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（工程类）</w:t>
      </w:r>
      <w:r>
        <w:br/>
      </w:r>
      <w:r>
        <w:br/>
      </w:r>
      <w:r>
        <w:br/>
      </w:r>
      <w:r>
        <w:br/>
      </w:r>
      <w:r>
        <w:br/>
      </w:r>
      <w:r>
        <w:br/>
      </w:r>
      <w:r>
        <w:br/>
      </w:r>
      <w:r>
        <w:br/>
      </w:r>
      <w:r>
        <w:br/>
      </w:r>
      <w:r>
        <w:br/>
      </w:r>
      <w:r>
        <w:br/>
      </w:r>
    </w:p>
    <w:p>
      <w:pPr>
        <w:pStyle w:val="null3"/>
        <w:jc w:val="center"/>
        <w:outlineLvl w:val="2"/>
      </w:pPr>
      <w:r>
        <w:rPr>
          <w:b/>
          <w:sz w:val="28"/>
        </w:rPr>
        <w:t>采购项目名称：</w:t>
      </w:r>
      <w:r>
        <w:rPr>
          <w:b/>
          <w:sz w:val="28"/>
        </w:rPr>
        <w:t>临潼校区校史馆提升改造工程</w:t>
      </w:r>
    </w:p>
    <w:p>
      <w:pPr>
        <w:pStyle w:val="null3"/>
        <w:jc w:val="center"/>
        <w:outlineLvl w:val="2"/>
      </w:pPr>
      <w:r>
        <w:rPr>
          <w:b/>
          <w:sz w:val="28"/>
        </w:rPr>
        <w:t>采购项目编号：</w:t>
      </w:r>
      <w:r>
        <w:rPr>
          <w:b/>
          <w:sz w:val="28"/>
        </w:rPr>
        <w:t>ZMZB2024GCDX-111</w:t>
      </w:r>
      <w:r>
        <w:br/>
      </w:r>
      <w:r>
        <w:br/>
      </w:r>
      <w:r>
        <w:br/>
      </w:r>
    </w:p>
    <w:p>
      <w:pPr>
        <w:pStyle w:val="null3"/>
        <w:jc w:val="center"/>
        <w:outlineLvl w:val="2"/>
      </w:pPr>
      <w:r>
        <w:rPr>
          <w:b/>
          <w:sz w:val="28"/>
        </w:rPr>
        <w:t>西安工程大学</w:t>
      </w:r>
    </w:p>
    <w:p>
      <w:pPr>
        <w:pStyle w:val="null3"/>
        <w:jc w:val="center"/>
        <w:outlineLvl w:val="2"/>
      </w:pPr>
      <w:r>
        <w:rPr>
          <w:b/>
          <w:sz w:val="28"/>
        </w:rPr>
        <w:t>陕西卓佲项目管理有限公司</w:t>
      </w:r>
      <w:r>
        <w:rPr>
          <w:b/>
          <w:sz w:val="28"/>
        </w:rPr>
        <w:t>共同编制</w:t>
      </w:r>
    </w:p>
    <w:p>
      <w:pPr>
        <w:pStyle w:val="null3"/>
        <w:jc w:val="center"/>
        <w:outlineLvl w:val="2"/>
      </w:pPr>
      <w:r>
        <w:rPr>
          <w:b/>
          <w:sz w:val="28"/>
        </w:rPr>
        <w:t>2024年05月17日</w:t>
      </w:r>
    </w:p>
    <w:p>
      <w:pPr>
        <w:pStyle w:val="null3"/>
      </w:pPr>
      <w:r>
        <w:rPr/>
        <w:t xml:space="preserve"> </w:t>
        <w:br/>
        <w:br w:type="page"/>
      </w:r>
    </w:p>
    <w:p>
      <w:pPr>
        <w:pStyle w:val="null3"/>
        <w:jc w:val="center"/>
        <w:outlineLvl w:val="1"/>
      </w:pPr>
      <w:r>
        <w:rPr>
          <w:b/>
          <w:sz w:val="36"/>
        </w:rPr>
        <w:t>第一章 竞争性磋商邀请</w:t>
      </w:r>
    </w:p>
    <w:p>
      <w:pPr>
        <w:pStyle w:val="null3"/>
        <w:ind w:firstLine="480"/>
      </w:pPr>
      <w:r>
        <w:rPr/>
        <w:t>陕西卓佲项目管理有限公司</w:t>
      </w:r>
      <w:r>
        <w:rPr/>
        <w:t>（以下简称“代理机构”）受</w:t>
      </w:r>
      <w:r>
        <w:rPr/>
        <w:t>西安工程大学</w:t>
      </w:r>
      <w:r>
        <w:rPr/>
        <w:t>委托，拟对</w:t>
      </w:r>
      <w:r>
        <w:rPr/>
        <w:t>临潼校区校史馆提升改造工程</w:t>
      </w:r>
      <w:r>
        <w:rPr/>
        <w:t>采用竞争性磋商采购方式进行采购，兹邀请供应商参加本项目的竞争性磋商。</w:t>
      </w:r>
    </w:p>
    <w:p>
      <w:pPr>
        <w:pStyle w:val="null3"/>
        <w:outlineLvl w:val="2"/>
      </w:pPr>
      <w:r>
        <w:rPr>
          <w:b/>
          <w:sz w:val="28"/>
        </w:rPr>
        <w:t>一、采购项目编号：</w:t>
      </w:r>
      <w:r>
        <w:rPr>
          <w:b/>
          <w:sz w:val="28"/>
        </w:rPr>
        <w:t>ZMZB2024GCDX-111</w:t>
      </w:r>
    </w:p>
    <w:p>
      <w:pPr>
        <w:pStyle w:val="null3"/>
        <w:outlineLvl w:val="2"/>
      </w:pPr>
      <w:r>
        <w:rPr>
          <w:b/>
          <w:sz w:val="28"/>
        </w:rPr>
        <w:t>二、采购项目名称：</w:t>
      </w:r>
      <w:r>
        <w:rPr>
          <w:b/>
          <w:sz w:val="28"/>
        </w:rPr>
        <w:t>临潼校区校史馆提升改造工程</w:t>
      </w:r>
    </w:p>
    <w:p>
      <w:pPr>
        <w:pStyle w:val="null3"/>
        <w:outlineLvl w:val="2"/>
      </w:pPr>
      <w:r>
        <w:rPr>
          <w:b/>
          <w:sz w:val="28"/>
        </w:rPr>
        <w:t>三、磋商项目简介</w:t>
      </w:r>
    </w:p>
    <w:p>
      <w:pPr>
        <w:pStyle w:val="null3"/>
        <w:ind w:firstLine="480"/>
      </w:pPr>
      <w:r>
        <w:rPr/>
        <w:t>校史馆提升改造总面积约487m², 建筑为框架结构，包含大厅展示区239m²、室内展览区200m²、卫生间48m²。展示内容为“筚路蓝缕 栉风沐雨”“党建引领 立德树人”“改革创新 内涵发展”“团结奋进 面向未来”等四个板块，在设计风格上需突显出学校百年校史的厚重感，突出学科特色。本次西安工程大学校史馆改造工程实施项目内容包括展馆指定区域拆除、装修改造，文案展示设计（含排版、广告字、主体字、灯箱等），硬件设备采购及安装，展馆整体调试等内容。施工地点：西安工程大学临潼校区大学生活动中心一楼.</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采购包1（临潼校区校史馆提升改造工程）：属于专门面向中小企业采购。</w:t>
      </w:r>
    </w:p>
    <w:p>
      <w:pPr>
        <w:pStyle w:val="null3"/>
        <w:ind w:firstLine="480"/>
      </w:pPr>
      <w:r>
        <w:rPr/>
        <w:t>（三）本项目的特定资格要求：</w:t>
      </w:r>
    </w:p>
    <w:p>
      <w:pPr>
        <w:pStyle w:val="null3"/>
      </w:pPr>
      <w:r>
        <w:rPr/>
        <w:t>采购包1：</w:t>
      </w:r>
    </w:p>
    <w:p>
      <w:pPr>
        <w:pStyle w:val="null3"/>
      </w:pPr>
      <w:r>
        <w:rPr/>
        <w:t>1、具有独立承担民事责任能力的法人、其他组织或自然人：提供合法有效的统一社会信用代码营业执照（事业单位提供事业单位法人证书，自然人应提供身份证）</w:t>
      </w:r>
    </w:p>
    <w:p>
      <w:pPr>
        <w:pStyle w:val="null3"/>
      </w:pPr>
      <w:r>
        <w:rPr/>
        <w:t>2、财务状况证明：供应商提供2022年度或2023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pPr>
        <w:pStyle w:val="null3"/>
      </w:pPr>
      <w:r>
        <w:rPr/>
        <w:t>3、税收缴纳证明：提供2023年6月以来任意一个月的依法缴纳税收的相关凭据（时间以税款所属日期为准），凭据应有税务机关或代收机关的公章或业务专用章。依法免税或无须缴纳税收的供应商，应提供相应证明文件</w:t>
      </w:r>
    </w:p>
    <w:p>
      <w:pPr>
        <w:pStyle w:val="null3"/>
      </w:pPr>
      <w:r>
        <w:rPr/>
        <w:t>4、社会保障资金缴纳证明：提供2023年6月以来至少一个月的社会保障资金缴存单据或社保机构开具的社会保险参保缴费情况证明。依法不需要缴纳社会保障资金的供应商应提供相关文件证明</w:t>
      </w:r>
    </w:p>
    <w:p>
      <w:pPr>
        <w:pStyle w:val="null3"/>
      </w:pPr>
      <w:r>
        <w:rPr/>
        <w:t>5、具有履行合同所必需的设备和专业技术能力的书面声明：具有履行合同所必需的设备和专业技术能力的书面声明</w:t>
      </w:r>
    </w:p>
    <w:p>
      <w:pPr>
        <w:pStyle w:val="null3"/>
      </w:pPr>
      <w:r>
        <w:rPr/>
        <w:t>6、法定代表人授权书：非法定代表人参加投标的，须提供法定代表人委托授权书及被授权人身份证，法定代表人参加投标时,只需提供法定代表人身份证</w:t>
      </w:r>
    </w:p>
    <w:p>
      <w:pPr>
        <w:pStyle w:val="null3"/>
      </w:pPr>
      <w:r>
        <w:rPr/>
        <w:t>7、参加政府采购活动前3年内在经营活动中没有重大违法记录的书面声明：参加政府采购活动前3年内在经营活动中没有重大违法记录的书面声明</w:t>
      </w:r>
    </w:p>
    <w:p>
      <w:pPr>
        <w:pStyle w:val="null3"/>
      </w:pPr>
      <w:r>
        <w:rPr/>
        <w:t>8、中小企业声明函：本项目为专门面向中小企业采购项目，供应商应出具中小企业声明函</w:t>
      </w:r>
    </w:p>
    <w:p>
      <w:pPr>
        <w:pStyle w:val="null3"/>
      </w:pPr>
      <w:r>
        <w:rPr/>
        <w:t>9、施工资质：提供建筑工程施工总承包三级及以上资质（含三级）或建筑装饰装修工程专业承包二级及以上资质（含二级）、安全生产许可证</w:t>
      </w:r>
    </w:p>
    <w:p>
      <w:pPr>
        <w:pStyle w:val="null3"/>
      </w:pPr>
      <w:r>
        <w:rPr/>
        <w:t>10、项目经理资格：拟投入的项目经理须提供在本单位注册的建筑工程专业贰级（含贰级）以上注册建造师证书及有效的安全生产考核合格证，同时提供无在建说明</w:t>
      </w:r>
    </w:p>
    <w:p>
      <w:pPr>
        <w:pStyle w:val="null3"/>
      </w:pPr>
      <w:r>
        <w:rPr/>
        <w:t>11、外地企业备案：外地企业提供在“陕西省建筑市场监管与诚信信息一体化平台”上登记的基本信息界面截图</w:t>
      </w:r>
    </w:p>
    <w:p>
      <w:pPr>
        <w:pStyle w:val="null3"/>
      </w:pPr>
      <w:r>
        <w:rPr/>
        <w:t>12、本项目不接受联合体投标：非联合体投标声明</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b/>
          <w:sz w:val="28"/>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西安工程大学</w:t>
      </w:r>
    </w:p>
    <w:p>
      <w:pPr>
        <w:pStyle w:val="null3"/>
      </w:pPr>
      <w:r>
        <w:rPr/>
        <w:t xml:space="preserve"> 地址： </w:t>
      </w:r>
      <w:r>
        <w:rPr/>
        <w:t>金花南路19号</w:t>
      </w:r>
    </w:p>
    <w:p>
      <w:pPr>
        <w:pStyle w:val="null3"/>
      </w:pPr>
      <w:r>
        <w:rPr/>
        <w:t xml:space="preserve"> 邮编： </w:t>
      </w:r>
      <w:r>
        <w:rPr/>
        <w:t>710048</w:t>
      </w:r>
    </w:p>
    <w:p>
      <w:pPr>
        <w:pStyle w:val="null3"/>
      </w:pPr>
      <w:r>
        <w:rPr/>
        <w:t xml:space="preserve"> 联系人： </w:t>
      </w:r>
      <w:r>
        <w:rPr/>
        <w:t>龙老师</w:t>
      </w:r>
    </w:p>
    <w:p>
      <w:pPr>
        <w:pStyle w:val="null3"/>
      </w:pPr>
      <w:r>
        <w:rPr/>
        <w:t xml:space="preserve"> 联系电话： </w:t>
      </w:r>
      <w:r>
        <w:rPr/>
        <w:t>02981369288</w:t>
      </w:r>
    </w:p>
    <w:p>
      <w:pPr>
        <w:pStyle w:val="null3"/>
        <w:outlineLvl w:val="3"/>
      </w:pPr>
      <w:r>
        <w:rPr>
          <w:b/>
          <w:sz w:val="24"/>
        </w:rPr>
        <w:t>代理机构：</w:t>
      </w:r>
      <w:r>
        <w:rPr>
          <w:b/>
          <w:sz w:val="24"/>
        </w:rPr>
        <w:t>陕西卓佲项目管理有限公司</w:t>
      </w:r>
    </w:p>
    <w:p>
      <w:pPr>
        <w:pStyle w:val="null3"/>
      </w:pPr>
      <w:r>
        <w:rPr/>
        <w:t xml:space="preserve"> 地址： </w:t>
      </w:r>
      <w:r>
        <w:rPr/>
        <w:t>西安市雁塔区科技路30号合力紫郡大厦B座21层</w:t>
      </w:r>
    </w:p>
    <w:p>
      <w:pPr>
        <w:pStyle w:val="null3"/>
      </w:pPr>
      <w:r>
        <w:rPr/>
        <w:t xml:space="preserve"> 邮编： </w:t>
      </w:r>
      <w:r>
        <w:rPr/>
        <w:t>710065</w:t>
      </w:r>
    </w:p>
    <w:p>
      <w:pPr>
        <w:pStyle w:val="null3"/>
      </w:pPr>
      <w:r>
        <w:rPr/>
        <w:t xml:space="preserve"> 联系人： </w:t>
      </w:r>
      <w:r>
        <w:rPr/>
        <w:t>杜华龙</w:t>
      </w:r>
    </w:p>
    <w:p>
      <w:pPr>
        <w:pStyle w:val="null3"/>
      </w:pPr>
      <w:r>
        <w:rPr/>
        <w:t xml:space="preserve"> 联系电话： </w:t>
      </w:r>
      <w:r>
        <w:rPr/>
        <w:t>029-88440695</w:t>
      </w:r>
    </w:p>
    <w:p>
      <w:pPr>
        <w:pStyle w:val="null3"/>
        <w:outlineLvl w:val="3"/>
      </w:pPr>
      <w:r>
        <w:rPr>
          <w:b/>
          <w:sz w:val="24"/>
        </w:rPr>
        <w:t>采购监督机构：</w:t>
      </w:r>
      <w:r>
        <w:rPr>
          <w:b/>
          <w:sz w:val="24"/>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采购包1：929,701.68元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无</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无</w:t>
            </w:r>
            <w:r>
              <w:rPr/>
              <w:t>产品属于节能产品政府采购品目清单中应优先采购的产品范围，本项目采购</w:t>
            </w:r>
            <w:r>
              <w:rPr/>
              <w:t>无</w:t>
            </w:r>
            <w:r>
              <w:rPr/>
              <w:t>产品属于环境标志产品政府采购品目清单中应优先采购的产品范围，供应商可根据第六章强制、优先采购产品承诺函格式要求承诺提供经认证的节能、环境标志产品。</w:t>
            </w:r>
          </w:p>
          <w:p>
            <w:pPr>
              <w:pStyle w:val="null3"/>
            </w:pPr>
            <w:r>
              <w:rPr/>
              <w:t>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采购包1保证金金额：18,000.00元</w:t>
            </w:r>
          </w:p>
          <w:p>
            <w:pPr>
              <w:pStyle w:val="null3"/>
            </w:pPr>
            <w:r>
              <w:rPr/>
              <w:t>缴交渠道：电子保函,转账、支票、汇票等（需通过实体账户、户名及开户行信息）</w:t>
            </w:r>
          </w:p>
          <w:p>
            <w:pPr>
              <w:pStyle w:val="null3"/>
            </w:pPr>
            <w:r>
              <w:rPr/>
              <w:t>开户名称：陕西卓佲项目管理有限公司</w:t>
            </w:r>
          </w:p>
          <w:p>
            <w:pPr>
              <w:pStyle w:val="null3"/>
            </w:pPr>
            <w:r>
              <w:rPr/>
              <w:t>开户银行：中国光大银行西安太白路支行</w:t>
            </w:r>
          </w:p>
          <w:p>
            <w:pPr>
              <w:pStyle w:val="null3"/>
            </w:pPr>
            <w:r>
              <w:rPr/>
              <w:t>银行账号：78590188000191476</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颁发的《招标代理服务收费管理暂行办法》（计价格[2002]1980号）和国家发展改革委员会办公厅颁发的《关于招标代理服务收费有关问题的通知》（发改办价格[2003]857号）的标准计算。 成交单位在领取成交通知书前，须向采购代理机构一次性支付招标代理服务费；代理服务费以转账、电汇或现金等形式交纳。</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采购包1：组织现场踏勘：是</w:t>
            </w:r>
          </w:p>
          <w:p>
            <w:pPr>
              <w:pStyle w:val="null3"/>
              <w:ind w:firstLine="975"/>
            </w:pPr>
            <w:r>
              <w:rPr/>
              <w:t>踏勘时间：2024-05-25 10:00:00</w:t>
            </w:r>
          </w:p>
          <w:p>
            <w:pPr>
              <w:pStyle w:val="null3"/>
              <w:ind w:firstLine="975"/>
            </w:pPr>
            <w:r>
              <w:rPr/>
              <w:t>踏勘地点：西安工程大学临潼校区大学生活动中心</w:t>
            </w:r>
          </w:p>
          <w:p>
            <w:pPr>
              <w:pStyle w:val="null3"/>
              <w:ind w:firstLine="975"/>
            </w:pPr>
            <w:r>
              <w:rPr/>
              <w:t>联系人：窦元隆</w:t>
            </w:r>
          </w:p>
          <w:p>
            <w:pPr>
              <w:pStyle w:val="null3"/>
              <w:ind w:firstLine="975"/>
            </w:pPr>
            <w:r>
              <w:rPr/>
              <w:t>联系电话号码：17778966062</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西安工程大学</w:t>
      </w:r>
      <w:r>
        <w:rPr/>
        <w:t>和</w:t>
      </w:r>
      <w:r>
        <w:rPr/>
        <w:t>陕西卓佲项目管理有限公司</w:t>
      </w:r>
      <w:r>
        <w:rPr/>
        <w:t>享有。对磋商文件中供应商参加本次政府采购活动应当具备的条件，磋商项目技术、服务、商务及其他要求，评审细则及标准由</w:t>
      </w:r>
      <w:r>
        <w:rPr/>
        <w:t>西安工程大学</w:t>
      </w:r>
      <w:r>
        <w:rPr/>
        <w:t>负责解释。除上述磋商文件内容，其他内容由</w:t>
      </w:r>
      <w:r>
        <w:rPr/>
        <w:t>陕西卓佲项目管理有限公司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西安工程大学</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陕西卓佲项目管理有限公司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采购包1：项目单价</w:t>
      </w:r>
    </w:p>
    <w:p>
      <w:pPr>
        <w:pStyle w:val="null3"/>
      </w:pPr>
      <w:r>
        <w:rPr/>
        <w:t>项目单价。</w:t>
      </w:r>
    </w:p>
    <w:p>
      <w:pPr>
        <w:pStyle w:val="null3"/>
      </w:pPr>
      <w:r>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t>供应商提交的已标价工程量清单应符合本项目工程量清单以及清单说明的要求。当供应商的已标价工程量清单有下列情形之一的，应按照无效响应文件处理。</w:t>
      </w:r>
    </w:p>
    <w:p>
      <w:pPr>
        <w:pStyle w:val="null3"/>
      </w:pPr>
      <w:r>
        <w:rPr/>
        <w:t>（一）供应商对工程量清单中的分部分项工程量清单项目（说明：根据建筑、水利、交通等确定具体表述）的单价未填报或填报为零的，视为未完全响应工程量清单，作无效处理；</w:t>
      </w:r>
    </w:p>
    <w:p>
      <w:pPr>
        <w:pStyle w:val="null3"/>
      </w:pPr>
      <w:r>
        <w:rPr/>
        <w:t>（二）已标价工程量清单的项目编码、项目名称、项目特征（与采购人提供的工程量清单中的项目特征的实质性内容一致的除外）、计量单位、工程量与采购人提供的工程量清单不一致的；</w:t>
      </w:r>
    </w:p>
    <w:p>
      <w:pPr>
        <w:pStyle w:val="null3"/>
      </w:pPr>
      <w:r>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t>（四）采购文件已明确各单位工程规费金额并要求按此金额填报而供应商填报错误或未填报的，或供应商未按相关计价规定计取规费的；</w:t>
      </w:r>
    </w:p>
    <w:p>
      <w:pPr>
        <w:pStyle w:val="null3"/>
      </w:pPr>
      <w:r>
        <w:rPr/>
        <w:t>（五）采购文件若已明确创优质工程奖补偿奖励费金额并要求按此金额填报而供应商填报错误或未填报的；</w:t>
      </w:r>
    </w:p>
    <w:p>
      <w:pPr>
        <w:pStyle w:val="null3"/>
      </w:pPr>
      <w:r>
        <w:rPr/>
        <w:t>（六）已标价工程量清单中暂列金额未按工程量清单中列明的金额填报的；</w:t>
      </w:r>
    </w:p>
    <w:p>
      <w:pPr>
        <w:pStyle w:val="null3"/>
      </w:pPr>
      <w:r>
        <w:rPr/>
        <w:t>（七）已标价工程量清单中材料、工程设备暂估价未按工程量清单中列出的单价计入综合单价的；</w:t>
      </w:r>
    </w:p>
    <w:p>
      <w:pPr>
        <w:pStyle w:val="null3"/>
      </w:pPr>
      <w:r>
        <w:rPr/>
        <w:t>（八）已标价工程量清单中专业工程暂估价未按工程量清单中列明的金额填写的；</w:t>
      </w:r>
    </w:p>
    <w:p>
      <w:pPr>
        <w:pStyle w:val="null3"/>
      </w:pPr>
      <w:r>
        <w:rPr/>
        <w:t>（九）已标价工程量清单中计日工未按工程量清单中列明的数量进行报价的；</w:t>
      </w:r>
    </w:p>
    <w:p>
      <w:pPr>
        <w:pStyle w:val="null3"/>
      </w:pPr>
      <w:r>
        <w:rPr/>
        <w:t>（十）单价、合价或总价，不论其大写金额或小写金额均只能有一个，否则，作无效处理。</w:t>
      </w:r>
    </w:p>
    <w:p>
      <w:pPr>
        <w:pStyle w:val="null3"/>
      </w:pPr>
      <w:r>
        <w:rPr/>
        <w:t>若供应商的最后报价只有一个总价，则供应商应当提交相应调整部分的报价构成及明细，并结合首次报价提供的已标价工程量清单，重新计算总报价。</w:t>
      </w:r>
    </w:p>
    <w:p>
      <w:pPr>
        <w:pStyle w:val="null3"/>
      </w:pPr>
      <w:r>
        <w:rPr/>
        <w:t>供应商报价超过政府采购预算或最高限价（金额详见“供应商须知前附表”）的，其响应文件按无效处理。</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 xml:space="preserve"> 2.6.7履约验收方案</w:t>
      </w:r>
    </w:p>
    <w:p>
      <w:pPr>
        <w:pStyle w:val="null3"/>
      </w:pPr>
      <w:r>
        <w:rPr/>
        <w:t>采购包1：</w:t>
      </w:r>
    </w:p>
    <w:p>
      <w:pPr>
        <w:pStyle w:val="null3"/>
      </w:pPr>
      <w:r>
        <w:rPr/>
        <w:t>根据招标文件要求、投标文件及合同约定执行</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b/>
          <w:sz w:val="24"/>
        </w:rPr>
        <w:t>2.6.8资金支付</w:t>
      </w:r>
    </w:p>
    <w:p>
      <w:pPr>
        <w:pStyle w:val="null3"/>
        <w:ind w:firstLine="480"/>
      </w:pPr>
      <w:r>
        <w:rPr/>
        <w:t>采购人将按照政府采购合同规定，及时向成交供应商支付采购资金。</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陕西卓佲项目管理有限公司</w:t>
      </w:r>
      <w:r>
        <w:rPr/>
        <w:t xml:space="preserve"> 负责答复；供应商对采购过程的询问、质疑由</w:t>
      </w:r>
      <w:r>
        <w:rPr/>
        <w:t>陕西卓佲项目管理有限公司</w:t>
      </w:r>
      <w:r>
        <w:rPr/>
        <w:t xml:space="preserve"> 负责答复；供应商对采购结果的询问、质疑由 </w:t>
      </w:r>
      <w:r>
        <w:rPr/>
        <w:t>陕西卓佲项目管理有限公司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联系人：董菊莉</w:t>
      </w:r>
    </w:p>
    <w:p>
      <w:pPr>
        <w:pStyle w:val="null3"/>
      </w:pPr>
      <w:r>
        <w:rPr/>
        <w:t>联系电话：029-88440695</w:t>
      </w:r>
    </w:p>
    <w:p>
      <w:pPr>
        <w:pStyle w:val="null3"/>
      </w:pPr>
      <w:r>
        <w:rPr/>
        <w:t>地址：西安市雁塔区科技路30号合力紫郡大厦B座21层</w:t>
      </w:r>
    </w:p>
    <w:p>
      <w:pPr>
        <w:pStyle w:val="null3"/>
      </w:pPr>
      <w:r>
        <w:rPr/>
        <w:t>邮编：710065</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3.1技术、服务标准和要求</w:t>
      </w:r>
    </w:p>
    <w:p>
      <w:pPr>
        <w:pStyle w:val="null3"/>
      </w:pPr>
      <w:r>
        <w:rPr/>
        <w:t>采购包1：</w:t>
      </w:r>
    </w:p>
    <w:p>
      <w:pPr>
        <w:pStyle w:val="null3"/>
      </w:pPr>
      <w:r>
        <w:rPr/>
        <w:t>采购包预算金额（元）: 929,701.68</w:t>
      </w:r>
    </w:p>
    <w:p>
      <w:pPr>
        <w:pStyle w:val="null3"/>
      </w:pPr>
      <w:r>
        <w:rPr/>
        <w:t>采购包最高限价（元）: 929,701.68</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临潼校区校史馆提升改造工程</w:t>
            </w:r>
          </w:p>
        </w:tc>
        <w:tc>
          <w:tcPr>
            <w:tcW w:type="dxa" w:w="1384"/>
          </w:tcPr>
          <w:p>
            <w:pPr>
              <w:pStyle w:val="null3"/>
              <w:jc w:val="right"/>
            </w:pPr>
            <w:r>
              <w:rPr/>
              <w:t>1.00</w:t>
            </w:r>
          </w:p>
        </w:tc>
        <w:tc>
          <w:tcPr>
            <w:tcW w:type="dxa" w:w="1384"/>
          </w:tcPr>
          <w:p>
            <w:pPr>
              <w:pStyle w:val="null3"/>
              <w:jc w:val="right"/>
            </w:pPr>
            <w:r>
              <w:rPr/>
              <w:t>929,701.68</w:t>
            </w:r>
          </w:p>
        </w:tc>
        <w:tc>
          <w:tcPr>
            <w:tcW w:type="dxa" w:w="1384"/>
          </w:tcPr>
          <w:p>
            <w:pPr>
              <w:pStyle w:val="null3"/>
            </w:pPr>
            <w:r>
              <w:rPr/>
              <w:t>项</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标的名称：临潼校区校史馆提升改造工程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20"/>
            </w:pPr>
            <w:r>
              <w:rPr>
                <w:rFonts w:ascii="宋体" w:hAnsi="宋体" w:cs="宋体" w:eastAsia="宋体"/>
                <w:color w:val="4472C4"/>
                <w:sz w:val="21"/>
                <w:u w:val="single"/>
              </w:rPr>
              <w:t>具体详见附件工程量清单</w:t>
            </w:r>
          </w:p>
          <w:p>
            <w:pPr>
              <w:pStyle w:val="null3"/>
              <w:ind w:firstLine="420"/>
            </w:pPr>
            <w:r>
              <w:rPr>
                <w:rFonts w:ascii="宋体" w:hAnsi="宋体" w:cs="宋体" w:eastAsia="宋体"/>
                <w:color w:val="4472C4"/>
                <w:sz w:val="21"/>
                <w:u w:val="single"/>
              </w:rPr>
              <w:t>（</w:t>
            </w:r>
            <w:r>
              <w:rPr>
                <w:rFonts w:ascii="宋体" w:hAnsi="宋体" w:cs="宋体" w:eastAsia="宋体"/>
                <w:color w:val="4472C4"/>
                <w:sz w:val="21"/>
                <w:u w:val="single"/>
              </w:rPr>
              <w:t>1）招标工程量为暂定量，最终根据实际施工工程量据实结算。</w:t>
            </w:r>
          </w:p>
          <w:p>
            <w:pPr>
              <w:pStyle w:val="null3"/>
              <w:ind w:firstLine="420"/>
            </w:pPr>
            <w:r>
              <w:rPr>
                <w:rFonts w:ascii="宋体" w:hAnsi="宋体" w:cs="宋体" w:eastAsia="宋体"/>
                <w:color w:val="4472C4"/>
                <w:sz w:val="21"/>
                <w:u w:val="single"/>
              </w:rPr>
              <w:t>（</w:t>
            </w:r>
            <w:r>
              <w:rPr>
                <w:rFonts w:ascii="宋体" w:hAnsi="宋体" w:cs="宋体" w:eastAsia="宋体"/>
                <w:color w:val="4472C4"/>
                <w:sz w:val="21"/>
                <w:u w:val="single"/>
              </w:rPr>
              <w:t>2）该工程中所用材料必须符合国家、行业标准，且均须采用国内知名品牌，投标单位在投标文件须注明品牌并随附相关产品检测报告。所有原材料进场前须由中标方提供样品，校方及监理方考察认质，认定样品质量后封存，大批量材料进场时比对查验，上述常规因素投标单位组价时须一并考虑。</w:t>
            </w:r>
          </w:p>
          <w:p>
            <w:pPr>
              <w:pStyle w:val="null3"/>
              <w:ind w:firstLine="420"/>
            </w:pPr>
            <w:r>
              <w:rPr>
                <w:rFonts w:ascii="宋体" w:hAnsi="宋体" w:cs="宋体" w:eastAsia="宋体"/>
                <w:color w:val="4472C4"/>
                <w:sz w:val="21"/>
                <w:u w:val="single"/>
              </w:rPr>
              <w:t>（</w:t>
            </w:r>
            <w:r>
              <w:rPr>
                <w:rFonts w:ascii="宋体" w:hAnsi="宋体" w:cs="宋体" w:eastAsia="宋体"/>
                <w:color w:val="4472C4"/>
                <w:sz w:val="21"/>
                <w:u w:val="single"/>
              </w:rPr>
              <w:t>3）工程施工结算阶段，承包人应据实申报决算资料及组价，经审计后审减率超出10%（含10%）时，发生的全部审计成果费由承包人承担。</w:t>
            </w:r>
          </w:p>
          <w:p>
            <w:pPr>
              <w:pStyle w:val="null3"/>
              <w:ind w:firstLine="420"/>
            </w:pPr>
            <w:r>
              <w:rPr>
                <w:rFonts w:ascii="宋体" w:hAnsi="宋体" w:cs="宋体" w:eastAsia="宋体"/>
                <w:color w:val="4472C4"/>
                <w:sz w:val="21"/>
                <w:u w:val="single"/>
              </w:rPr>
              <w:t>（</w:t>
            </w:r>
            <w:r>
              <w:rPr>
                <w:rFonts w:ascii="宋体" w:hAnsi="宋体" w:cs="宋体" w:eastAsia="宋体"/>
                <w:color w:val="4472C4"/>
                <w:sz w:val="21"/>
                <w:u w:val="single"/>
              </w:rPr>
              <w:t>4）室内现有办公家具和设施改造后需继续使用，故施工前后搬离、堆放及归位时，必须采取有效的防护措施确保施工全过程保护完好，施工中所发生的一切损坏及丢失责任概由施工单位承担，此项费用投标组价中需一并考虑，均包含在相关投标报价中，不再另行计费。</w:t>
            </w:r>
          </w:p>
          <w:p>
            <w:pPr>
              <w:pStyle w:val="null3"/>
              <w:ind w:firstLine="420"/>
            </w:pPr>
            <w:r>
              <w:rPr>
                <w:rFonts w:ascii="宋体" w:hAnsi="宋体" w:cs="宋体" w:eastAsia="宋体"/>
                <w:color w:val="4472C4"/>
                <w:sz w:val="21"/>
                <w:u w:val="single"/>
              </w:rPr>
              <w:t>（</w:t>
            </w:r>
            <w:r>
              <w:rPr>
                <w:rFonts w:ascii="宋体" w:hAnsi="宋体" w:cs="宋体" w:eastAsia="宋体"/>
                <w:color w:val="4472C4"/>
                <w:sz w:val="21"/>
                <w:u w:val="single"/>
              </w:rPr>
              <w:t>5）本工程所发生的水电费按工程审定造价的5‰（其中水费为2‰，电费为3‰）从工程款项中一次性扣除。</w:t>
            </w:r>
          </w:p>
          <w:p>
            <w:pPr>
              <w:pStyle w:val="null3"/>
            </w:pPr>
            <w:r>
              <w:rPr>
                <w:rFonts w:ascii="宋体" w:hAnsi="宋体" w:cs="宋体" w:eastAsia="宋体"/>
                <w:color w:val="4472C4"/>
                <w:sz w:val="21"/>
                <w:u w:val="single"/>
              </w:rPr>
              <w:t>（</w:t>
            </w:r>
            <w:r>
              <w:rPr>
                <w:rFonts w:ascii="宋体" w:hAnsi="宋体" w:cs="宋体" w:eastAsia="宋体"/>
                <w:color w:val="4472C4"/>
                <w:sz w:val="21"/>
                <w:u w:val="single"/>
              </w:rPr>
              <w:t>6）校方提供设计制作所需要的各项文字及图片资料，承包人根据校方提供的资料及要求，对展示区域（含排版、广告字、主体字、灯箱等全部内容）进行深化设计、打样，所有设计内容需经校方相关程序确认后，方可实施。此部分内容未经校方许可，承包人不得擅自施工。</w:t>
            </w:r>
          </w:p>
        </w:tc>
      </w:tr>
      <w:tr>
        <w:tc>
          <w:tcPr>
            <w:tcW w:type="dxa" w:w="2769"/>
          </w:tcPr>
          <w:p/>
        </w:tc>
        <w:tc>
          <w:tcPr>
            <w:tcW w:type="dxa" w:w="2769"/>
          </w:tcPr>
          <w:p>
            <w:pPr>
              <w:pStyle w:val="null3"/>
            </w:pPr>
            <w:r>
              <w:rPr/>
              <w:t>2</w:t>
            </w:r>
          </w:p>
        </w:tc>
        <w:tc>
          <w:tcPr>
            <w:tcW w:type="dxa" w:w="2769"/>
          </w:tcPr>
          <w:p>
            <w:pPr>
              <w:pStyle w:val="null3"/>
              <w:ind w:firstLine="420"/>
            </w:pPr>
            <w:r>
              <w:rPr>
                <w:rFonts w:ascii="宋体" w:hAnsi="宋体" w:cs="宋体" w:eastAsia="宋体"/>
                <w:color w:val="4472C4"/>
                <w:sz w:val="21"/>
                <w:u w:val="single"/>
              </w:rPr>
              <w:t>工程内容、数量及技术要求：</w:t>
            </w:r>
          </w:p>
          <w:p>
            <w:pPr>
              <w:pStyle w:val="null3"/>
            </w:pPr>
            <w:r>
              <w:rPr>
                <w:rFonts w:ascii="宋体" w:hAnsi="宋体" w:cs="宋体" w:eastAsia="宋体"/>
                <w:color w:val="4472C4"/>
                <w:sz w:val="21"/>
                <w:u w:val="single"/>
              </w:rPr>
              <w:t>本次西安工程大学校史馆改造工程实施项目内容包括展馆指定区域拆除、装修改造，文案展示设计（含排版、广告字、主体字、灯箱等），硬件设备采购及安装，展馆整体调试等内容。具体施工内容及技术要求以设计施工图纸及工程量清单（软件版）为准。</w:t>
            </w:r>
          </w:p>
        </w:tc>
      </w:tr>
      <w:tr>
        <w:tc>
          <w:tcPr>
            <w:tcW w:type="dxa" w:w="2769"/>
          </w:tcPr>
          <w:p/>
        </w:tc>
        <w:tc>
          <w:tcPr>
            <w:tcW w:type="dxa" w:w="2769"/>
          </w:tcPr>
          <w:p>
            <w:pPr>
              <w:pStyle w:val="null3"/>
            </w:pPr>
            <w:r>
              <w:rPr/>
              <w:t>3</w:t>
            </w:r>
          </w:p>
        </w:tc>
        <w:tc>
          <w:tcPr>
            <w:tcW w:type="dxa" w:w="2769"/>
          </w:tcPr>
          <w:p>
            <w:pPr>
              <w:pStyle w:val="null3"/>
              <w:ind w:firstLine="420"/>
            </w:pPr>
            <w:r>
              <w:rPr>
                <w:rFonts w:ascii="宋体" w:hAnsi="宋体" w:cs="宋体" w:eastAsia="宋体"/>
                <w:color w:val="4472C4"/>
                <w:sz w:val="21"/>
                <w:u w:val="single"/>
              </w:rPr>
              <w:t>主要材料、设备规格型号及技术参数要求：</w:t>
            </w:r>
          </w:p>
          <w:tbl>
            <w:tblPr>
              <w:tblInd w:type="dxa" w:w="120"/>
              <w:tblBorders>
                <w:top w:val="none" w:color="000000" w:sz="4"/>
                <w:left w:val="none" w:color="000000" w:sz="4"/>
                <w:bottom w:val="none" w:color="000000" w:sz="4"/>
                <w:right w:val="none" w:color="000000" w:sz="4"/>
                <w:insideH w:val="none"/>
                <w:insideV w:val="none"/>
              </w:tblBorders>
            </w:tblPr>
            <w:tblGrid>
              <w:gridCol w:w="229"/>
              <w:gridCol w:w="352"/>
              <w:gridCol w:w="1061"/>
              <w:gridCol w:w="229"/>
              <w:gridCol w:w="204"/>
              <w:gridCol w:w="471"/>
            </w:tblGrid>
            <w:tr>
              <w:tc>
                <w:tcPr>
                  <w:tcW w:type="dxa" w:w="22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宋体" w:hAnsi="宋体" w:cs="宋体" w:eastAsia="宋体"/>
                      <w:color w:val="4472C4"/>
                      <w:sz w:val="21"/>
                      <w:u w:val="single"/>
                    </w:rPr>
                    <w:t>序号</w:t>
                  </w:r>
                </w:p>
              </w:tc>
              <w:tc>
                <w:tcPr>
                  <w:tcW w:type="dxa" w:w="35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宋体" w:hAnsi="宋体" w:cs="宋体" w:eastAsia="宋体"/>
                      <w:color w:val="4472C4"/>
                      <w:sz w:val="21"/>
                      <w:u w:val="single"/>
                    </w:rPr>
                    <w:t>材料名称</w:t>
                  </w:r>
                </w:p>
              </w:tc>
              <w:tc>
                <w:tcPr>
                  <w:tcW w:type="dxa" w:w="106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20"/>
                  </w:pPr>
                  <w:r>
                    <w:rPr>
                      <w:rFonts w:ascii="宋体" w:hAnsi="宋体" w:cs="宋体" w:eastAsia="宋体"/>
                      <w:color w:val="4472C4"/>
                      <w:sz w:val="21"/>
                      <w:u w:val="single"/>
                    </w:rPr>
                    <w:t>型号规格</w:t>
                  </w:r>
                </w:p>
              </w:tc>
              <w:tc>
                <w:tcPr>
                  <w:tcW w:type="dxa" w:w="22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宋体" w:hAnsi="宋体" w:cs="宋体" w:eastAsia="宋体"/>
                      <w:color w:val="4472C4"/>
                      <w:sz w:val="21"/>
                      <w:u w:val="single"/>
                    </w:rPr>
                    <w:t>单位</w:t>
                  </w:r>
                </w:p>
              </w:tc>
              <w:tc>
                <w:tcPr>
                  <w:tcW w:type="dxa" w:w="204"/>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宋体" w:hAnsi="宋体" w:cs="宋体" w:eastAsia="宋体"/>
                      <w:color w:val="4472C4"/>
                      <w:sz w:val="21"/>
                      <w:u w:val="single"/>
                    </w:rPr>
                    <w:t>数</w:t>
                  </w:r>
                  <w:r>
                    <w:rPr>
                      <w:rFonts w:ascii="宋体" w:hAnsi="宋体" w:cs="宋体" w:eastAsia="宋体"/>
                      <w:color w:val="4472C4"/>
                      <w:sz w:val="21"/>
                      <w:u w:val="single"/>
                    </w:rPr>
                    <w:t>量</w:t>
                  </w:r>
                </w:p>
              </w:tc>
              <w:tc>
                <w:tcPr>
                  <w:tcW w:type="dxa" w:w="47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20"/>
                  </w:pPr>
                  <w:r>
                    <w:rPr>
                      <w:rFonts w:ascii="宋体" w:hAnsi="宋体" w:cs="宋体" w:eastAsia="宋体"/>
                      <w:color w:val="4472C4"/>
                      <w:sz w:val="21"/>
                      <w:u w:val="single"/>
                    </w:rPr>
                    <w:t>备注</w:t>
                  </w:r>
                </w:p>
              </w:tc>
            </w:tr>
            <w:tr>
              <w:tc>
                <w:tcPr>
                  <w:tcW w:type="dxa" w:w="2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20"/>
                  </w:pPr>
                  <w:r>
                    <w:rPr>
                      <w:rFonts w:ascii="宋体" w:hAnsi="宋体" w:cs="宋体" w:eastAsia="宋体"/>
                      <w:color w:val="4472C4"/>
                      <w:sz w:val="21"/>
                      <w:u w:val="single"/>
                    </w:rPr>
                    <w:t>1</w:t>
                  </w:r>
                </w:p>
              </w:tc>
              <w:tc>
                <w:tcPr>
                  <w:tcW w:type="dxa" w:w="3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宋体" w:hAnsi="宋体" w:cs="宋体" w:eastAsia="宋体"/>
                      <w:color w:val="4472C4"/>
                      <w:sz w:val="21"/>
                      <w:u w:val="single"/>
                    </w:rPr>
                    <w:t>木作陈列柜</w:t>
                  </w:r>
                </w:p>
              </w:tc>
              <w:tc>
                <w:tcPr>
                  <w:tcW w:type="dxa" w:w="10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宋体" w:hAnsi="宋体" w:cs="宋体" w:eastAsia="宋体"/>
                      <w:color w:val="4472C4"/>
                      <w:sz w:val="21"/>
                      <w:u w:val="single"/>
                    </w:rPr>
                    <w:t>木质、白色烤漆，异型组合式，高</w:t>
                  </w:r>
                  <w:r>
                    <w:rPr>
                      <w:rFonts w:ascii="宋体" w:hAnsi="宋体" w:cs="宋体" w:eastAsia="宋体"/>
                      <w:color w:val="4472C4"/>
                      <w:sz w:val="21"/>
                      <w:u w:val="single"/>
                    </w:rPr>
                    <w:t>1500mm宽1000mm</w:t>
                  </w:r>
                </w:p>
              </w:tc>
              <w:tc>
                <w:tcPr>
                  <w:tcW w:type="dxa" w:w="2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20"/>
                  </w:pPr>
                  <w:r>
                    <w:rPr>
                      <w:rFonts w:ascii="宋体" w:hAnsi="宋体" w:cs="宋体" w:eastAsia="宋体"/>
                      <w:color w:val="4472C4"/>
                      <w:sz w:val="21"/>
                      <w:u w:val="single"/>
                    </w:rPr>
                    <w:t>m</w:t>
                  </w:r>
                </w:p>
              </w:tc>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宋体" w:hAnsi="宋体" w:cs="宋体" w:eastAsia="宋体"/>
                      <w:color w:val="4472C4"/>
                      <w:sz w:val="21"/>
                      <w:u w:val="single"/>
                    </w:rPr>
                    <w:t>4.99</w:t>
                  </w:r>
                </w:p>
              </w:tc>
              <w:tc>
                <w:tcPr>
                  <w:tcW w:type="dxa" w:w="4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20"/>
                  </w:pPr>
                </w:p>
              </w:tc>
            </w:tr>
            <w:tr>
              <w:tc>
                <w:tcPr>
                  <w:tcW w:type="dxa" w:w="2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宋体" w:hAnsi="宋体" w:cs="宋体" w:eastAsia="宋体"/>
                      <w:color w:val="4472C4"/>
                      <w:sz w:val="21"/>
                      <w:u w:val="single"/>
                    </w:rPr>
                    <w:t>2</w:t>
                  </w:r>
                </w:p>
              </w:tc>
              <w:tc>
                <w:tcPr>
                  <w:tcW w:type="dxa" w:w="3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宋体" w:hAnsi="宋体" w:cs="宋体" w:eastAsia="宋体"/>
                      <w:color w:val="4472C4"/>
                      <w:sz w:val="21"/>
                      <w:u w:val="single"/>
                    </w:rPr>
                    <w:t>玻璃展柜</w:t>
                  </w:r>
                </w:p>
              </w:tc>
              <w:tc>
                <w:tcPr>
                  <w:tcW w:type="dxa" w:w="10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20"/>
                  </w:pPr>
                  <w:r>
                    <w:rPr>
                      <w:rFonts w:ascii="宋体" w:hAnsi="宋体" w:cs="宋体" w:eastAsia="宋体"/>
                      <w:color w:val="4472C4"/>
                      <w:sz w:val="21"/>
                      <w:u w:val="single"/>
                    </w:rPr>
                    <w:t>50*50*2mm</w:t>
                  </w:r>
                  <w:r>
                    <w:rPr>
                      <w:rFonts w:ascii="宋体" w:hAnsi="宋体" w:cs="宋体" w:eastAsia="宋体"/>
                      <w:color w:val="4472C4"/>
                      <w:sz w:val="21"/>
                      <w:u w:val="single"/>
                    </w:rPr>
                    <w:t>镀锌</w:t>
                  </w:r>
                  <w:r>
                    <w:rPr>
                      <w:rFonts w:ascii="宋体" w:hAnsi="宋体" w:cs="宋体" w:eastAsia="宋体"/>
                      <w:color w:val="4472C4"/>
                      <w:sz w:val="21"/>
                      <w:u w:val="single"/>
                    </w:rPr>
                    <w:t>方钢骨架；上下</w:t>
                  </w:r>
                  <w:r>
                    <w:rPr>
                      <w:rFonts w:ascii="宋体" w:hAnsi="宋体" w:cs="宋体" w:eastAsia="宋体"/>
                      <w:color w:val="4472C4"/>
                      <w:sz w:val="21"/>
                      <w:u w:val="single"/>
                    </w:rPr>
                    <w:t>15mm阻燃板基层，</w:t>
                  </w:r>
                  <w:r>
                    <w:rPr>
                      <w:rFonts w:ascii="宋体" w:hAnsi="宋体" w:cs="宋体" w:eastAsia="宋体"/>
                      <w:color w:val="4472C4"/>
                      <w:sz w:val="21"/>
                      <w:u w:val="single"/>
                    </w:rPr>
                    <w:t>10mm奥松板面层，</w:t>
                  </w:r>
                  <w:r>
                    <w:rPr>
                      <w:rFonts w:ascii="宋体" w:hAnsi="宋体" w:cs="宋体" w:eastAsia="宋体"/>
                      <w:color w:val="4472C4"/>
                      <w:sz w:val="21"/>
                      <w:u w:val="single"/>
                    </w:rPr>
                    <w:t>12mm</w:t>
                  </w:r>
                  <w:r>
                    <w:rPr>
                      <w:rFonts w:ascii="宋体" w:hAnsi="宋体" w:cs="宋体" w:eastAsia="宋体"/>
                      <w:color w:val="4472C4"/>
                      <w:sz w:val="21"/>
                      <w:u w:val="single"/>
                    </w:rPr>
                    <w:t>超白</w:t>
                  </w:r>
                  <w:r>
                    <w:rPr>
                      <w:rFonts w:ascii="宋体" w:hAnsi="宋体" w:cs="宋体" w:eastAsia="宋体"/>
                      <w:color w:val="4472C4"/>
                      <w:sz w:val="21"/>
                      <w:u w:val="single"/>
                    </w:rPr>
                    <w:t>钢化玻璃罩</w:t>
                  </w:r>
                  <w:r>
                    <w:rPr>
                      <w:rFonts w:ascii="宋体" w:hAnsi="宋体" w:cs="宋体" w:eastAsia="宋体"/>
                      <w:color w:val="4472C4"/>
                      <w:sz w:val="21"/>
                      <w:u w:val="single"/>
                    </w:rPr>
                    <w:t>，</w:t>
                  </w:r>
                </w:p>
              </w:tc>
              <w:tc>
                <w:tcPr>
                  <w:tcW w:type="dxa" w:w="2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20"/>
                  </w:pPr>
                  <w:r>
                    <w:rPr>
                      <w:rFonts w:ascii="宋体" w:hAnsi="宋体" w:cs="宋体" w:eastAsia="宋体"/>
                      <w:color w:val="4472C4"/>
                      <w:sz w:val="21"/>
                      <w:u w:val="single"/>
                    </w:rPr>
                    <w:t>m</w:t>
                  </w:r>
                </w:p>
              </w:tc>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宋体" w:hAnsi="宋体" w:cs="宋体" w:eastAsia="宋体"/>
                      <w:color w:val="4472C4"/>
                      <w:sz w:val="21"/>
                      <w:u w:val="single"/>
                    </w:rPr>
                    <w:t>4.5</w:t>
                  </w:r>
                </w:p>
              </w:tc>
              <w:tc>
                <w:tcPr>
                  <w:tcW w:type="dxa" w:w="4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20"/>
                  </w:pPr>
                </w:p>
              </w:tc>
            </w:tr>
            <w:tr>
              <w:tc>
                <w:tcPr>
                  <w:tcW w:type="dxa" w:w="2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宋体" w:hAnsi="宋体" w:cs="宋体" w:eastAsia="宋体"/>
                      <w:color w:val="4472C4"/>
                      <w:sz w:val="21"/>
                      <w:u w:val="single"/>
                    </w:rPr>
                    <w:t>3</w:t>
                  </w:r>
                </w:p>
              </w:tc>
              <w:tc>
                <w:tcPr>
                  <w:tcW w:type="dxa" w:w="3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宋体" w:hAnsi="宋体" w:cs="宋体" w:eastAsia="宋体"/>
                      <w:color w:val="4472C4"/>
                      <w:sz w:val="21"/>
                      <w:u w:val="single"/>
                    </w:rPr>
                    <w:t>纱幔造型顶</w:t>
                  </w:r>
                </w:p>
              </w:tc>
              <w:tc>
                <w:tcPr>
                  <w:tcW w:type="dxa" w:w="10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20"/>
                  </w:pPr>
                  <w:r>
                    <w:rPr>
                      <w:rFonts w:ascii="宋体" w:hAnsi="宋体" w:cs="宋体" w:eastAsia="宋体"/>
                      <w:color w:val="4472C4"/>
                      <w:sz w:val="21"/>
                      <w:u w:val="single"/>
                    </w:rPr>
                    <w:t>防火型纱幔</w:t>
                  </w:r>
                </w:p>
              </w:tc>
              <w:tc>
                <w:tcPr>
                  <w:tcW w:type="dxa" w:w="2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20"/>
                  </w:pPr>
                  <w:r>
                    <w:rPr>
                      <w:rFonts w:ascii="宋体" w:hAnsi="宋体" w:cs="宋体" w:eastAsia="宋体"/>
                      <w:color w:val="4472C4"/>
                      <w:sz w:val="21"/>
                      <w:u w:val="single"/>
                    </w:rPr>
                    <w:t>m2</w:t>
                  </w:r>
                </w:p>
              </w:tc>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宋体" w:hAnsi="宋体" w:cs="宋体" w:eastAsia="宋体"/>
                      <w:color w:val="4472C4"/>
                      <w:sz w:val="21"/>
                      <w:u w:val="single"/>
                    </w:rPr>
                    <w:t>114.3</w:t>
                  </w:r>
                </w:p>
              </w:tc>
              <w:tc>
                <w:tcPr>
                  <w:tcW w:type="dxa" w:w="4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20"/>
                  </w:pPr>
                </w:p>
              </w:tc>
            </w:tr>
            <w:tr>
              <w:tc>
                <w:tcPr>
                  <w:tcW w:type="dxa" w:w="2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宋体" w:hAnsi="宋体" w:cs="宋体" w:eastAsia="宋体"/>
                      <w:color w:val="4472C4"/>
                      <w:sz w:val="21"/>
                      <w:u w:val="single"/>
                    </w:rPr>
                    <w:t>4</w:t>
                  </w:r>
                </w:p>
              </w:tc>
              <w:tc>
                <w:tcPr>
                  <w:tcW w:type="dxa" w:w="3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宋体" w:hAnsi="宋体" w:cs="宋体" w:eastAsia="宋体"/>
                      <w:color w:val="4472C4"/>
                      <w:sz w:val="21"/>
                      <w:u w:val="single"/>
                    </w:rPr>
                    <w:t>软膜灯箱（含光源）</w:t>
                  </w:r>
                </w:p>
              </w:tc>
              <w:tc>
                <w:tcPr>
                  <w:tcW w:type="dxa" w:w="10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20"/>
                  </w:pPr>
                  <w:r>
                    <w:rPr>
                      <w:rFonts w:ascii="宋体" w:hAnsi="宋体" w:cs="宋体" w:eastAsia="宋体"/>
                      <w:color w:val="4472C4"/>
                      <w:sz w:val="21"/>
                      <w:u w:val="single"/>
                    </w:rPr>
                    <w:t>铝型材边框，</w:t>
                  </w:r>
                  <w:r>
                    <w:rPr>
                      <w:rFonts w:ascii="宋体" w:hAnsi="宋体" w:cs="宋体" w:eastAsia="宋体"/>
                      <w:color w:val="4472C4"/>
                      <w:sz w:val="21"/>
                      <w:u w:val="single"/>
                    </w:rPr>
                    <w:t>6000KLED光源，PVC软膜画面制作</w:t>
                  </w:r>
                </w:p>
              </w:tc>
              <w:tc>
                <w:tcPr>
                  <w:tcW w:type="dxa" w:w="2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20"/>
                  </w:pPr>
                  <w:r>
                    <w:rPr>
                      <w:rFonts w:ascii="宋体" w:hAnsi="宋体" w:cs="宋体" w:eastAsia="宋体"/>
                      <w:color w:val="4472C4"/>
                      <w:sz w:val="21"/>
                      <w:u w:val="single"/>
                    </w:rPr>
                    <w:t>m2</w:t>
                  </w:r>
                </w:p>
              </w:tc>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宋体" w:hAnsi="宋体" w:cs="宋体" w:eastAsia="宋体"/>
                      <w:color w:val="4472C4"/>
                      <w:sz w:val="21"/>
                      <w:u w:val="single"/>
                    </w:rPr>
                    <w:t>17.4</w:t>
                  </w:r>
                </w:p>
              </w:tc>
              <w:tc>
                <w:tcPr>
                  <w:tcW w:type="dxa" w:w="4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20"/>
                  </w:pPr>
                </w:p>
              </w:tc>
            </w:tr>
            <w:tr>
              <w:tc>
                <w:tcPr>
                  <w:tcW w:type="dxa" w:w="2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宋体" w:hAnsi="宋体" w:cs="宋体" w:eastAsia="宋体"/>
                      <w:color w:val="4472C4"/>
                      <w:sz w:val="21"/>
                      <w:u w:val="single"/>
                    </w:rPr>
                    <w:t>5</w:t>
                  </w:r>
                </w:p>
              </w:tc>
              <w:tc>
                <w:tcPr>
                  <w:tcW w:type="dxa" w:w="3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宋体" w:hAnsi="宋体" w:cs="宋体" w:eastAsia="宋体"/>
                      <w:color w:val="4472C4"/>
                      <w:sz w:val="21"/>
                      <w:u w:val="single"/>
                    </w:rPr>
                    <w:t>有机玻璃</w:t>
                  </w:r>
                </w:p>
              </w:tc>
              <w:tc>
                <w:tcPr>
                  <w:tcW w:type="dxa" w:w="10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20"/>
                  </w:pPr>
                  <w:r>
                    <w:rPr>
                      <w:rFonts w:ascii="宋体" w:hAnsi="宋体" w:cs="宋体" w:eastAsia="宋体"/>
                      <w:color w:val="4472C4"/>
                      <w:sz w:val="21"/>
                      <w:u w:val="single"/>
                    </w:rPr>
                    <w:t>10mmPVC基层复合3mm亚克力uv打印</w:t>
                  </w:r>
                  <w:r>
                    <w:rPr>
                      <w:rFonts w:ascii="宋体" w:hAnsi="宋体" w:cs="宋体" w:eastAsia="宋体"/>
                      <w:color w:val="4472C4"/>
                      <w:sz w:val="21"/>
                      <w:u w:val="single"/>
                    </w:rPr>
                    <w:t>，（画面采集及制作）</w:t>
                  </w:r>
                </w:p>
              </w:tc>
              <w:tc>
                <w:tcPr>
                  <w:tcW w:type="dxa" w:w="2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20"/>
                  </w:pPr>
                  <w:r>
                    <w:rPr>
                      <w:rFonts w:ascii="宋体" w:hAnsi="宋体" w:cs="宋体" w:eastAsia="宋体"/>
                      <w:color w:val="4472C4"/>
                      <w:sz w:val="21"/>
                      <w:u w:val="single"/>
                    </w:rPr>
                    <w:t>m2</w:t>
                  </w:r>
                </w:p>
              </w:tc>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宋体" w:hAnsi="宋体" w:cs="宋体" w:eastAsia="宋体"/>
                      <w:color w:val="4472C4"/>
                      <w:sz w:val="21"/>
                      <w:u w:val="single"/>
                    </w:rPr>
                    <w:t>113.2</w:t>
                  </w:r>
                </w:p>
              </w:tc>
              <w:tc>
                <w:tcPr>
                  <w:tcW w:type="dxa" w:w="4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20"/>
                  </w:pPr>
                </w:p>
              </w:tc>
            </w:tr>
            <w:tr>
              <w:tc>
                <w:tcPr>
                  <w:tcW w:type="dxa" w:w="2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宋体" w:hAnsi="宋体" w:cs="宋体" w:eastAsia="宋体"/>
                      <w:color w:val="4472C4"/>
                      <w:sz w:val="21"/>
                      <w:u w:val="single"/>
                    </w:rPr>
                    <w:t>6</w:t>
                  </w:r>
                </w:p>
              </w:tc>
              <w:tc>
                <w:tcPr>
                  <w:tcW w:type="dxa" w:w="3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宋体" w:hAnsi="宋体" w:cs="宋体" w:eastAsia="宋体"/>
                      <w:color w:val="4472C4"/>
                      <w:sz w:val="21"/>
                      <w:u w:val="single"/>
                    </w:rPr>
                    <w:t>宣绒布</w:t>
                  </w:r>
                  <w:r>
                    <w:rPr>
                      <w:rFonts w:ascii="宋体" w:hAnsi="宋体" w:cs="宋体" w:eastAsia="宋体"/>
                      <w:color w:val="4472C4"/>
                      <w:sz w:val="21"/>
                      <w:u w:val="single"/>
                    </w:rPr>
                    <w:t>UV定制</w:t>
                  </w:r>
                </w:p>
              </w:tc>
              <w:tc>
                <w:tcPr>
                  <w:tcW w:type="dxa" w:w="10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20"/>
                  </w:pPr>
                  <w:r>
                    <w:rPr>
                      <w:rFonts w:ascii="宋体" w:hAnsi="宋体" w:cs="宋体" w:eastAsia="宋体"/>
                      <w:color w:val="4472C4"/>
                      <w:sz w:val="21"/>
                      <w:u w:val="single"/>
                    </w:rPr>
                    <w:t>300g宣绒布</w:t>
                  </w:r>
                  <w:r>
                    <w:rPr>
                      <w:rFonts w:ascii="宋体" w:hAnsi="宋体" w:cs="宋体" w:eastAsia="宋体"/>
                      <w:color w:val="4472C4"/>
                      <w:sz w:val="21"/>
                      <w:u w:val="single"/>
                    </w:rPr>
                    <w:t>UV打印，（画面采集及制作）</w:t>
                  </w:r>
                </w:p>
              </w:tc>
              <w:tc>
                <w:tcPr>
                  <w:tcW w:type="dxa" w:w="2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20"/>
                  </w:pPr>
                  <w:r>
                    <w:rPr>
                      <w:rFonts w:ascii="宋体" w:hAnsi="宋体" w:cs="宋体" w:eastAsia="宋体"/>
                      <w:color w:val="4472C4"/>
                      <w:sz w:val="21"/>
                      <w:u w:val="single"/>
                    </w:rPr>
                    <w:t>m2</w:t>
                  </w:r>
                </w:p>
              </w:tc>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宋体" w:hAnsi="宋体" w:cs="宋体" w:eastAsia="宋体"/>
                      <w:color w:val="4472C4"/>
                      <w:sz w:val="21"/>
                      <w:u w:val="single"/>
                    </w:rPr>
                    <w:t>120.5</w:t>
                  </w:r>
                </w:p>
              </w:tc>
              <w:tc>
                <w:tcPr>
                  <w:tcW w:type="dxa" w:w="4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20"/>
                  </w:pPr>
                </w:p>
              </w:tc>
            </w:tr>
            <w:tr>
              <w:tc>
                <w:tcPr>
                  <w:tcW w:type="dxa" w:w="2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宋体" w:hAnsi="宋体" w:cs="宋体" w:eastAsia="宋体"/>
                      <w:color w:val="4472C4"/>
                      <w:sz w:val="21"/>
                      <w:u w:val="single"/>
                    </w:rPr>
                    <w:t>7</w:t>
                  </w:r>
                </w:p>
              </w:tc>
              <w:tc>
                <w:tcPr>
                  <w:tcW w:type="dxa" w:w="3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宋体" w:hAnsi="宋体" w:cs="宋体" w:eastAsia="宋体"/>
                      <w:color w:val="4472C4"/>
                      <w:sz w:val="21"/>
                      <w:u w:val="single"/>
                    </w:rPr>
                    <w:t>金属烤漆字</w:t>
                  </w:r>
                </w:p>
              </w:tc>
              <w:tc>
                <w:tcPr>
                  <w:tcW w:type="dxa" w:w="10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20"/>
                  </w:pPr>
                  <w:r>
                    <w:rPr>
                      <w:rFonts w:ascii="宋体" w:hAnsi="宋体" w:cs="宋体" w:eastAsia="宋体"/>
                      <w:color w:val="4472C4"/>
                      <w:sz w:val="21"/>
                      <w:u w:val="single"/>
                    </w:rPr>
                    <w:t>轻质隔墙安装不锈钢烤漆字</w:t>
                  </w:r>
                  <w:r>
                    <w:rPr>
                      <w:rFonts w:ascii="宋体" w:hAnsi="宋体" w:cs="宋体" w:eastAsia="宋体"/>
                      <w:color w:val="4472C4"/>
                      <w:sz w:val="21"/>
                      <w:u w:val="single"/>
                    </w:rPr>
                    <w:t>，</w:t>
                  </w:r>
                  <w:r>
                    <w:rPr>
                      <w:rFonts w:ascii="宋体" w:hAnsi="宋体" w:cs="宋体" w:eastAsia="宋体"/>
                      <w:color w:val="4472C4"/>
                      <w:sz w:val="21"/>
                      <w:u w:val="single"/>
                    </w:rPr>
                    <w:t>200</w:t>
                  </w:r>
                  <w:r>
                    <w:rPr>
                      <w:rFonts w:ascii="宋体" w:hAnsi="宋体" w:cs="宋体" w:eastAsia="宋体"/>
                      <w:color w:val="4472C4"/>
                      <w:sz w:val="21"/>
                      <w:u w:val="single"/>
                    </w:rPr>
                    <w:t>mm</w:t>
                  </w:r>
                  <w:r>
                    <w:rPr>
                      <w:rFonts w:ascii="宋体" w:hAnsi="宋体" w:cs="宋体" w:eastAsia="宋体"/>
                      <w:color w:val="4472C4"/>
                      <w:sz w:val="21"/>
                      <w:u w:val="single"/>
                    </w:rPr>
                    <w:t>*200mm以内</w:t>
                  </w:r>
                </w:p>
              </w:tc>
              <w:tc>
                <w:tcPr>
                  <w:tcW w:type="dxa" w:w="2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20"/>
                  </w:pPr>
                  <w:r>
                    <w:rPr>
                      <w:rFonts w:ascii="宋体" w:hAnsi="宋体" w:cs="宋体" w:eastAsia="宋体"/>
                      <w:color w:val="4472C4"/>
                      <w:sz w:val="21"/>
                      <w:u w:val="single"/>
                    </w:rPr>
                    <w:t>个</w:t>
                  </w:r>
                </w:p>
              </w:tc>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宋体" w:hAnsi="宋体" w:cs="宋体" w:eastAsia="宋体"/>
                      <w:color w:val="4472C4"/>
                      <w:sz w:val="21"/>
                      <w:u w:val="single"/>
                    </w:rPr>
                    <w:t>71</w:t>
                  </w:r>
                </w:p>
              </w:tc>
              <w:tc>
                <w:tcPr>
                  <w:tcW w:type="dxa" w:w="4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20"/>
                  </w:pPr>
                </w:p>
              </w:tc>
            </w:tr>
            <w:tr>
              <w:tc>
                <w:tcPr>
                  <w:tcW w:type="dxa" w:w="2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宋体" w:hAnsi="宋体" w:cs="宋体" w:eastAsia="宋体"/>
                      <w:color w:val="4472C4"/>
                      <w:sz w:val="21"/>
                      <w:u w:val="single"/>
                    </w:rPr>
                    <w:t>8</w:t>
                  </w:r>
                </w:p>
              </w:tc>
              <w:tc>
                <w:tcPr>
                  <w:tcW w:type="dxa" w:w="3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宋体" w:hAnsi="宋体" w:cs="宋体" w:eastAsia="宋体"/>
                      <w:color w:val="4472C4"/>
                      <w:sz w:val="21"/>
                      <w:u w:val="single"/>
                    </w:rPr>
                    <w:t>金属发光字</w:t>
                  </w:r>
                </w:p>
              </w:tc>
              <w:tc>
                <w:tcPr>
                  <w:tcW w:type="dxa" w:w="10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20"/>
                  </w:pPr>
                  <w:r>
                    <w:rPr>
                      <w:rFonts w:ascii="宋体" w:hAnsi="宋体" w:cs="宋体" w:eastAsia="宋体"/>
                      <w:color w:val="4472C4"/>
                      <w:sz w:val="21"/>
                      <w:u w:val="single"/>
                    </w:rPr>
                    <w:t>轻质隔墙安装不锈钢精工发光字</w:t>
                  </w:r>
                  <w:r>
                    <w:rPr>
                      <w:rFonts w:ascii="宋体" w:hAnsi="宋体" w:cs="宋体" w:eastAsia="宋体"/>
                      <w:color w:val="4472C4"/>
                      <w:sz w:val="21"/>
                      <w:u w:val="single"/>
                    </w:rPr>
                    <w:t>，</w:t>
                  </w:r>
                  <w:r>
                    <w:rPr>
                      <w:rFonts w:ascii="宋体" w:hAnsi="宋体" w:cs="宋体" w:eastAsia="宋体"/>
                      <w:color w:val="4472C4"/>
                      <w:sz w:val="21"/>
                      <w:u w:val="single"/>
                    </w:rPr>
                    <w:t>250</w:t>
                  </w:r>
                  <w:r>
                    <w:rPr>
                      <w:rFonts w:ascii="宋体" w:hAnsi="宋体" w:cs="宋体" w:eastAsia="宋体"/>
                      <w:color w:val="4472C4"/>
                      <w:sz w:val="21"/>
                      <w:u w:val="single"/>
                    </w:rPr>
                    <w:t>mm</w:t>
                  </w:r>
                  <w:r>
                    <w:rPr>
                      <w:rFonts w:ascii="宋体" w:hAnsi="宋体" w:cs="宋体" w:eastAsia="宋体"/>
                      <w:color w:val="4472C4"/>
                      <w:sz w:val="21"/>
                      <w:u w:val="single"/>
                    </w:rPr>
                    <w:t>*250mm以内</w:t>
                  </w:r>
                </w:p>
              </w:tc>
              <w:tc>
                <w:tcPr>
                  <w:tcW w:type="dxa" w:w="2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20"/>
                  </w:pPr>
                  <w:r>
                    <w:rPr>
                      <w:rFonts w:ascii="宋体" w:hAnsi="宋体" w:cs="宋体" w:eastAsia="宋体"/>
                      <w:color w:val="4472C4"/>
                      <w:sz w:val="21"/>
                      <w:u w:val="single"/>
                    </w:rPr>
                    <w:t>个</w:t>
                  </w:r>
                </w:p>
              </w:tc>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宋体" w:hAnsi="宋体" w:cs="宋体" w:eastAsia="宋体"/>
                      <w:color w:val="4472C4"/>
                      <w:sz w:val="21"/>
                      <w:u w:val="single"/>
                    </w:rPr>
                    <w:t>36</w:t>
                  </w:r>
                </w:p>
              </w:tc>
              <w:tc>
                <w:tcPr>
                  <w:tcW w:type="dxa" w:w="4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20"/>
                  </w:pPr>
                </w:p>
              </w:tc>
            </w:tr>
            <w:tr>
              <w:tc>
                <w:tcPr>
                  <w:tcW w:type="dxa" w:w="2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宋体" w:hAnsi="宋体" w:cs="宋体" w:eastAsia="宋体"/>
                      <w:color w:val="4472C4"/>
                      <w:sz w:val="21"/>
                      <w:u w:val="single"/>
                    </w:rPr>
                    <w:t>9</w:t>
                  </w:r>
                </w:p>
              </w:tc>
              <w:tc>
                <w:tcPr>
                  <w:tcW w:type="dxa" w:w="3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宋体" w:hAnsi="宋体" w:cs="宋体" w:eastAsia="宋体"/>
                      <w:color w:val="4472C4"/>
                      <w:sz w:val="21"/>
                      <w:u w:val="single"/>
                    </w:rPr>
                    <w:t>亚克力烤漆字</w:t>
                  </w:r>
                </w:p>
              </w:tc>
              <w:tc>
                <w:tcPr>
                  <w:tcW w:type="dxa" w:w="10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20"/>
                  </w:pPr>
                  <w:r>
                    <w:rPr>
                      <w:rFonts w:ascii="宋体" w:hAnsi="宋体" w:cs="宋体" w:eastAsia="宋体"/>
                      <w:color w:val="4472C4"/>
                      <w:sz w:val="21"/>
                      <w:u w:val="single"/>
                    </w:rPr>
                    <w:t>轻质隔墙安装亚克力烤漆字</w:t>
                  </w:r>
                  <w:r>
                    <w:rPr>
                      <w:rFonts w:ascii="宋体" w:hAnsi="宋体" w:cs="宋体" w:eastAsia="宋体"/>
                      <w:color w:val="4472C4"/>
                      <w:sz w:val="21"/>
                      <w:u w:val="single"/>
                    </w:rPr>
                    <w:t>，</w:t>
                  </w:r>
                  <w:r>
                    <w:rPr>
                      <w:rFonts w:ascii="宋体" w:hAnsi="宋体" w:cs="宋体" w:eastAsia="宋体"/>
                      <w:color w:val="4472C4"/>
                      <w:sz w:val="21"/>
                      <w:u w:val="single"/>
                    </w:rPr>
                    <w:t>200</w:t>
                  </w:r>
                  <w:r>
                    <w:rPr>
                      <w:rFonts w:ascii="宋体" w:hAnsi="宋体" w:cs="宋体" w:eastAsia="宋体"/>
                      <w:color w:val="4472C4"/>
                      <w:sz w:val="21"/>
                      <w:u w:val="single"/>
                    </w:rPr>
                    <w:t>mm</w:t>
                  </w:r>
                  <w:r>
                    <w:rPr>
                      <w:rFonts w:ascii="宋体" w:hAnsi="宋体" w:cs="宋体" w:eastAsia="宋体"/>
                      <w:color w:val="4472C4"/>
                      <w:sz w:val="21"/>
                      <w:u w:val="single"/>
                    </w:rPr>
                    <w:t>*200mm以内</w:t>
                  </w:r>
                </w:p>
              </w:tc>
              <w:tc>
                <w:tcPr>
                  <w:tcW w:type="dxa" w:w="2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20"/>
                  </w:pPr>
                  <w:r>
                    <w:rPr>
                      <w:rFonts w:ascii="宋体" w:hAnsi="宋体" w:cs="宋体" w:eastAsia="宋体"/>
                      <w:color w:val="4472C4"/>
                      <w:sz w:val="21"/>
                      <w:u w:val="single"/>
                    </w:rPr>
                    <w:t>个</w:t>
                  </w:r>
                </w:p>
              </w:tc>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宋体" w:hAnsi="宋体" w:cs="宋体" w:eastAsia="宋体"/>
                      <w:color w:val="4472C4"/>
                      <w:sz w:val="21"/>
                      <w:u w:val="single"/>
                    </w:rPr>
                    <w:t>135</w:t>
                  </w:r>
                </w:p>
              </w:tc>
              <w:tc>
                <w:tcPr>
                  <w:tcW w:type="dxa" w:w="4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20"/>
                  </w:pPr>
                </w:p>
              </w:tc>
            </w:tr>
            <w:tr>
              <w:tc>
                <w:tcPr>
                  <w:tcW w:type="dxa" w:w="2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宋体" w:hAnsi="宋体" w:cs="宋体" w:eastAsia="宋体"/>
                      <w:color w:val="4472C4"/>
                      <w:sz w:val="21"/>
                      <w:u w:val="single"/>
                    </w:rPr>
                    <w:t>10</w:t>
                  </w:r>
                </w:p>
              </w:tc>
              <w:tc>
                <w:tcPr>
                  <w:tcW w:type="dxa" w:w="3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宋体" w:hAnsi="宋体" w:cs="宋体" w:eastAsia="宋体"/>
                      <w:color w:val="4472C4"/>
                      <w:sz w:val="21"/>
                      <w:u w:val="single"/>
                    </w:rPr>
                    <w:t>中控主控</w:t>
                  </w:r>
                </w:p>
              </w:tc>
              <w:tc>
                <w:tcPr>
                  <w:tcW w:type="dxa" w:w="10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20"/>
                  </w:pPr>
                  <w:r>
                    <w:rPr>
                      <w:rFonts w:ascii="宋体" w:hAnsi="宋体" w:cs="宋体" w:eastAsia="宋体"/>
                      <w:color w:val="4472C4"/>
                      <w:sz w:val="21"/>
                      <w:u w:val="single"/>
                    </w:rPr>
                    <w:t>中控机柜</w:t>
                  </w:r>
                </w:p>
                <w:p>
                  <w:pPr>
                    <w:pStyle w:val="null3"/>
                    <w:ind w:firstLine="420"/>
                  </w:pPr>
                  <w:r>
                    <w:rPr>
                      <w:rFonts w:ascii="宋体" w:hAnsi="宋体" w:cs="宋体" w:eastAsia="宋体"/>
                      <w:color w:val="4472C4"/>
                      <w:sz w:val="21"/>
                      <w:u w:val="single"/>
                    </w:rPr>
                    <w:t>：钢制</w:t>
                  </w:r>
                  <w:r>
                    <w:rPr>
                      <w:rFonts w:ascii="宋体" w:hAnsi="宋体" w:cs="宋体" w:eastAsia="宋体"/>
                      <w:color w:val="4472C4"/>
                      <w:sz w:val="21"/>
                      <w:u w:val="single"/>
                    </w:rPr>
                    <w:t>600mm*800mm*2050</w:t>
                  </w:r>
                  <w:r>
                    <w:rPr>
                      <w:rFonts w:ascii="宋体" w:hAnsi="宋体" w:cs="宋体" w:eastAsia="宋体"/>
                      <w:color w:val="4472C4"/>
                      <w:sz w:val="21"/>
                      <w:u w:val="single"/>
                    </w:rPr>
                    <w:t>mm</w:t>
                  </w:r>
                </w:p>
              </w:tc>
              <w:tc>
                <w:tcPr>
                  <w:tcW w:type="dxa" w:w="2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20"/>
                  </w:pPr>
                  <w:r>
                    <w:rPr>
                      <w:rFonts w:ascii="宋体" w:hAnsi="宋体" w:cs="宋体" w:eastAsia="宋体"/>
                      <w:color w:val="4472C4"/>
                      <w:sz w:val="21"/>
                      <w:u w:val="single"/>
                    </w:rPr>
                    <w:t>个</w:t>
                  </w:r>
                </w:p>
              </w:tc>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宋体" w:hAnsi="宋体" w:cs="宋体" w:eastAsia="宋体"/>
                      <w:color w:val="4472C4"/>
                      <w:sz w:val="21"/>
                      <w:u w:val="single"/>
                    </w:rPr>
                    <w:t>1</w:t>
                  </w:r>
                </w:p>
              </w:tc>
              <w:tc>
                <w:tcPr>
                  <w:tcW w:type="dxa" w:w="4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20"/>
                  </w:pPr>
                </w:p>
              </w:tc>
            </w:tr>
            <w:tr>
              <w:tc>
                <w:tcPr>
                  <w:tcW w:type="dxa" w:w="2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宋体" w:hAnsi="宋体" w:cs="宋体" w:eastAsia="宋体"/>
                      <w:color w:val="4472C4"/>
                      <w:sz w:val="21"/>
                      <w:u w:val="single"/>
                    </w:rPr>
                    <w:t>11</w:t>
                  </w:r>
                </w:p>
              </w:tc>
              <w:tc>
                <w:tcPr>
                  <w:tcW w:type="dxa" w:w="3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宋体" w:hAnsi="宋体" w:cs="宋体" w:eastAsia="宋体"/>
                      <w:color w:val="4472C4"/>
                      <w:sz w:val="21"/>
                      <w:u w:val="single"/>
                    </w:rPr>
                    <w:t>无线</w:t>
                  </w:r>
                  <w:r>
                    <w:rPr>
                      <w:rFonts w:ascii="宋体" w:hAnsi="宋体" w:cs="宋体" w:eastAsia="宋体"/>
                      <w:color w:val="4472C4"/>
                      <w:sz w:val="21"/>
                      <w:u w:val="single"/>
                    </w:rPr>
                    <w:t>AP</w:t>
                  </w:r>
                </w:p>
              </w:tc>
              <w:tc>
                <w:tcPr>
                  <w:tcW w:type="dxa" w:w="10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20"/>
                  </w:pPr>
                  <w:r>
                    <w:rPr>
                      <w:rFonts w:ascii="宋体" w:hAnsi="宋体" w:cs="宋体" w:eastAsia="宋体"/>
                      <w:color w:val="4472C4"/>
                      <w:sz w:val="21"/>
                      <w:u w:val="single"/>
                    </w:rPr>
                    <w:t>常规</w:t>
                  </w:r>
                  <w:r>
                    <w:rPr>
                      <w:rFonts w:ascii="宋体" w:hAnsi="宋体" w:cs="宋体" w:eastAsia="宋体"/>
                      <w:color w:val="4472C4"/>
                      <w:sz w:val="21"/>
                      <w:u w:val="single"/>
                    </w:rPr>
                    <w:t>,支持2.4GHz和5GHz双频MU-MIMO，支持1024QAM 调制，支持 OFDMA技术，支持空间复用技术，支持目标唤醒时间，2.4GHz射频速率可达0.575Gbps，5GHz频段速率可达2.4Gbps，整机速率达2.975Gbps</w:t>
                  </w:r>
                </w:p>
              </w:tc>
              <w:tc>
                <w:tcPr>
                  <w:tcW w:type="dxa" w:w="2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20"/>
                  </w:pPr>
                  <w:r>
                    <w:rPr>
                      <w:rFonts w:ascii="宋体" w:hAnsi="宋体" w:cs="宋体" w:eastAsia="宋体"/>
                      <w:color w:val="4472C4"/>
                      <w:sz w:val="21"/>
                      <w:u w:val="single"/>
                    </w:rPr>
                    <w:t>个</w:t>
                  </w:r>
                </w:p>
              </w:tc>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宋体" w:hAnsi="宋体" w:cs="宋体" w:eastAsia="宋体"/>
                      <w:color w:val="4472C4"/>
                      <w:sz w:val="21"/>
                      <w:u w:val="single"/>
                    </w:rPr>
                    <w:t>3</w:t>
                  </w:r>
                </w:p>
              </w:tc>
              <w:tc>
                <w:tcPr>
                  <w:tcW w:type="dxa" w:w="4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20"/>
                  </w:pPr>
                </w:p>
              </w:tc>
            </w:tr>
            <w:tr>
              <w:tc>
                <w:tcPr>
                  <w:tcW w:type="dxa" w:w="2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宋体" w:hAnsi="宋体" w:cs="宋体" w:eastAsia="宋体"/>
                      <w:color w:val="4472C4"/>
                      <w:sz w:val="21"/>
                      <w:u w:val="single"/>
                    </w:rPr>
                    <w:t>12</w:t>
                  </w:r>
                </w:p>
              </w:tc>
              <w:tc>
                <w:tcPr>
                  <w:tcW w:type="dxa" w:w="3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宋体" w:hAnsi="宋体" w:cs="宋体" w:eastAsia="宋体"/>
                      <w:color w:val="4472C4"/>
                      <w:sz w:val="21"/>
                      <w:u w:val="single"/>
                    </w:rPr>
                    <w:t>LED显示单元</w:t>
                  </w:r>
                </w:p>
              </w:tc>
              <w:tc>
                <w:tcPr>
                  <w:tcW w:type="dxa" w:w="10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20"/>
                  </w:pPr>
                  <w:r>
                    <w:rPr>
                      <w:rFonts w:ascii="宋体" w:hAnsi="宋体" w:cs="宋体" w:eastAsia="宋体"/>
                      <w:color w:val="4472C4"/>
                      <w:sz w:val="21"/>
                      <w:u w:val="single"/>
                    </w:rPr>
                    <w:t>像素构成：表贴三合一</w:t>
                  </w:r>
                  <w:r>
                    <w:rPr>
                      <w:rFonts w:ascii="宋体" w:hAnsi="宋体" w:cs="宋体" w:eastAsia="宋体"/>
                      <w:color w:val="4472C4"/>
                      <w:sz w:val="21"/>
                      <w:u w:val="single"/>
                    </w:rPr>
                    <w:t>1515（1R1G1B）；</w:t>
                  </w:r>
                </w:p>
                <w:p>
                  <w:pPr>
                    <w:pStyle w:val="null3"/>
                    <w:ind w:firstLine="420"/>
                  </w:pPr>
                  <w:r>
                    <w:rPr>
                      <w:rFonts w:ascii="宋体" w:hAnsi="宋体" w:cs="宋体" w:eastAsia="宋体"/>
                      <w:color w:val="4472C4"/>
                      <w:sz w:val="21"/>
                      <w:u w:val="single"/>
                    </w:rPr>
                    <w:t>点间距：</w:t>
                  </w:r>
                  <w:r>
                    <w:rPr>
                      <w:rFonts w:ascii="宋体" w:hAnsi="宋体" w:cs="宋体" w:eastAsia="宋体"/>
                      <w:color w:val="4472C4"/>
                      <w:sz w:val="21"/>
                      <w:u w:val="single"/>
                    </w:rPr>
                    <w:t>≤2mm</w:t>
                  </w:r>
                </w:p>
                <w:p>
                  <w:pPr>
                    <w:pStyle w:val="null3"/>
                    <w:ind w:firstLine="420"/>
                  </w:pPr>
                  <w:r>
                    <w:rPr>
                      <w:rFonts w:ascii="宋体" w:hAnsi="宋体" w:cs="宋体" w:eastAsia="宋体"/>
                      <w:color w:val="4472C4"/>
                      <w:sz w:val="21"/>
                      <w:u w:val="single"/>
                    </w:rPr>
                    <w:t>模组分辨率：</w:t>
                  </w:r>
                  <w:r>
                    <w:rPr>
                      <w:rFonts w:ascii="宋体" w:hAnsi="宋体" w:cs="宋体" w:eastAsia="宋体"/>
                      <w:color w:val="4472C4"/>
                      <w:sz w:val="21"/>
                      <w:u w:val="single"/>
                    </w:rPr>
                    <w:t>160点*80点；</w:t>
                  </w:r>
                </w:p>
                <w:p>
                  <w:pPr>
                    <w:pStyle w:val="null3"/>
                    <w:ind w:firstLine="420"/>
                  </w:pPr>
                  <w:r>
                    <w:rPr>
                      <w:rFonts w:ascii="宋体" w:hAnsi="宋体" w:cs="宋体" w:eastAsia="宋体"/>
                      <w:color w:val="4472C4"/>
                      <w:sz w:val="21"/>
                      <w:u w:val="single"/>
                    </w:rPr>
                    <w:t>模组尺寸：</w:t>
                  </w:r>
                  <w:r>
                    <w:rPr>
                      <w:rFonts w:ascii="宋体" w:hAnsi="宋体" w:cs="宋体" w:eastAsia="宋体"/>
                      <w:color w:val="4472C4"/>
                      <w:sz w:val="21"/>
                      <w:u w:val="single"/>
                    </w:rPr>
                    <w:t>320mm*160mm；</w:t>
                  </w:r>
                </w:p>
                <w:p>
                  <w:pPr>
                    <w:pStyle w:val="null3"/>
                    <w:ind w:firstLine="420"/>
                  </w:pPr>
                  <w:r>
                    <w:rPr>
                      <w:rFonts w:ascii="宋体" w:hAnsi="宋体" w:cs="宋体" w:eastAsia="宋体"/>
                      <w:color w:val="4472C4"/>
                      <w:sz w:val="21"/>
                      <w:u w:val="single"/>
                    </w:rPr>
                    <w:t>白平衡亮度：</w:t>
                  </w:r>
                  <w:r>
                    <w:rPr>
                      <w:rFonts w:ascii="宋体" w:hAnsi="宋体" w:cs="宋体" w:eastAsia="宋体"/>
                      <w:color w:val="4472C4"/>
                      <w:sz w:val="21"/>
                      <w:u w:val="single"/>
                    </w:rPr>
                    <w:t>≥600cd/㎡；</w:t>
                  </w:r>
                </w:p>
                <w:p>
                  <w:pPr>
                    <w:pStyle w:val="null3"/>
                    <w:ind w:firstLine="420"/>
                  </w:pPr>
                  <w:r>
                    <w:rPr>
                      <w:rFonts w:ascii="宋体" w:hAnsi="宋体" w:cs="宋体" w:eastAsia="宋体"/>
                      <w:color w:val="4472C4"/>
                      <w:sz w:val="21"/>
                      <w:u w:val="single"/>
                    </w:rPr>
                    <w:t>亮度均匀性：</w:t>
                  </w:r>
                  <w:r>
                    <w:rPr>
                      <w:rFonts w:ascii="宋体" w:hAnsi="宋体" w:cs="宋体" w:eastAsia="宋体"/>
                      <w:color w:val="4472C4"/>
                      <w:sz w:val="21"/>
                      <w:u w:val="single"/>
                    </w:rPr>
                    <w:t>≥98.5%；</w:t>
                  </w:r>
                </w:p>
                <w:p>
                  <w:pPr>
                    <w:pStyle w:val="null3"/>
                    <w:ind w:firstLine="420"/>
                  </w:pPr>
                  <w:r>
                    <w:rPr>
                      <w:rFonts w:ascii="宋体" w:hAnsi="宋体" w:cs="宋体" w:eastAsia="宋体"/>
                      <w:color w:val="4472C4"/>
                      <w:sz w:val="21"/>
                      <w:u w:val="single"/>
                    </w:rPr>
                    <w:t>色温：</w:t>
                  </w:r>
                  <w:r>
                    <w:rPr>
                      <w:rFonts w:ascii="宋体" w:hAnsi="宋体" w:cs="宋体" w:eastAsia="宋体"/>
                      <w:color w:val="4472C4"/>
                      <w:sz w:val="21"/>
                      <w:u w:val="single"/>
                    </w:rPr>
                    <w:t>2000-21000可调；</w:t>
                  </w:r>
                </w:p>
                <w:p>
                  <w:pPr>
                    <w:pStyle w:val="null3"/>
                    <w:ind w:firstLine="420"/>
                  </w:pPr>
                  <w:r>
                    <w:rPr>
                      <w:rFonts w:ascii="宋体" w:hAnsi="宋体" w:cs="宋体" w:eastAsia="宋体"/>
                      <w:color w:val="4472C4"/>
                      <w:sz w:val="21"/>
                      <w:u w:val="single"/>
                    </w:rPr>
                    <w:t>对比度：</w:t>
                  </w:r>
                  <w:r>
                    <w:rPr>
                      <w:rFonts w:ascii="宋体" w:hAnsi="宋体" w:cs="宋体" w:eastAsia="宋体"/>
                      <w:color w:val="4472C4"/>
                      <w:sz w:val="21"/>
                      <w:u w:val="single"/>
                    </w:rPr>
                    <w:t>≥8000：1；</w:t>
                  </w:r>
                </w:p>
                <w:p>
                  <w:pPr>
                    <w:pStyle w:val="null3"/>
                    <w:ind w:firstLine="420"/>
                  </w:pPr>
                  <w:r>
                    <w:rPr>
                      <w:rFonts w:ascii="宋体" w:hAnsi="宋体" w:cs="宋体" w:eastAsia="宋体"/>
                      <w:color w:val="4472C4"/>
                      <w:sz w:val="21"/>
                      <w:u w:val="single"/>
                    </w:rPr>
                    <w:t>视角（水平、垂直）：</w:t>
                  </w:r>
                  <w:r>
                    <w:rPr>
                      <w:rFonts w:ascii="宋体" w:hAnsi="宋体" w:cs="宋体" w:eastAsia="宋体"/>
                      <w:color w:val="4472C4"/>
                      <w:sz w:val="21"/>
                      <w:u w:val="single"/>
                    </w:rPr>
                    <w:t>H≥170°±5°，V≥170°±5°；</w:t>
                  </w:r>
                </w:p>
                <w:p>
                  <w:pPr>
                    <w:pStyle w:val="null3"/>
                    <w:ind w:firstLine="420"/>
                  </w:pPr>
                  <w:r>
                    <w:rPr>
                      <w:rFonts w:ascii="宋体" w:hAnsi="宋体" w:cs="宋体" w:eastAsia="宋体"/>
                      <w:color w:val="4472C4"/>
                      <w:sz w:val="21"/>
                      <w:u w:val="single"/>
                    </w:rPr>
                    <w:t>换帧频率：</w:t>
                  </w:r>
                  <w:r>
                    <w:rPr>
                      <w:rFonts w:ascii="宋体" w:hAnsi="宋体" w:cs="宋体" w:eastAsia="宋体"/>
                      <w:color w:val="4472C4"/>
                      <w:sz w:val="21"/>
                      <w:u w:val="single"/>
                    </w:rPr>
                    <w:t>50HZ&amp;60HZ；</w:t>
                  </w:r>
                </w:p>
                <w:p>
                  <w:pPr>
                    <w:pStyle w:val="null3"/>
                    <w:ind w:firstLine="420"/>
                  </w:pPr>
                  <w:r>
                    <w:rPr>
                      <w:rFonts w:ascii="宋体" w:hAnsi="宋体" w:cs="宋体" w:eastAsia="宋体"/>
                      <w:color w:val="4472C4"/>
                      <w:sz w:val="21"/>
                      <w:u w:val="single"/>
                    </w:rPr>
                    <w:t>刷新频率：</w:t>
                  </w:r>
                  <w:r>
                    <w:rPr>
                      <w:rFonts w:ascii="宋体" w:hAnsi="宋体" w:cs="宋体" w:eastAsia="宋体"/>
                      <w:color w:val="4472C4"/>
                      <w:sz w:val="21"/>
                      <w:u w:val="single"/>
                    </w:rPr>
                    <w:t>≥3840Hz；</w:t>
                  </w:r>
                </w:p>
                <w:p>
                  <w:pPr>
                    <w:pStyle w:val="null3"/>
                    <w:ind w:firstLine="420"/>
                  </w:pPr>
                  <w:r>
                    <w:rPr>
                      <w:rFonts w:ascii="宋体" w:hAnsi="宋体" w:cs="宋体" w:eastAsia="宋体"/>
                      <w:color w:val="4472C4"/>
                      <w:sz w:val="21"/>
                      <w:u w:val="single"/>
                    </w:rPr>
                    <w:t>维护：支持箱体前拆前维护功能；</w:t>
                  </w:r>
                </w:p>
                <w:p>
                  <w:pPr>
                    <w:pStyle w:val="null3"/>
                    <w:ind w:firstLine="420"/>
                  </w:pPr>
                  <w:r>
                    <w:rPr>
                      <w:rFonts w:ascii="宋体" w:hAnsi="宋体" w:cs="宋体" w:eastAsia="宋体"/>
                      <w:color w:val="4472C4"/>
                      <w:sz w:val="21"/>
                      <w:u w:val="single"/>
                    </w:rPr>
                    <w:t>阻燃（防火）：</w:t>
                  </w:r>
                  <w:r>
                    <w:rPr>
                      <w:rFonts w:ascii="宋体" w:hAnsi="宋体" w:cs="宋体" w:eastAsia="宋体"/>
                      <w:color w:val="4472C4"/>
                      <w:sz w:val="21"/>
                      <w:u w:val="single"/>
                    </w:rPr>
                    <w:t>PCB的阻燃等级达到UL94 V-0级；</w:t>
                  </w:r>
                </w:p>
                <w:p>
                  <w:pPr>
                    <w:pStyle w:val="null3"/>
                    <w:ind w:firstLine="420"/>
                  </w:pPr>
                  <w:r>
                    <w:rPr>
                      <w:rFonts w:ascii="宋体" w:hAnsi="宋体" w:cs="宋体" w:eastAsia="宋体"/>
                      <w:color w:val="4472C4"/>
                      <w:sz w:val="21"/>
                      <w:u w:val="single"/>
                    </w:rPr>
                    <w:t>控制方式：灯驱合一；</w:t>
                  </w:r>
                </w:p>
                <w:p>
                  <w:pPr>
                    <w:pStyle w:val="null3"/>
                    <w:ind w:firstLine="420"/>
                  </w:pPr>
                  <w:r>
                    <w:rPr>
                      <w:rFonts w:ascii="宋体" w:hAnsi="宋体" w:cs="宋体" w:eastAsia="宋体"/>
                      <w:color w:val="4472C4"/>
                      <w:sz w:val="21"/>
                      <w:u w:val="single"/>
                    </w:rPr>
                    <w:t>支持热插拔功能；</w:t>
                  </w:r>
                </w:p>
                <w:p>
                  <w:pPr>
                    <w:pStyle w:val="null3"/>
                    <w:ind w:firstLine="420"/>
                  </w:pPr>
                  <w:r>
                    <w:rPr>
                      <w:rFonts w:ascii="宋体" w:hAnsi="宋体" w:cs="宋体" w:eastAsia="宋体"/>
                      <w:color w:val="4472C4"/>
                      <w:sz w:val="21"/>
                      <w:u w:val="single"/>
                    </w:rPr>
                    <w:t>工作电压：</w:t>
                  </w:r>
                  <w:r>
                    <w:rPr>
                      <w:rFonts w:ascii="宋体" w:hAnsi="宋体" w:cs="宋体" w:eastAsia="宋体"/>
                      <w:color w:val="4472C4"/>
                      <w:sz w:val="21"/>
                      <w:u w:val="single"/>
                    </w:rPr>
                    <w:t>4.5V-5V；</w:t>
                  </w:r>
                </w:p>
              </w:tc>
              <w:tc>
                <w:tcPr>
                  <w:tcW w:type="dxa" w:w="2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20"/>
                  </w:pPr>
                  <w:r>
                    <w:rPr>
                      <w:rFonts w:ascii="宋体" w:hAnsi="宋体" w:cs="宋体" w:eastAsia="宋体"/>
                      <w:color w:val="4472C4"/>
                      <w:sz w:val="21"/>
                      <w:u w:val="single"/>
                    </w:rPr>
                    <w:t>m2</w:t>
                  </w:r>
                </w:p>
              </w:tc>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宋体" w:hAnsi="宋体" w:cs="宋体" w:eastAsia="宋体"/>
                      <w:color w:val="4472C4"/>
                      <w:sz w:val="21"/>
                      <w:u w:val="single"/>
                    </w:rPr>
                    <w:t>10.7</w:t>
                  </w:r>
                </w:p>
              </w:tc>
              <w:tc>
                <w:tcPr>
                  <w:tcW w:type="dxa" w:w="4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20"/>
                  </w:pPr>
                </w:p>
              </w:tc>
            </w:tr>
            <w:tr>
              <w:tc>
                <w:tcPr>
                  <w:tcW w:type="dxa" w:w="2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宋体" w:hAnsi="宋体" w:cs="宋体" w:eastAsia="宋体"/>
                      <w:color w:val="4472C4"/>
                      <w:sz w:val="21"/>
                      <w:u w:val="single"/>
                    </w:rPr>
                    <w:t>13</w:t>
                  </w:r>
                </w:p>
              </w:tc>
              <w:tc>
                <w:tcPr>
                  <w:tcW w:type="dxa" w:w="3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宋体" w:hAnsi="宋体" w:cs="宋体" w:eastAsia="宋体"/>
                      <w:color w:val="4472C4"/>
                      <w:sz w:val="21"/>
                      <w:u w:val="single"/>
                    </w:rPr>
                    <w:t>视频处理器</w:t>
                  </w:r>
                </w:p>
              </w:tc>
              <w:tc>
                <w:tcPr>
                  <w:tcW w:type="dxa" w:w="10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20"/>
                  </w:pPr>
                  <w:r>
                    <w:rPr>
                      <w:rFonts w:ascii="宋体" w:hAnsi="宋体" w:cs="宋体" w:eastAsia="宋体"/>
                      <w:color w:val="4472C4"/>
                      <w:sz w:val="21"/>
                      <w:u w:val="single"/>
                    </w:rPr>
                    <w:t>输入接口至少包括</w:t>
                  </w:r>
                  <w:r>
                    <w:rPr>
                      <w:rFonts w:ascii="宋体" w:hAnsi="宋体" w:cs="宋体" w:eastAsia="宋体"/>
                      <w:color w:val="4472C4"/>
                      <w:sz w:val="21"/>
                      <w:u w:val="single"/>
                    </w:rPr>
                    <w:t>2 ×HDMI 1.4、 1 × DVI、 1 × 3G-SDI（IN+LOOP），1 × 3.5mm 音频输入接口；</w:t>
                  </w:r>
                </w:p>
                <w:p>
                  <w:pPr>
                    <w:pStyle w:val="null3"/>
                    <w:ind w:firstLine="420"/>
                  </w:pPr>
                  <w:r>
                    <w:rPr>
                      <w:rFonts w:ascii="宋体" w:hAnsi="宋体" w:cs="宋体" w:eastAsia="宋体"/>
                      <w:color w:val="4472C4"/>
                      <w:sz w:val="21"/>
                      <w:u w:val="single"/>
                    </w:rPr>
                    <w:t xml:space="preserve"> </w:t>
                  </w:r>
                  <w:r>
                    <w:rPr>
                      <w:rFonts w:ascii="宋体" w:hAnsi="宋体" w:cs="宋体" w:eastAsia="宋体"/>
                      <w:color w:val="4472C4"/>
                      <w:sz w:val="21"/>
                      <w:u w:val="single"/>
                    </w:rPr>
                    <w:t>输出接口至少包括</w:t>
                  </w:r>
                  <w:r>
                    <w:rPr>
                      <w:rFonts w:ascii="宋体" w:hAnsi="宋体" w:cs="宋体" w:eastAsia="宋体"/>
                      <w:color w:val="4472C4"/>
                      <w:sz w:val="21"/>
                      <w:u w:val="single"/>
                    </w:rPr>
                    <w:t>10 路千兆网口，最大带载 650 万像素，1 路 HDMI 1.3 输出接口，</w:t>
                  </w:r>
                </w:p>
                <w:p>
                  <w:pPr>
                    <w:pStyle w:val="null3"/>
                    <w:ind w:firstLine="420"/>
                  </w:pPr>
                  <w:r>
                    <w:rPr>
                      <w:rFonts w:ascii="宋体" w:hAnsi="宋体" w:cs="宋体" w:eastAsia="宋体"/>
                      <w:color w:val="4472C4"/>
                      <w:sz w:val="21"/>
                      <w:u w:val="single"/>
                    </w:rPr>
                    <w:t>音频输入输出：</w:t>
                  </w:r>
                  <w:r>
                    <w:rPr>
                      <w:rFonts w:ascii="宋体" w:hAnsi="宋体" w:cs="宋体" w:eastAsia="宋体"/>
                      <w:color w:val="4472C4"/>
                      <w:sz w:val="21"/>
                      <w:u w:val="single"/>
                    </w:rPr>
                    <w:t>支持</w:t>
                  </w:r>
                  <w:r>
                    <w:rPr>
                      <w:rFonts w:ascii="宋体" w:hAnsi="宋体" w:cs="宋体" w:eastAsia="宋体"/>
                      <w:color w:val="4472C4"/>
                      <w:sz w:val="21"/>
                      <w:u w:val="single"/>
                    </w:rPr>
                    <w:t>HDMI 伴随音频输入， 支持 3.5mm 独立音频输入， 支持 3.5mm 独立音频输出， 支持通过多功能卡进行音频输出。支持输出画面无极缩放，支持一键全屏缩放，支持输入源任意截取</w:t>
                  </w:r>
                </w:p>
                <w:p>
                  <w:pPr>
                    <w:pStyle w:val="null3"/>
                    <w:ind w:firstLine="420"/>
                  </w:pPr>
                  <w:r>
                    <w:rPr>
                      <w:rFonts w:ascii="宋体" w:hAnsi="宋体" w:cs="宋体" w:eastAsia="宋体"/>
                      <w:color w:val="4472C4"/>
                      <w:sz w:val="21"/>
                      <w:u w:val="single"/>
                    </w:rPr>
                    <w:t>多场景保存和调用：支持</w:t>
                  </w:r>
                  <w:r>
                    <w:rPr>
                      <w:rFonts w:ascii="宋体" w:hAnsi="宋体" w:cs="宋体" w:eastAsia="宋体"/>
                      <w:color w:val="4472C4"/>
                      <w:sz w:val="21"/>
                      <w:u w:val="single"/>
                    </w:rPr>
                    <w:t>≥10 个自定义场景</w:t>
                  </w:r>
                </w:p>
                <w:p>
                  <w:pPr>
                    <w:pStyle w:val="null3"/>
                    <w:ind w:firstLine="420"/>
                  </w:pPr>
                </w:p>
              </w:tc>
              <w:tc>
                <w:tcPr>
                  <w:tcW w:type="dxa" w:w="2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宋体" w:hAnsi="宋体" w:cs="宋体" w:eastAsia="宋体"/>
                      <w:color w:val="4472C4"/>
                      <w:sz w:val="21"/>
                      <w:u w:val="single"/>
                    </w:rPr>
                    <w:t>台</w:t>
                  </w:r>
                </w:p>
              </w:tc>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宋体" w:hAnsi="宋体" w:cs="宋体" w:eastAsia="宋体"/>
                      <w:color w:val="4472C4"/>
                      <w:sz w:val="21"/>
                      <w:u w:val="single"/>
                    </w:rPr>
                    <w:t>1</w:t>
                  </w:r>
                </w:p>
              </w:tc>
              <w:tc>
                <w:tcPr>
                  <w:tcW w:type="dxa" w:w="4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20"/>
                  </w:pPr>
                </w:p>
              </w:tc>
            </w:tr>
            <w:tr>
              <w:tc>
                <w:tcPr>
                  <w:tcW w:type="dxa" w:w="2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宋体" w:hAnsi="宋体" w:cs="宋体" w:eastAsia="宋体"/>
                      <w:color w:val="4472C4"/>
                      <w:sz w:val="21"/>
                      <w:u w:val="single"/>
                    </w:rPr>
                    <w:t>14</w:t>
                  </w:r>
                </w:p>
              </w:tc>
              <w:tc>
                <w:tcPr>
                  <w:tcW w:type="dxa" w:w="3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宋体" w:hAnsi="宋体" w:cs="宋体" w:eastAsia="宋体"/>
                      <w:color w:val="4472C4"/>
                      <w:sz w:val="21"/>
                      <w:u w:val="single"/>
                    </w:rPr>
                    <w:t>后台服务器</w:t>
                  </w:r>
                </w:p>
              </w:tc>
              <w:tc>
                <w:tcPr>
                  <w:tcW w:type="dxa" w:w="10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20"/>
                  </w:pPr>
                  <w:r>
                    <w:rPr>
                      <w:rFonts w:ascii="宋体" w:hAnsi="宋体" w:cs="宋体" w:eastAsia="宋体"/>
                      <w:color w:val="4472C4"/>
                      <w:sz w:val="21"/>
                      <w:u w:val="single"/>
                    </w:rPr>
                    <w:t>i5-12500/8GD4/256G/1T/300W/WIN11</w:t>
                  </w:r>
                </w:p>
              </w:tc>
              <w:tc>
                <w:tcPr>
                  <w:tcW w:type="dxa" w:w="2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20"/>
                  </w:pPr>
                  <w:r>
                    <w:rPr>
                      <w:rFonts w:ascii="宋体" w:hAnsi="宋体" w:cs="宋体" w:eastAsia="宋体"/>
                      <w:color w:val="4472C4"/>
                      <w:sz w:val="21"/>
                      <w:u w:val="single"/>
                    </w:rPr>
                    <w:t>台</w:t>
                  </w:r>
                </w:p>
              </w:tc>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宋体" w:hAnsi="宋体" w:cs="宋体" w:eastAsia="宋体"/>
                      <w:color w:val="4472C4"/>
                      <w:sz w:val="21"/>
                      <w:u w:val="single"/>
                    </w:rPr>
                    <w:t>1</w:t>
                  </w:r>
                </w:p>
              </w:tc>
              <w:tc>
                <w:tcPr>
                  <w:tcW w:type="dxa" w:w="4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20"/>
                  </w:pPr>
                </w:p>
              </w:tc>
            </w:tr>
            <w:tr>
              <w:tc>
                <w:tcPr>
                  <w:tcW w:type="dxa" w:w="2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宋体" w:hAnsi="宋体" w:cs="宋体" w:eastAsia="宋体"/>
                      <w:color w:val="4472C4"/>
                      <w:sz w:val="21"/>
                      <w:u w:val="single"/>
                    </w:rPr>
                    <w:t>15</w:t>
                  </w:r>
                </w:p>
              </w:tc>
              <w:tc>
                <w:tcPr>
                  <w:tcW w:type="dxa" w:w="3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宋体" w:hAnsi="宋体" w:cs="宋体" w:eastAsia="宋体"/>
                      <w:color w:val="4472C4"/>
                      <w:sz w:val="21"/>
                      <w:u w:val="single"/>
                    </w:rPr>
                    <w:t>LED显示屏配电箱</w:t>
                  </w:r>
                </w:p>
              </w:tc>
              <w:tc>
                <w:tcPr>
                  <w:tcW w:type="dxa" w:w="10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20"/>
                  </w:pPr>
                  <w:r>
                    <w:rPr>
                      <w:rFonts w:ascii="宋体" w:hAnsi="宋体" w:cs="宋体" w:eastAsia="宋体"/>
                      <w:color w:val="4472C4"/>
                      <w:sz w:val="21"/>
                      <w:u w:val="single"/>
                    </w:rPr>
                    <w:t>15KW</w:t>
                  </w:r>
                </w:p>
              </w:tc>
              <w:tc>
                <w:tcPr>
                  <w:tcW w:type="dxa" w:w="2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20"/>
                  </w:pPr>
                  <w:r>
                    <w:rPr>
                      <w:rFonts w:ascii="宋体" w:hAnsi="宋体" w:cs="宋体" w:eastAsia="宋体"/>
                      <w:color w:val="4472C4"/>
                      <w:sz w:val="21"/>
                      <w:u w:val="single"/>
                    </w:rPr>
                    <w:t>台</w:t>
                  </w:r>
                </w:p>
              </w:tc>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宋体" w:hAnsi="宋体" w:cs="宋体" w:eastAsia="宋体"/>
                      <w:color w:val="4472C4"/>
                      <w:sz w:val="21"/>
                      <w:u w:val="single"/>
                    </w:rPr>
                    <w:t>1</w:t>
                  </w:r>
                </w:p>
              </w:tc>
              <w:tc>
                <w:tcPr>
                  <w:tcW w:type="dxa" w:w="4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20"/>
                  </w:pPr>
                </w:p>
              </w:tc>
            </w:tr>
            <w:tr>
              <w:tc>
                <w:tcPr>
                  <w:tcW w:type="dxa" w:w="2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宋体" w:hAnsi="宋体" w:cs="宋体" w:eastAsia="宋体"/>
                      <w:color w:val="4472C4"/>
                      <w:sz w:val="21"/>
                      <w:u w:val="single"/>
                    </w:rPr>
                    <w:t>16</w:t>
                  </w:r>
                </w:p>
              </w:tc>
              <w:tc>
                <w:tcPr>
                  <w:tcW w:type="dxa" w:w="3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宋体" w:hAnsi="宋体" w:cs="宋体" w:eastAsia="宋体"/>
                      <w:color w:val="4472C4"/>
                      <w:sz w:val="21"/>
                      <w:u w:val="single"/>
                    </w:rPr>
                    <w:t>吸顶扬声器</w:t>
                  </w:r>
                </w:p>
              </w:tc>
              <w:tc>
                <w:tcPr>
                  <w:tcW w:type="dxa" w:w="10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20"/>
                  </w:pPr>
                  <w:r>
                    <w:rPr>
                      <w:rFonts w:ascii="宋体" w:hAnsi="宋体" w:cs="宋体" w:eastAsia="宋体"/>
                      <w:color w:val="4472C4"/>
                      <w:sz w:val="21"/>
                      <w:u w:val="single"/>
                    </w:rPr>
                    <w:t>频率响应：</w:t>
                  </w:r>
                  <w:r>
                    <w:rPr>
                      <w:rFonts w:ascii="宋体" w:hAnsi="宋体" w:cs="宋体" w:eastAsia="宋体"/>
                      <w:color w:val="4472C4"/>
                      <w:sz w:val="21"/>
                      <w:u w:val="single"/>
                    </w:rPr>
                    <w:t>126Hz-20KHz；灵敏度(1W/1M)：90±2dB ；额定功率(AES)：60W；输入方式：100V（60W@167欧姆、30W@333欧姆、15W@667欧姆）；70V（60W@82欧姆、30W@167欧姆、15W@333欧姆、7.5W@667欧姆）；Bypass（16欧姆）；低频：6寸；高频：20mm号角高音；</w:t>
                  </w:r>
                </w:p>
              </w:tc>
              <w:tc>
                <w:tcPr>
                  <w:tcW w:type="dxa" w:w="2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20"/>
                  </w:pPr>
                  <w:r>
                    <w:rPr>
                      <w:rFonts w:ascii="宋体" w:hAnsi="宋体" w:cs="宋体" w:eastAsia="宋体"/>
                      <w:color w:val="4472C4"/>
                      <w:sz w:val="21"/>
                      <w:u w:val="single"/>
                    </w:rPr>
                    <w:t>台</w:t>
                  </w:r>
                </w:p>
              </w:tc>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宋体" w:hAnsi="宋体" w:cs="宋体" w:eastAsia="宋体"/>
                      <w:color w:val="4472C4"/>
                      <w:sz w:val="21"/>
                      <w:u w:val="single"/>
                    </w:rPr>
                    <w:t>2</w:t>
                  </w:r>
                </w:p>
              </w:tc>
              <w:tc>
                <w:tcPr>
                  <w:tcW w:type="dxa" w:w="4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20"/>
                  </w:pPr>
                </w:p>
              </w:tc>
            </w:tr>
            <w:tr>
              <w:tc>
                <w:tcPr>
                  <w:tcW w:type="dxa" w:w="2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宋体" w:hAnsi="宋体" w:cs="宋体" w:eastAsia="宋体"/>
                      <w:color w:val="4472C4"/>
                      <w:sz w:val="21"/>
                      <w:u w:val="single"/>
                    </w:rPr>
                    <w:t>17</w:t>
                  </w:r>
                </w:p>
              </w:tc>
              <w:tc>
                <w:tcPr>
                  <w:tcW w:type="dxa" w:w="3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宋体" w:hAnsi="宋体" w:cs="宋体" w:eastAsia="宋体"/>
                      <w:color w:val="4472C4"/>
                      <w:sz w:val="21"/>
                      <w:u w:val="single"/>
                    </w:rPr>
                    <w:t>功率放大器</w:t>
                  </w:r>
                </w:p>
              </w:tc>
              <w:tc>
                <w:tcPr>
                  <w:tcW w:type="dxa" w:w="10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20"/>
                  </w:pPr>
                  <w:r>
                    <w:rPr>
                      <w:rFonts w:ascii="宋体" w:hAnsi="宋体" w:cs="宋体" w:eastAsia="宋体"/>
                      <w:color w:val="4472C4"/>
                      <w:sz w:val="21"/>
                      <w:u w:val="single"/>
                    </w:rPr>
                    <w:t>额定功率</w:t>
                  </w:r>
                  <w:r>
                    <w:rPr>
                      <w:rFonts w:ascii="宋体" w:hAnsi="宋体" w:cs="宋体" w:eastAsia="宋体"/>
                      <w:color w:val="4472C4"/>
                      <w:sz w:val="21"/>
                      <w:u w:val="single"/>
                    </w:rPr>
                    <w:t>1Kw，频率响应: 20Hz-20kHz，+1/-1dB</w:t>
                  </w:r>
                </w:p>
              </w:tc>
              <w:tc>
                <w:tcPr>
                  <w:tcW w:type="dxa" w:w="2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20"/>
                  </w:pPr>
                  <w:r>
                    <w:rPr>
                      <w:rFonts w:ascii="宋体" w:hAnsi="宋体" w:cs="宋体" w:eastAsia="宋体"/>
                      <w:color w:val="4472C4"/>
                      <w:sz w:val="21"/>
                      <w:u w:val="single"/>
                    </w:rPr>
                    <w:t>台</w:t>
                  </w:r>
                </w:p>
              </w:tc>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宋体" w:hAnsi="宋体" w:cs="宋体" w:eastAsia="宋体"/>
                      <w:color w:val="4472C4"/>
                      <w:sz w:val="21"/>
                      <w:u w:val="single"/>
                    </w:rPr>
                    <w:t>1</w:t>
                  </w:r>
                </w:p>
              </w:tc>
              <w:tc>
                <w:tcPr>
                  <w:tcW w:type="dxa" w:w="4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20"/>
                  </w:pPr>
                </w:p>
              </w:tc>
            </w:tr>
            <w:tr>
              <w:tc>
                <w:tcPr>
                  <w:tcW w:type="dxa" w:w="2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宋体" w:hAnsi="宋体" w:cs="宋体" w:eastAsia="宋体"/>
                      <w:color w:val="4472C4"/>
                      <w:sz w:val="21"/>
                      <w:u w:val="single"/>
                    </w:rPr>
                    <w:t>18</w:t>
                  </w:r>
                </w:p>
              </w:tc>
              <w:tc>
                <w:tcPr>
                  <w:tcW w:type="dxa" w:w="3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宋体" w:hAnsi="宋体" w:cs="宋体" w:eastAsia="宋体"/>
                      <w:color w:val="4472C4"/>
                      <w:sz w:val="21"/>
                      <w:u w:val="single"/>
                    </w:rPr>
                    <w:t>触摸一体机</w:t>
                  </w:r>
                </w:p>
              </w:tc>
              <w:tc>
                <w:tcPr>
                  <w:tcW w:type="dxa" w:w="10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20"/>
                  </w:pPr>
                  <w:r>
                    <w:rPr>
                      <w:rFonts w:ascii="宋体" w:hAnsi="宋体" w:cs="宋体" w:eastAsia="宋体"/>
                      <w:color w:val="4472C4"/>
                      <w:sz w:val="21"/>
                      <w:u w:val="single"/>
                    </w:rPr>
                    <w:t>显示面积</w:t>
                  </w:r>
                  <w:r>
                    <w:rPr>
                      <w:rFonts w:ascii="宋体" w:hAnsi="宋体" w:cs="宋体" w:eastAsia="宋体"/>
                      <w:color w:val="4472C4"/>
                      <w:sz w:val="21"/>
                      <w:u w:val="single"/>
                    </w:rPr>
                    <w:t xml:space="preserve"> 1272.6*743.4*74.6mm</w:t>
                  </w:r>
                </w:p>
                <w:p>
                  <w:pPr>
                    <w:pStyle w:val="null3"/>
                    <w:ind w:firstLine="420"/>
                  </w:pPr>
                  <w:r>
                    <w:rPr>
                      <w:rFonts w:ascii="宋体" w:hAnsi="宋体" w:cs="宋体" w:eastAsia="宋体"/>
                      <w:color w:val="4472C4"/>
                      <w:sz w:val="21"/>
                      <w:u w:val="single"/>
                    </w:rPr>
                    <w:t>分</w:t>
                  </w:r>
                  <w:r>
                    <w:rPr>
                      <w:rFonts w:ascii="宋体" w:hAnsi="宋体" w:cs="宋体" w:eastAsia="宋体"/>
                      <w:color w:val="4472C4"/>
                      <w:sz w:val="21"/>
                      <w:u w:val="single"/>
                    </w:rPr>
                    <w:t>辨</w:t>
                  </w:r>
                  <w:r>
                    <w:rPr>
                      <w:rFonts w:ascii="宋体" w:hAnsi="宋体" w:cs="宋体" w:eastAsia="宋体"/>
                      <w:color w:val="4472C4"/>
                      <w:sz w:val="21"/>
                      <w:u w:val="single"/>
                    </w:rPr>
                    <w:t>率</w:t>
                  </w:r>
                  <w:r>
                    <w:rPr>
                      <w:rFonts w:ascii="宋体" w:hAnsi="宋体" w:cs="宋体" w:eastAsia="宋体"/>
                      <w:color w:val="4472C4"/>
                      <w:sz w:val="21"/>
                      <w:u w:val="single"/>
                    </w:rPr>
                    <w:t xml:space="preserve"> 1920*1080      </w:t>
                  </w:r>
                </w:p>
                <w:p>
                  <w:pPr>
                    <w:pStyle w:val="null3"/>
                    <w:ind w:firstLine="420"/>
                  </w:pPr>
                  <w:r>
                    <w:rPr>
                      <w:rFonts w:ascii="宋体" w:hAnsi="宋体" w:cs="宋体" w:eastAsia="宋体"/>
                      <w:color w:val="4472C4"/>
                      <w:sz w:val="21"/>
                      <w:u w:val="single"/>
                    </w:rPr>
                    <w:t>可视角度</w:t>
                  </w:r>
                  <w:r>
                    <w:rPr>
                      <w:rFonts w:ascii="宋体" w:hAnsi="宋体" w:cs="宋体" w:eastAsia="宋体"/>
                      <w:color w:val="4472C4"/>
                      <w:sz w:val="21"/>
                      <w:u w:val="single"/>
                    </w:rPr>
                    <w:t xml:space="preserve"> 89/89/89/89(左/右/上/下)</w:t>
                  </w:r>
                </w:p>
                <w:p>
                  <w:pPr>
                    <w:pStyle w:val="null3"/>
                    <w:ind w:firstLine="420"/>
                  </w:pPr>
                  <w:r>
                    <w:rPr>
                      <w:rFonts w:ascii="宋体" w:hAnsi="宋体" w:cs="宋体" w:eastAsia="宋体"/>
                      <w:color w:val="4472C4"/>
                      <w:sz w:val="21"/>
                      <w:u w:val="single"/>
                    </w:rPr>
                    <w:t>亮</w:t>
                  </w:r>
                  <w:r>
                    <w:rPr>
                      <w:rFonts w:ascii="宋体" w:hAnsi="宋体" w:cs="宋体" w:eastAsia="宋体"/>
                      <w:color w:val="4472C4"/>
                      <w:sz w:val="21"/>
                      <w:u w:val="single"/>
                    </w:rPr>
                    <w:t xml:space="preserve">    </w:t>
                  </w:r>
                  <w:r>
                    <w:rPr>
                      <w:rFonts w:ascii="宋体" w:hAnsi="宋体" w:cs="宋体" w:eastAsia="宋体"/>
                      <w:color w:val="4472C4"/>
                      <w:sz w:val="21"/>
                      <w:u w:val="single"/>
                    </w:rPr>
                    <w:t>度</w:t>
                  </w:r>
                  <w:r>
                    <w:rPr>
                      <w:rFonts w:ascii="宋体" w:hAnsi="宋体" w:cs="宋体" w:eastAsia="宋体"/>
                      <w:color w:val="4472C4"/>
                      <w:sz w:val="21"/>
                      <w:u w:val="single"/>
                    </w:rPr>
                    <w:t>≥350cd/m2</w:t>
                  </w:r>
                </w:p>
                <w:p>
                  <w:pPr>
                    <w:pStyle w:val="null3"/>
                    <w:ind w:firstLine="420"/>
                  </w:pPr>
                  <w:r>
                    <w:rPr>
                      <w:rFonts w:ascii="宋体" w:hAnsi="宋体" w:cs="宋体" w:eastAsia="宋体"/>
                      <w:color w:val="4472C4"/>
                      <w:sz w:val="21"/>
                      <w:u w:val="single"/>
                    </w:rPr>
                    <w:t>背光类型</w:t>
                  </w:r>
                  <w:r>
                    <w:rPr>
                      <w:rFonts w:ascii="宋体" w:hAnsi="宋体" w:cs="宋体" w:eastAsia="宋体"/>
                      <w:color w:val="4472C4"/>
                      <w:sz w:val="21"/>
                      <w:u w:val="single"/>
                    </w:rPr>
                    <w:t xml:space="preserve"> ELED</w:t>
                  </w:r>
                </w:p>
                <w:p>
                  <w:pPr>
                    <w:pStyle w:val="null3"/>
                    <w:ind w:firstLine="420"/>
                  </w:pPr>
                  <w:r>
                    <w:rPr>
                      <w:rFonts w:ascii="宋体" w:hAnsi="宋体" w:cs="宋体" w:eastAsia="宋体"/>
                      <w:color w:val="4472C4"/>
                      <w:sz w:val="21"/>
                      <w:u w:val="single"/>
                    </w:rPr>
                    <w:t>响应时间</w:t>
                  </w:r>
                  <w:r>
                    <w:rPr>
                      <w:rFonts w:ascii="宋体" w:hAnsi="宋体" w:cs="宋体" w:eastAsia="宋体"/>
                      <w:color w:val="4472C4"/>
                      <w:sz w:val="21"/>
                      <w:u w:val="single"/>
                    </w:rPr>
                    <w:t xml:space="preserve"> 16.7M（8-bit）</w:t>
                  </w:r>
                </w:p>
                <w:p>
                  <w:pPr>
                    <w:pStyle w:val="null3"/>
                    <w:ind w:firstLine="420"/>
                  </w:pPr>
                  <w:r>
                    <w:rPr>
                      <w:rFonts w:ascii="宋体" w:hAnsi="宋体" w:cs="宋体" w:eastAsia="宋体"/>
                      <w:color w:val="4472C4"/>
                      <w:sz w:val="21"/>
                      <w:u w:val="single"/>
                    </w:rPr>
                    <w:t>工作频率</w:t>
                  </w:r>
                  <w:r>
                    <w:rPr>
                      <w:rFonts w:ascii="宋体" w:hAnsi="宋体" w:cs="宋体" w:eastAsia="宋体"/>
                      <w:color w:val="4472C4"/>
                      <w:sz w:val="21"/>
                      <w:u w:val="single"/>
                    </w:rPr>
                    <w:t xml:space="preserve"> 60HZ</w:t>
                  </w:r>
                </w:p>
                <w:p>
                  <w:pPr>
                    <w:pStyle w:val="null3"/>
                    <w:ind w:firstLine="420"/>
                  </w:pPr>
                  <w:r>
                    <w:rPr>
                      <w:rFonts w:ascii="宋体" w:hAnsi="宋体" w:cs="宋体" w:eastAsia="宋体"/>
                      <w:color w:val="4472C4"/>
                      <w:sz w:val="21"/>
                      <w:u w:val="single"/>
                    </w:rPr>
                    <w:t>像素排列</w:t>
                  </w:r>
                  <w:r>
                    <w:rPr>
                      <w:rFonts w:ascii="宋体" w:hAnsi="宋体" w:cs="宋体" w:eastAsia="宋体"/>
                      <w:color w:val="4472C4"/>
                      <w:sz w:val="21"/>
                      <w:u w:val="single"/>
                    </w:rPr>
                    <w:t xml:space="preserve"> RGB垂直条装</w:t>
                  </w:r>
                </w:p>
                <w:p>
                  <w:pPr>
                    <w:pStyle w:val="null3"/>
                    <w:ind w:firstLine="420"/>
                  </w:pPr>
                  <w:r>
                    <w:rPr>
                      <w:rFonts w:ascii="宋体" w:hAnsi="宋体" w:cs="宋体" w:eastAsia="宋体"/>
                      <w:color w:val="4472C4"/>
                      <w:sz w:val="21"/>
                      <w:u w:val="single"/>
                    </w:rPr>
                    <w:t>触控方案</w:t>
                  </w:r>
                  <w:r>
                    <w:rPr>
                      <w:rFonts w:ascii="宋体" w:hAnsi="宋体" w:cs="宋体" w:eastAsia="宋体"/>
                      <w:color w:val="4472C4"/>
                      <w:sz w:val="21"/>
                      <w:u w:val="single"/>
                    </w:rPr>
                    <w:t>红外触摸</w:t>
                  </w:r>
                </w:p>
                <w:p>
                  <w:pPr>
                    <w:pStyle w:val="null3"/>
                    <w:ind w:firstLine="420"/>
                  </w:pPr>
                  <w:r>
                    <w:rPr>
                      <w:rFonts w:ascii="宋体" w:hAnsi="宋体" w:cs="宋体" w:eastAsia="宋体"/>
                      <w:color w:val="4472C4"/>
                      <w:sz w:val="21"/>
                      <w:u w:val="single"/>
                    </w:rPr>
                    <w:t>驱动方式</w:t>
                  </w:r>
                  <w:r>
                    <w:rPr>
                      <w:rFonts w:ascii="宋体" w:hAnsi="宋体" w:cs="宋体" w:eastAsia="宋体"/>
                      <w:color w:val="4472C4"/>
                      <w:sz w:val="21"/>
                      <w:u w:val="single"/>
                    </w:rPr>
                    <w:t xml:space="preserve"> HID免驱</w:t>
                  </w:r>
                </w:p>
                <w:p>
                  <w:pPr>
                    <w:pStyle w:val="null3"/>
                    <w:ind w:firstLine="420"/>
                  </w:pPr>
                  <w:r>
                    <w:rPr>
                      <w:rFonts w:ascii="宋体" w:hAnsi="宋体" w:cs="宋体" w:eastAsia="宋体"/>
                      <w:color w:val="4472C4"/>
                      <w:sz w:val="21"/>
                      <w:u w:val="single"/>
                    </w:rPr>
                    <w:t>触控点数</w:t>
                  </w:r>
                  <w:r>
                    <w:rPr>
                      <w:rFonts w:ascii="宋体" w:hAnsi="宋体" w:cs="宋体" w:eastAsia="宋体"/>
                      <w:color w:val="4472C4"/>
                      <w:sz w:val="21"/>
                      <w:u w:val="single"/>
                    </w:rPr>
                    <w:t xml:space="preserve"> 10点触摸</w:t>
                  </w:r>
                </w:p>
                <w:p>
                  <w:pPr>
                    <w:pStyle w:val="null3"/>
                    <w:ind w:firstLine="420"/>
                  </w:pPr>
                  <w:r>
                    <w:rPr>
                      <w:rFonts w:ascii="宋体" w:hAnsi="宋体" w:cs="宋体" w:eastAsia="宋体"/>
                      <w:color w:val="4472C4"/>
                      <w:sz w:val="21"/>
                      <w:u w:val="single"/>
                    </w:rPr>
                    <w:t>触控介质</w:t>
                  </w:r>
                  <w:r>
                    <w:rPr>
                      <w:rFonts w:ascii="宋体" w:hAnsi="宋体" w:cs="宋体" w:eastAsia="宋体"/>
                      <w:color w:val="4472C4"/>
                      <w:sz w:val="21"/>
                      <w:u w:val="single"/>
                    </w:rPr>
                    <w:t>手指或触控笔</w:t>
                  </w:r>
                </w:p>
                <w:p>
                  <w:pPr>
                    <w:pStyle w:val="null3"/>
                    <w:ind w:firstLine="420"/>
                  </w:pPr>
                  <w:r>
                    <w:rPr>
                      <w:rFonts w:ascii="宋体" w:hAnsi="宋体" w:cs="宋体" w:eastAsia="宋体"/>
                      <w:color w:val="4472C4"/>
                      <w:sz w:val="21"/>
                      <w:u w:val="single"/>
                    </w:rPr>
                    <w:t>触控精度</w:t>
                  </w:r>
                  <w:r>
                    <w:rPr>
                      <w:rFonts w:ascii="宋体" w:hAnsi="宋体" w:cs="宋体" w:eastAsia="宋体"/>
                      <w:color w:val="4472C4"/>
                      <w:sz w:val="21"/>
                      <w:u w:val="single"/>
                    </w:rPr>
                    <w:t>≦2mm</w:t>
                  </w:r>
                </w:p>
                <w:p>
                  <w:pPr>
                    <w:pStyle w:val="null3"/>
                    <w:ind w:firstLine="420"/>
                  </w:pPr>
                  <w:r>
                    <w:rPr>
                      <w:rFonts w:ascii="宋体" w:hAnsi="宋体" w:cs="宋体" w:eastAsia="宋体"/>
                      <w:color w:val="4472C4"/>
                      <w:sz w:val="21"/>
                      <w:u w:val="single"/>
                    </w:rPr>
                    <w:t>触控次数</w:t>
                  </w:r>
                  <w:r>
                    <w:rPr>
                      <w:rFonts w:ascii="宋体" w:hAnsi="宋体" w:cs="宋体" w:eastAsia="宋体"/>
                      <w:color w:val="4472C4"/>
                      <w:sz w:val="21"/>
                      <w:u w:val="single"/>
                    </w:rPr>
                    <w:t>理论上无限触控次数</w:t>
                  </w:r>
                </w:p>
                <w:p>
                  <w:pPr>
                    <w:pStyle w:val="null3"/>
                    <w:ind w:firstLine="420"/>
                  </w:pPr>
                  <w:r>
                    <w:rPr>
                      <w:rFonts w:ascii="宋体" w:hAnsi="宋体" w:cs="宋体" w:eastAsia="宋体"/>
                      <w:color w:val="4472C4"/>
                      <w:sz w:val="21"/>
                      <w:u w:val="single"/>
                    </w:rPr>
                    <w:t>响应时间</w:t>
                  </w:r>
                  <w:r>
                    <w:rPr>
                      <w:rFonts w:ascii="宋体" w:hAnsi="宋体" w:cs="宋体" w:eastAsia="宋体"/>
                      <w:color w:val="4472C4"/>
                      <w:sz w:val="21"/>
                      <w:u w:val="single"/>
                    </w:rPr>
                    <w:t xml:space="preserve"> &lt;8ms</w:t>
                  </w:r>
                </w:p>
                <w:p>
                  <w:pPr>
                    <w:pStyle w:val="null3"/>
                    <w:ind w:firstLine="420"/>
                  </w:pPr>
                  <w:r>
                    <w:rPr>
                      <w:rFonts w:ascii="宋体" w:hAnsi="宋体" w:cs="宋体" w:eastAsia="宋体"/>
                      <w:color w:val="4472C4"/>
                      <w:sz w:val="21"/>
                      <w:u w:val="single"/>
                    </w:rPr>
                    <w:t>触控校准</w:t>
                  </w:r>
                  <w:r>
                    <w:rPr>
                      <w:rFonts w:ascii="宋体" w:hAnsi="宋体" w:cs="宋体" w:eastAsia="宋体"/>
                      <w:color w:val="4472C4"/>
                      <w:sz w:val="21"/>
                      <w:u w:val="single"/>
                    </w:rPr>
                    <w:t>软件</w:t>
                  </w:r>
                </w:p>
                <w:p>
                  <w:pPr>
                    <w:pStyle w:val="null3"/>
                    <w:ind w:firstLine="420"/>
                  </w:pPr>
                  <w:r>
                    <w:rPr>
                      <w:rFonts w:ascii="宋体" w:hAnsi="宋体" w:cs="宋体" w:eastAsia="宋体"/>
                      <w:color w:val="4472C4"/>
                      <w:sz w:val="21"/>
                      <w:u w:val="single"/>
                    </w:rPr>
                    <w:t>触控界面</w:t>
                  </w:r>
                  <w:r>
                    <w:rPr>
                      <w:rFonts w:ascii="宋体" w:hAnsi="宋体" w:cs="宋体" w:eastAsia="宋体"/>
                      <w:color w:val="4472C4"/>
                      <w:sz w:val="21"/>
                      <w:u w:val="single"/>
                    </w:rPr>
                    <w:t>钢化玻璃</w:t>
                  </w:r>
                </w:p>
                <w:p>
                  <w:pPr>
                    <w:pStyle w:val="null3"/>
                    <w:ind w:firstLine="420"/>
                  </w:pPr>
                  <w:r>
                    <w:rPr>
                      <w:rFonts w:ascii="宋体" w:hAnsi="宋体" w:cs="宋体" w:eastAsia="宋体"/>
                      <w:color w:val="4472C4"/>
                      <w:sz w:val="21"/>
                      <w:u w:val="single"/>
                    </w:rPr>
                    <w:t>CPU RK3288</w:t>
                  </w:r>
                </w:p>
                <w:p>
                  <w:pPr>
                    <w:pStyle w:val="null3"/>
                    <w:ind w:firstLine="420"/>
                  </w:pPr>
                  <w:r>
                    <w:rPr>
                      <w:rFonts w:ascii="宋体" w:hAnsi="宋体" w:cs="宋体" w:eastAsia="宋体"/>
                      <w:color w:val="4472C4"/>
                      <w:sz w:val="21"/>
                      <w:u w:val="single"/>
                    </w:rPr>
                    <w:t>运行内存</w:t>
                  </w:r>
                  <w:r>
                    <w:rPr>
                      <w:rFonts w:ascii="宋体" w:hAnsi="宋体" w:cs="宋体" w:eastAsia="宋体"/>
                      <w:color w:val="4472C4"/>
                      <w:sz w:val="21"/>
                      <w:u w:val="single"/>
                    </w:rPr>
                    <w:t xml:space="preserve"> 2G</w:t>
                  </w:r>
                </w:p>
                <w:p>
                  <w:pPr>
                    <w:pStyle w:val="null3"/>
                    <w:ind w:firstLine="420"/>
                  </w:pPr>
                  <w:r>
                    <w:rPr>
                      <w:rFonts w:ascii="宋体" w:hAnsi="宋体" w:cs="宋体" w:eastAsia="宋体"/>
                      <w:color w:val="4472C4"/>
                      <w:sz w:val="21"/>
                      <w:u w:val="single"/>
                    </w:rPr>
                    <w:t>存储内存</w:t>
                  </w:r>
                  <w:r>
                    <w:rPr>
                      <w:rFonts w:ascii="宋体" w:hAnsi="宋体" w:cs="宋体" w:eastAsia="宋体"/>
                      <w:color w:val="4472C4"/>
                      <w:sz w:val="21"/>
                      <w:u w:val="single"/>
                    </w:rPr>
                    <w:t xml:space="preserve"> 16G</w:t>
                  </w:r>
                </w:p>
                <w:p>
                  <w:pPr>
                    <w:pStyle w:val="null3"/>
                    <w:ind w:firstLine="420"/>
                  </w:pPr>
                  <w:r>
                    <w:rPr>
                      <w:rFonts w:ascii="宋体" w:hAnsi="宋体" w:cs="宋体" w:eastAsia="宋体"/>
                      <w:color w:val="4472C4"/>
                      <w:sz w:val="21"/>
                      <w:u w:val="single"/>
                    </w:rPr>
                    <w:t>系统版本</w:t>
                  </w:r>
                  <w:r>
                    <w:rPr>
                      <w:rFonts w:ascii="宋体" w:hAnsi="宋体" w:cs="宋体" w:eastAsia="宋体"/>
                      <w:color w:val="4472C4"/>
                      <w:sz w:val="21"/>
                      <w:u w:val="single"/>
                    </w:rPr>
                    <w:t xml:space="preserve"> Android 6.0</w:t>
                  </w:r>
                </w:p>
                <w:p>
                  <w:pPr>
                    <w:pStyle w:val="null3"/>
                    <w:ind w:firstLine="420"/>
                  </w:pPr>
                  <w:r>
                    <w:rPr>
                      <w:rFonts w:ascii="宋体" w:hAnsi="宋体" w:cs="宋体" w:eastAsia="宋体"/>
                      <w:color w:val="4472C4"/>
                      <w:sz w:val="21"/>
                      <w:u w:val="single"/>
                    </w:rPr>
                    <w:t>网络通信</w:t>
                  </w:r>
                  <w:r>
                    <w:rPr>
                      <w:rFonts w:ascii="宋体" w:hAnsi="宋体" w:cs="宋体" w:eastAsia="宋体"/>
                      <w:color w:val="4472C4"/>
                      <w:sz w:val="21"/>
                      <w:u w:val="single"/>
                    </w:rPr>
                    <w:t>以太网、</w:t>
                  </w:r>
                  <w:r>
                    <w:rPr>
                      <w:rFonts w:ascii="宋体" w:hAnsi="宋体" w:cs="宋体" w:eastAsia="宋体"/>
                      <w:color w:val="4472C4"/>
                      <w:sz w:val="21"/>
                      <w:u w:val="single"/>
                    </w:rPr>
                    <w:t>Wifi  系统接口</w:t>
                  </w:r>
                  <w:r>
                    <w:rPr>
                      <w:rFonts w:ascii="宋体" w:hAnsi="宋体" w:cs="宋体" w:eastAsia="宋体"/>
                      <w:color w:val="4472C4"/>
                      <w:sz w:val="21"/>
                      <w:u w:val="single"/>
                    </w:rPr>
                    <w:t>至少有</w:t>
                  </w:r>
                  <w:r>
                    <w:rPr>
                      <w:rFonts w:ascii="宋体" w:hAnsi="宋体" w:cs="宋体" w:eastAsia="宋体"/>
                      <w:color w:val="4472C4"/>
                      <w:sz w:val="21"/>
                      <w:u w:val="single"/>
                    </w:rPr>
                    <w:t xml:space="preserve"> DC*1  USB*2 HDMI*1 MIC*1 TF卡槽*1 RJ45*1</w:t>
                  </w:r>
                </w:p>
                <w:p>
                  <w:pPr>
                    <w:pStyle w:val="null3"/>
                    <w:ind w:firstLine="420"/>
                  </w:pPr>
                </w:p>
              </w:tc>
              <w:tc>
                <w:tcPr>
                  <w:tcW w:type="dxa" w:w="2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宋体" w:hAnsi="宋体" w:cs="宋体" w:eastAsia="宋体"/>
                      <w:color w:val="4472C4"/>
                      <w:sz w:val="21"/>
                      <w:u w:val="single"/>
                    </w:rPr>
                    <w:t>台</w:t>
                  </w:r>
                </w:p>
              </w:tc>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宋体" w:hAnsi="宋体" w:cs="宋体" w:eastAsia="宋体"/>
                      <w:color w:val="4472C4"/>
                      <w:sz w:val="21"/>
                      <w:u w:val="single"/>
                    </w:rPr>
                    <w:t>2</w:t>
                  </w:r>
                </w:p>
              </w:tc>
              <w:tc>
                <w:tcPr>
                  <w:tcW w:type="dxa" w:w="4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20"/>
                  </w:pPr>
                </w:p>
              </w:tc>
            </w:tr>
            <w:tr>
              <w:tc>
                <w:tcPr>
                  <w:tcW w:type="dxa" w:w="2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宋体" w:hAnsi="宋体" w:cs="宋体" w:eastAsia="宋体"/>
                      <w:color w:val="4472C4"/>
                      <w:sz w:val="21"/>
                      <w:u w:val="single"/>
                    </w:rPr>
                    <w:t>19</w:t>
                  </w:r>
                </w:p>
              </w:tc>
              <w:tc>
                <w:tcPr>
                  <w:tcW w:type="dxa" w:w="3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宋体" w:hAnsi="宋体" w:cs="宋体" w:eastAsia="宋体"/>
                      <w:color w:val="4472C4"/>
                      <w:sz w:val="21"/>
                      <w:u w:val="single"/>
                    </w:rPr>
                    <w:t>交换机</w:t>
                  </w:r>
                </w:p>
              </w:tc>
              <w:tc>
                <w:tcPr>
                  <w:tcW w:type="dxa" w:w="10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20"/>
                  </w:pPr>
                  <w:r>
                    <w:rPr>
                      <w:rFonts w:ascii="宋体" w:hAnsi="宋体" w:cs="宋体" w:eastAsia="宋体"/>
                      <w:color w:val="4472C4"/>
                      <w:sz w:val="21"/>
                      <w:u w:val="single"/>
                    </w:rPr>
                    <w:t>24口千兆企业级</w:t>
                  </w:r>
                </w:p>
              </w:tc>
              <w:tc>
                <w:tcPr>
                  <w:tcW w:type="dxa" w:w="2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20"/>
                  </w:pPr>
                  <w:r>
                    <w:rPr>
                      <w:rFonts w:ascii="宋体" w:hAnsi="宋体" w:cs="宋体" w:eastAsia="宋体"/>
                      <w:color w:val="4472C4"/>
                      <w:sz w:val="21"/>
                      <w:u w:val="single"/>
                    </w:rPr>
                    <w:t>台</w:t>
                  </w:r>
                </w:p>
              </w:tc>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宋体" w:hAnsi="宋体" w:cs="宋体" w:eastAsia="宋体"/>
                      <w:color w:val="4472C4"/>
                      <w:sz w:val="21"/>
                      <w:u w:val="single"/>
                    </w:rPr>
                    <w:t>1</w:t>
                  </w:r>
                </w:p>
              </w:tc>
              <w:tc>
                <w:tcPr>
                  <w:tcW w:type="dxa" w:w="4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20"/>
                  </w:pPr>
                </w:p>
              </w:tc>
            </w:tr>
            <w:tr>
              <w:tc>
                <w:tcPr>
                  <w:tcW w:type="dxa" w:w="2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宋体" w:hAnsi="宋体" w:cs="宋体" w:eastAsia="宋体"/>
                      <w:color w:val="4472C4"/>
                      <w:sz w:val="21"/>
                      <w:u w:val="single"/>
                    </w:rPr>
                    <w:t>20</w:t>
                  </w:r>
                </w:p>
              </w:tc>
              <w:tc>
                <w:tcPr>
                  <w:tcW w:type="dxa" w:w="3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宋体" w:hAnsi="宋体" w:cs="宋体" w:eastAsia="宋体"/>
                      <w:color w:val="4472C4"/>
                      <w:sz w:val="21"/>
                      <w:u w:val="single"/>
                    </w:rPr>
                    <w:t>路由器</w:t>
                  </w:r>
                </w:p>
              </w:tc>
              <w:tc>
                <w:tcPr>
                  <w:tcW w:type="dxa" w:w="10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20"/>
                  </w:pPr>
                  <w:r>
                    <w:rPr>
                      <w:rFonts w:ascii="宋体" w:hAnsi="宋体" w:cs="宋体" w:eastAsia="宋体"/>
                      <w:color w:val="4472C4"/>
                      <w:sz w:val="21"/>
                      <w:u w:val="single"/>
                    </w:rPr>
                    <w:t>千兆企业级</w:t>
                  </w:r>
                </w:p>
              </w:tc>
              <w:tc>
                <w:tcPr>
                  <w:tcW w:type="dxa" w:w="2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20"/>
                  </w:pPr>
                  <w:r>
                    <w:rPr>
                      <w:rFonts w:ascii="宋体" w:hAnsi="宋体" w:cs="宋体" w:eastAsia="宋体"/>
                      <w:color w:val="4472C4"/>
                      <w:sz w:val="21"/>
                      <w:u w:val="single"/>
                    </w:rPr>
                    <w:t>台</w:t>
                  </w:r>
                </w:p>
              </w:tc>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宋体" w:hAnsi="宋体" w:cs="宋体" w:eastAsia="宋体"/>
                      <w:color w:val="4472C4"/>
                      <w:sz w:val="21"/>
                      <w:u w:val="single"/>
                    </w:rPr>
                    <w:t>1</w:t>
                  </w:r>
                </w:p>
              </w:tc>
              <w:tc>
                <w:tcPr>
                  <w:tcW w:type="dxa" w:w="4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20"/>
                  </w:pPr>
                </w:p>
              </w:tc>
            </w:tr>
            <w:tr>
              <w:tc>
                <w:tcPr>
                  <w:tcW w:type="dxa" w:w="2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宋体" w:hAnsi="宋体" w:cs="宋体" w:eastAsia="宋体"/>
                      <w:color w:val="4472C4"/>
                      <w:sz w:val="21"/>
                      <w:u w:val="single"/>
                    </w:rPr>
                    <w:t>21</w:t>
                  </w:r>
                </w:p>
              </w:tc>
              <w:tc>
                <w:tcPr>
                  <w:tcW w:type="dxa" w:w="3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宋体" w:hAnsi="宋体" w:cs="宋体" w:eastAsia="宋体"/>
                      <w:color w:val="4472C4"/>
                      <w:sz w:val="21"/>
                      <w:u w:val="single"/>
                    </w:rPr>
                    <w:t>中控主机</w:t>
                  </w:r>
                </w:p>
              </w:tc>
              <w:tc>
                <w:tcPr>
                  <w:tcW w:type="dxa" w:w="10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20"/>
                  </w:pPr>
                  <w:r>
                    <w:rPr>
                      <w:rFonts w:ascii="宋体" w:hAnsi="宋体" w:cs="宋体" w:eastAsia="宋体"/>
                      <w:color w:val="4472C4"/>
                      <w:sz w:val="21"/>
                      <w:u w:val="single"/>
                    </w:rPr>
                    <w:t>i5-12500/8GD4/256G/1T/300W/WIN11</w:t>
                  </w:r>
                </w:p>
              </w:tc>
              <w:tc>
                <w:tcPr>
                  <w:tcW w:type="dxa" w:w="2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20"/>
                  </w:pPr>
                  <w:r>
                    <w:rPr>
                      <w:rFonts w:ascii="宋体" w:hAnsi="宋体" w:cs="宋体" w:eastAsia="宋体"/>
                      <w:color w:val="4472C4"/>
                      <w:sz w:val="21"/>
                      <w:u w:val="single"/>
                    </w:rPr>
                    <w:t>台</w:t>
                  </w:r>
                </w:p>
              </w:tc>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宋体" w:hAnsi="宋体" w:cs="宋体" w:eastAsia="宋体"/>
                      <w:color w:val="4472C4"/>
                      <w:sz w:val="21"/>
                      <w:u w:val="single"/>
                    </w:rPr>
                    <w:t>1</w:t>
                  </w:r>
                </w:p>
              </w:tc>
              <w:tc>
                <w:tcPr>
                  <w:tcW w:type="dxa" w:w="4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20"/>
                  </w:pPr>
                </w:p>
              </w:tc>
            </w:tr>
            <w:tr>
              <w:tc>
                <w:tcPr>
                  <w:tcW w:type="dxa" w:w="2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宋体" w:hAnsi="宋体" w:cs="宋体" w:eastAsia="宋体"/>
                      <w:color w:val="4472C4"/>
                      <w:sz w:val="21"/>
                      <w:u w:val="single"/>
                    </w:rPr>
                    <w:t>22</w:t>
                  </w:r>
                </w:p>
              </w:tc>
              <w:tc>
                <w:tcPr>
                  <w:tcW w:type="dxa" w:w="3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宋体" w:hAnsi="宋体" w:cs="宋体" w:eastAsia="宋体"/>
                      <w:color w:val="4472C4"/>
                      <w:sz w:val="21"/>
                      <w:u w:val="single"/>
                    </w:rPr>
                    <w:t>手持终端</w:t>
                  </w:r>
                </w:p>
              </w:tc>
              <w:tc>
                <w:tcPr>
                  <w:tcW w:type="dxa" w:w="10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20"/>
                  </w:pPr>
                  <w:r>
                    <w:rPr>
                      <w:rFonts w:ascii="宋体" w:hAnsi="宋体" w:cs="宋体" w:eastAsia="宋体"/>
                      <w:color w:val="4472C4"/>
                      <w:sz w:val="21"/>
                      <w:u w:val="single"/>
                    </w:rPr>
                    <w:t>10.3寸，内存8G，硬盘128G，</w:t>
                  </w:r>
                  <w:r>
                    <w:rPr>
                      <w:rFonts w:ascii="宋体" w:hAnsi="宋体" w:cs="宋体" w:eastAsia="宋体"/>
                      <w:color w:val="4472C4"/>
                      <w:sz w:val="21"/>
                      <w:u w:val="single"/>
                    </w:rPr>
                    <w:t>HarmonyOS</w:t>
                  </w:r>
                </w:p>
              </w:tc>
              <w:tc>
                <w:tcPr>
                  <w:tcW w:type="dxa" w:w="2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20"/>
                  </w:pPr>
                  <w:r>
                    <w:rPr>
                      <w:rFonts w:ascii="宋体" w:hAnsi="宋体" w:cs="宋体" w:eastAsia="宋体"/>
                      <w:color w:val="4472C4"/>
                      <w:sz w:val="21"/>
                      <w:u w:val="single"/>
                    </w:rPr>
                    <w:t>台</w:t>
                  </w:r>
                </w:p>
              </w:tc>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宋体" w:hAnsi="宋体" w:cs="宋体" w:eastAsia="宋体"/>
                      <w:color w:val="4472C4"/>
                      <w:sz w:val="21"/>
                      <w:u w:val="single"/>
                    </w:rPr>
                    <w:t>1</w:t>
                  </w:r>
                </w:p>
              </w:tc>
              <w:tc>
                <w:tcPr>
                  <w:tcW w:type="dxa" w:w="4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20"/>
                  </w:pPr>
                </w:p>
              </w:tc>
            </w:tr>
            <w:tr>
              <w:tc>
                <w:tcPr>
                  <w:tcW w:type="dxa" w:w="2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宋体" w:hAnsi="宋体" w:cs="宋体" w:eastAsia="宋体"/>
                      <w:color w:val="4472C4"/>
                      <w:sz w:val="21"/>
                      <w:u w:val="single"/>
                    </w:rPr>
                    <w:t>23</w:t>
                  </w:r>
                </w:p>
              </w:tc>
              <w:tc>
                <w:tcPr>
                  <w:tcW w:type="dxa" w:w="3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宋体" w:hAnsi="宋体" w:cs="宋体" w:eastAsia="宋体"/>
                      <w:color w:val="4472C4"/>
                      <w:sz w:val="21"/>
                      <w:u w:val="single"/>
                    </w:rPr>
                    <w:t>电源时序器</w:t>
                  </w:r>
                </w:p>
              </w:tc>
              <w:tc>
                <w:tcPr>
                  <w:tcW w:type="dxa" w:w="10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20"/>
                  </w:pPr>
                  <w:r>
                    <w:rPr>
                      <w:rFonts w:ascii="宋体" w:hAnsi="宋体" w:cs="宋体" w:eastAsia="宋体"/>
                      <w:color w:val="4472C4"/>
                      <w:sz w:val="21"/>
                      <w:u w:val="single"/>
                    </w:rPr>
                    <w:t>8路带滤波</w:t>
                  </w:r>
                </w:p>
              </w:tc>
              <w:tc>
                <w:tcPr>
                  <w:tcW w:type="dxa" w:w="2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20"/>
                  </w:pPr>
                  <w:r>
                    <w:rPr>
                      <w:rFonts w:ascii="宋体" w:hAnsi="宋体" w:cs="宋体" w:eastAsia="宋体"/>
                      <w:color w:val="4472C4"/>
                      <w:sz w:val="21"/>
                      <w:u w:val="single"/>
                    </w:rPr>
                    <w:t>套</w:t>
                  </w:r>
                </w:p>
              </w:tc>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宋体" w:hAnsi="宋体" w:cs="宋体" w:eastAsia="宋体"/>
                      <w:color w:val="4472C4"/>
                      <w:sz w:val="21"/>
                      <w:u w:val="single"/>
                    </w:rPr>
                    <w:t>2</w:t>
                  </w:r>
                </w:p>
              </w:tc>
              <w:tc>
                <w:tcPr>
                  <w:tcW w:type="dxa" w:w="4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20"/>
                  </w:pPr>
                </w:p>
              </w:tc>
            </w:tr>
            <w:tr>
              <w:tc>
                <w:tcPr>
                  <w:tcW w:type="dxa" w:w="2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宋体" w:hAnsi="宋体" w:cs="宋体" w:eastAsia="宋体"/>
                      <w:color w:val="4472C4"/>
                      <w:sz w:val="21"/>
                      <w:u w:val="single"/>
                    </w:rPr>
                    <w:t>24</w:t>
                  </w:r>
                </w:p>
              </w:tc>
              <w:tc>
                <w:tcPr>
                  <w:tcW w:type="dxa" w:w="3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宋体" w:hAnsi="宋体" w:cs="宋体" w:eastAsia="宋体"/>
                      <w:color w:val="4472C4"/>
                      <w:sz w:val="21"/>
                      <w:u w:val="single"/>
                    </w:rPr>
                    <w:t>中控程序</w:t>
                  </w:r>
                </w:p>
              </w:tc>
              <w:tc>
                <w:tcPr>
                  <w:tcW w:type="dxa" w:w="106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20"/>
                  </w:pPr>
                  <w:r>
                    <w:rPr>
                      <w:rFonts w:ascii="宋体" w:hAnsi="宋体" w:cs="宋体" w:eastAsia="宋体"/>
                      <w:color w:val="4472C4"/>
                      <w:sz w:val="21"/>
                      <w:u w:val="single"/>
                    </w:rPr>
                    <w:t>定制</w:t>
                  </w:r>
                </w:p>
              </w:tc>
              <w:tc>
                <w:tcPr>
                  <w:tcW w:type="dxa" w:w="22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20"/>
                  </w:pPr>
                  <w:r>
                    <w:rPr>
                      <w:rFonts w:ascii="宋体" w:hAnsi="宋体" w:cs="宋体" w:eastAsia="宋体"/>
                      <w:color w:val="4472C4"/>
                      <w:sz w:val="21"/>
                      <w:u w:val="single"/>
                    </w:rPr>
                    <w:t>套</w:t>
                  </w:r>
                </w:p>
              </w:tc>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宋体" w:hAnsi="宋体" w:cs="宋体" w:eastAsia="宋体"/>
                      <w:color w:val="4472C4"/>
                      <w:sz w:val="21"/>
                      <w:u w:val="single"/>
                    </w:rPr>
                    <w:t>1</w:t>
                  </w:r>
                </w:p>
              </w:tc>
              <w:tc>
                <w:tcPr>
                  <w:tcW w:type="dxa" w:w="4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20"/>
                  </w:pPr>
                </w:p>
              </w:tc>
            </w:tr>
          </w:tbl>
          <w:p>
            <w:pPr>
              <w:pStyle w:val="null3"/>
            </w:pPr>
            <w:r>
              <w:rPr>
                <w:rFonts w:ascii="宋体" w:hAnsi="宋体" w:cs="宋体" w:eastAsia="宋体"/>
                <w:color w:val="4472C4"/>
                <w:sz w:val="21"/>
                <w:u w:val="single"/>
              </w:rPr>
              <w:t>注：要求供应商针对以上主要设备、材料等提供相关品牌、质量保证等证明材料。</w:t>
            </w:r>
          </w:p>
        </w:tc>
      </w:tr>
      <w:tr>
        <w:tc>
          <w:tcPr>
            <w:tcW w:type="dxa" w:w="2769"/>
          </w:tcPr>
          <w:p/>
        </w:tc>
        <w:tc>
          <w:tcPr>
            <w:tcW w:type="dxa" w:w="2769"/>
          </w:tcPr>
          <w:p>
            <w:pPr>
              <w:pStyle w:val="null3"/>
            </w:pPr>
            <w:r>
              <w:rPr/>
              <w:t>4</w:t>
            </w:r>
          </w:p>
        </w:tc>
        <w:tc>
          <w:tcPr>
            <w:tcW w:type="dxa" w:w="2769"/>
          </w:tcPr>
          <w:p>
            <w:pPr>
              <w:pStyle w:val="null3"/>
              <w:ind w:firstLine="420"/>
            </w:pPr>
            <w:r>
              <w:rPr>
                <w:rFonts w:ascii="宋体" w:hAnsi="宋体" w:cs="宋体" w:eastAsia="宋体"/>
                <w:color w:val="4472C4"/>
                <w:sz w:val="21"/>
                <w:u w:val="single"/>
              </w:rPr>
              <w:t>项目需执行的国家标准、行业标准、地方标准或者其他标准、规范等：</w:t>
            </w:r>
          </w:p>
          <w:p>
            <w:pPr>
              <w:pStyle w:val="null3"/>
            </w:pPr>
            <w:r>
              <w:rPr>
                <w:rFonts w:ascii="宋体" w:hAnsi="宋体" w:cs="宋体" w:eastAsia="宋体"/>
                <w:color w:val="4472C4"/>
                <w:sz w:val="21"/>
                <w:u w:val="single"/>
              </w:rPr>
              <w:t>需满足国家建筑工程施工及验收规范标准以及材料、设备所涉及的现行国家、省、市或行业的工程建设标准、规范的要求。</w:t>
            </w:r>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需满足国家建筑工程施工及验收规范标准以及材料、设备所涉及的现行国家、省、市或行业的工程建设标准、规范的要求</w:t>
      </w:r>
    </w:p>
    <w:p>
      <w:pPr>
        <w:pStyle w:val="null3"/>
        <w:ind w:firstLine="480"/>
      </w:pPr>
      <w:r>
        <w:rPr/>
        <w:t>三、针对本项目的其他技术服务要求：</w:t>
      </w:r>
    </w:p>
    <w:p>
      <w:pPr>
        <w:pStyle w:val="null3"/>
      </w:pPr>
      <w:r>
        <w:rPr/>
        <w:t>无</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b/>
          <w:sz w:val="28"/>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b/>
          <w:sz w:val="24"/>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b/>
          <w:sz w:val="28"/>
        </w:rPr>
        <w:t>3.3其他要求</w:t>
      </w:r>
    </w:p>
    <w:p>
      <w:pPr>
        <w:pStyle w:val="null3"/>
      </w:pPr>
      <w:r>
        <w:rPr/>
        <w:t>一、商务条款： 1.工期：30日历天； 2.质保期：本项目竣工验收合格通过之日起 贰 年； 3.保修要求; 质保期内如因施工及设备质量问题需要维修，乙方应保证48小时内提供维修方案，5天内完成维修，无条件免费维修，否则甲方有权另行委托他人完成，所发生的费用均由乙方承担。 4.付款方式条件 合同签订后，乙方向甲方提供预付款等额的银行、保险公司等金融机构出具的预付款保函或其他担保措施，甲方向乙方支付合同总价的40%作为预付款；正式审计报告出具后甲方在办理完校内工程款支付审批手续后，支付至工程审定造价的97%；剩余3%余款在乙方履行保修义务无质量问题后支付。付款前，乙方需向甲方出具合法有效的等额增值税专用或普通发票。 本工程为包工包料、包工期、包质量、包安全、包文明施工的施工总承包。工程发包采用固定综合单价合同，投标综合单价在约定的范围内不变。招标范围内执行乙方中标综合单价，工程量据实结算。施工合同以外经发包方批准的工程价款确认办法：合同中已有适用于变更工程的价格，按合同已有价格；合同中没有适用的单价，由乙方提出变更认价报告，甲方对主材认价，相关取费参照2009《陕西省建设工程工程量清单计价规则》、2004《陕西省建筑、装饰工程消耗量定额》、2004《陕西省安装工程消耗量定额》及其配套的2009价目表和学校相关规定执行。注：商务条款为实质性条款，不允许负偏离 二、其他：供应商需要在线提交所有通过电子化交易平台实施的政府采购项目的投标文件，同时，线下提交纸质投标文件正本壹份、副本壹份，纸质投标文件正副本分别胶装，标明供应商名称密封递交，递交截止时间同在线递交电子投标文件截止时间一致， 线下递交文件地点： 西安市雁塔区科技路30号合力紫郡大厦B座21层第一会议室，若电子投标文件与纸质投标文件不一致的，以电子投标文件为准。</w:t>
      </w:r>
    </w:p>
    <w:p>
      <w:pPr>
        <w:pStyle w:val="null3"/>
      </w:pPr>
      <w:r>
        <w:rPr/>
        <w:t xml:space="preserve"> </w:t>
        <w:br/>
        <w:br w:type="page"/>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关于财务会计制度的证明材料｛注：①可提供2022或2023年度经审计的财务报告（包含审计报告和审计报告中所涉及的财务报表和报表附注），②可提供2022或2023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参与的供应商（联合体）工程的施工单位全部为符合政策要求的中小企业。</w:t>
            </w:r>
          </w:p>
        </w:tc>
        <w:tc>
          <w:tcPr>
            <w:tcW w:type="dxa" w:w="1661"/>
          </w:tcPr>
          <w:p>
            <w:pPr>
              <w:pStyle w:val="null3"/>
            </w:pPr>
            <w:r>
              <w:rPr/>
              <w:t>中小企业声明函 残疾人福利性单位声明函 监狱企业的证明文件</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w:t>
            </w:r>
          </w:p>
        </w:tc>
        <w:tc>
          <w:tcPr>
            <w:tcW w:type="dxa" w:w="3322"/>
          </w:tcPr>
          <w:p>
            <w:pPr>
              <w:pStyle w:val="null3"/>
            </w:pPr>
            <w:r>
              <w:rPr/>
              <w:t>提供合法有效的统一社会信用代码营业执照（事业单位提供事业单位法人证书，自然人应提供身份证）</w:t>
            </w:r>
          </w:p>
        </w:tc>
        <w:tc>
          <w:tcPr>
            <w:tcW w:type="dxa" w:w="1661"/>
          </w:tcPr>
          <w:p>
            <w:pPr>
              <w:pStyle w:val="null3"/>
            </w:pPr>
            <w:r>
              <w:rPr/>
              <w:t>响应文件封面 资格证明文件</w:t>
            </w:r>
          </w:p>
        </w:tc>
      </w:tr>
      <w:tr>
        <w:tc>
          <w:tcPr>
            <w:tcW w:type="dxa" w:w="831"/>
          </w:tcPr>
          <w:p>
            <w:pPr>
              <w:pStyle w:val="null3"/>
            </w:pPr>
            <w:r>
              <w:rPr/>
              <w:t>2</w:t>
            </w:r>
          </w:p>
        </w:tc>
        <w:tc>
          <w:tcPr>
            <w:tcW w:type="dxa" w:w="2492"/>
          </w:tcPr>
          <w:p>
            <w:pPr>
              <w:pStyle w:val="null3"/>
            </w:pPr>
            <w:r>
              <w:rPr/>
              <w:t>财务状况证明</w:t>
            </w:r>
          </w:p>
        </w:tc>
        <w:tc>
          <w:tcPr>
            <w:tcW w:type="dxa" w:w="3322"/>
          </w:tcPr>
          <w:p>
            <w:pPr>
              <w:pStyle w:val="null3"/>
            </w:pPr>
            <w:r>
              <w:rPr/>
              <w:t>供应商提供2022年度或2023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tc>
        <w:tc>
          <w:tcPr>
            <w:tcW w:type="dxa" w:w="1661"/>
          </w:tcPr>
          <w:p>
            <w:pPr>
              <w:pStyle w:val="null3"/>
            </w:pPr>
            <w:r>
              <w:rPr/>
              <w:t>响应文件封面 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提供2023年6月以来任意一个月的依法缴纳税收的相关凭据（时间以税款所属日期为准），凭据应有税务机关或代收机关的公章或业务专用章。依法免税或无须缴纳税收的供应商，应提供相应证明文件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t>响应文件封面 资格证明文件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提供2023年6月以来至少一个月的社会保障资金缴存单据或社保机构开具的社会保险参保缴费情况证明。依法不需要缴纳社会保障资金的供应商应提供相关文件证明</w:t>
            </w:r>
          </w:p>
        </w:tc>
        <w:tc>
          <w:tcPr>
            <w:tcW w:type="dxa" w:w="1661"/>
          </w:tcPr>
          <w:p>
            <w:pPr>
              <w:pStyle w:val="null3"/>
            </w:pPr>
            <w:r>
              <w:rPr/>
              <w:t>响应文件封面 资格证明文件</w:t>
            </w:r>
          </w:p>
        </w:tc>
      </w:tr>
      <w:tr>
        <w:tc>
          <w:tcPr>
            <w:tcW w:type="dxa" w:w="831"/>
          </w:tcPr>
          <w:p>
            <w:pPr>
              <w:pStyle w:val="null3"/>
            </w:pPr>
            <w:r>
              <w:rPr/>
              <w:t>5</w:t>
            </w:r>
          </w:p>
        </w:tc>
        <w:tc>
          <w:tcPr>
            <w:tcW w:type="dxa" w:w="2492"/>
          </w:tcPr>
          <w:p>
            <w:pPr>
              <w:pStyle w:val="null3"/>
            </w:pPr>
            <w:r>
              <w:rPr/>
              <w:t>具有履行合同所必需的设备和专业技术能力的书面声明</w:t>
            </w:r>
          </w:p>
        </w:tc>
        <w:tc>
          <w:tcPr>
            <w:tcW w:type="dxa" w:w="3322"/>
          </w:tcPr>
          <w:p>
            <w:pPr>
              <w:pStyle w:val="null3"/>
            </w:pPr>
            <w:r>
              <w:rPr/>
              <w:t>具有履行合同所必需的设备和专业技术能力的书面声明</w:t>
            </w:r>
          </w:p>
        </w:tc>
        <w:tc>
          <w:tcPr>
            <w:tcW w:type="dxa" w:w="1661"/>
          </w:tcPr>
          <w:p>
            <w:pPr>
              <w:pStyle w:val="null3"/>
            </w:pPr>
            <w:r>
              <w:rPr/>
              <w:t>响应文件封面 资格证明文件</w:t>
            </w:r>
          </w:p>
        </w:tc>
      </w:tr>
      <w:tr>
        <w:tc>
          <w:tcPr>
            <w:tcW w:type="dxa" w:w="831"/>
          </w:tcPr>
          <w:p>
            <w:pPr>
              <w:pStyle w:val="null3"/>
            </w:pPr>
            <w:r>
              <w:rPr/>
              <w:t>6</w:t>
            </w:r>
          </w:p>
        </w:tc>
        <w:tc>
          <w:tcPr>
            <w:tcW w:type="dxa" w:w="2492"/>
          </w:tcPr>
          <w:p>
            <w:pPr>
              <w:pStyle w:val="null3"/>
            </w:pPr>
            <w:r>
              <w:rPr/>
              <w:t>法定代表人授权书</w:t>
            </w:r>
          </w:p>
        </w:tc>
        <w:tc>
          <w:tcPr>
            <w:tcW w:type="dxa" w:w="3322"/>
          </w:tcPr>
          <w:p>
            <w:pPr>
              <w:pStyle w:val="null3"/>
            </w:pPr>
            <w:r>
              <w:rPr/>
              <w:t>非法定代表人参加投标的，须提供法定代表人委托授权书及被授权人身份证，法定代表人参加投标时,只需提供法定代表人身份证</w:t>
            </w:r>
          </w:p>
        </w:tc>
        <w:tc>
          <w:tcPr>
            <w:tcW w:type="dxa" w:w="1661"/>
          </w:tcPr>
          <w:p>
            <w:pPr>
              <w:pStyle w:val="null3"/>
            </w:pPr>
            <w:r>
              <w:rPr/>
              <w:t>响应文件封面 资格证明文件</w:t>
            </w:r>
          </w:p>
        </w:tc>
      </w:tr>
      <w:tr>
        <w:tc>
          <w:tcPr>
            <w:tcW w:type="dxa" w:w="831"/>
          </w:tcPr>
          <w:p>
            <w:pPr>
              <w:pStyle w:val="null3"/>
            </w:pPr>
            <w:r>
              <w:rPr/>
              <w:t>7</w:t>
            </w:r>
          </w:p>
        </w:tc>
        <w:tc>
          <w:tcPr>
            <w:tcW w:type="dxa" w:w="2492"/>
          </w:tcPr>
          <w:p>
            <w:pPr>
              <w:pStyle w:val="null3"/>
            </w:pPr>
            <w:r>
              <w:rPr/>
              <w:t>参加政府采购活动前3年内在经营活动中没有重大违法记录的书面声明</w:t>
            </w:r>
          </w:p>
        </w:tc>
        <w:tc>
          <w:tcPr>
            <w:tcW w:type="dxa" w:w="3322"/>
          </w:tcPr>
          <w:p>
            <w:pPr>
              <w:pStyle w:val="null3"/>
            </w:pPr>
            <w:r>
              <w:rPr/>
              <w:t>参加政府采购活动前3年内在经营活动中没有重大违法记录的书面声明</w:t>
            </w:r>
          </w:p>
        </w:tc>
        <w:tc>
          <w:tcPr>
            <w:tcW w:type="dxa" w:w="1661"/>
          </w:tcPr>
          <w:p>
            <w:pPr>
              <w:pStyle w:val="null3"/>
            </w:pPr>
            <w:r>
              <w:rPr/>
              <w:t>响应文件封面 资格证明文件</w:t>
            </w:r>
          </w:p>
        </w:tc>
      </w:tr>
      <w:tr>
        <w:tc>
          <w:tcPr>
            <w:tcW w:type="dxa" w:w="831"/>
          </w:tcPr>
          <w:p>
            <w:pPr>
              <w:pStyle w:val="null3"/>
            </w:pPr>
            <w:r>
              <w:rPr/>
              <w:t>8</w:t>
            </w:r>
          </w:p>
        </w:tc>
        <w:tc>
          <w:tcPr>
            <w:tcW w:type="dxa" w:w="2492"/>
          </w:tcPr>
          <w:p>
            <w:pPr>
              <w:pStyle w:val="null3"/>
            </w:pPr>
            <w:r>
              <w:rPr/>
              <w:t>中小企业声明函</w:t>
            </w:r>
          </w:p>
        </w:tc>
        <w:tc>
          <w:tcPr>
            <w:tcW w:type="dxa" w:w="3322"/>
          </w:tcPr>
          <w:p>
            <w:pPr>
              <w:pStyle w:val="null3"/>
            </w:pPr>
            <w:r>
              <w:rPr/>
              <w:t>本项目为专门面向中小企业采购项目，供应商应出具中小企业声明函</w:t>
            </w:r>
          </w:p>
        </w:tc>
        <w:tc>
          <w:tcPr>
            <w:tcW w:type="dxa" w:w="1661"/>
          </w:tcPr>
          <w:p>
            <w:pPr>
              <w:pStyle w:val="null3"/>
            </w:pPr>
            <w:r>
              <w:rPr/>
              <w:t>响应文件封面 资格证明文件 中小企业声明函</w:t>
            </w:r>
          </w:p>
        </w:tc>
      </w:tr>
      <w:tr>
        <w:tc>
          <w:tcPr>
            <w:tcW w:type="dxa" w:w="831"/>
          </w:tcPr>
          <w:p>
            <w:pPr>
              <w:pStyle w:val="null3"/>
            </w:pPr>
            <w:r>
              <w:rPr/>
              <w:t>9</w:t>
            </w:r>
          </w:p>
        </w:tc>
        <w:tc>
          <w:tcPr>
            <w:tcW w:type="dxa" w:w="2492"/>
          </w:tcPr>
          <w:p>
            <w:pPr>
              <w:pStyle w:val="null3"/>
            </w:pPr>
            <w:r>
              <w:rPr/>
              <w:t>施工资质</w:t>
            </w:r>
          </w:p>
        </w:tc>
        <w:tc>
          <w:tcPr>
            <w:tcW w:type="dxa" w:w="3322"/>
          </w:tcPr>
          <w:p>
            <w:pPr>
              <w:pStyle w:val="null3"/>
            </w:pPr>
            <w:r>
              <w:rPr/>
              <w:t>提供建筑工程施工总承包三级及以上资质（含三级）或建筑装饰装修工程专业承包二级及以上资质（含二级）、安全生产许可证</w:t>
            </w:r>
          </w:p>
        </w:tc>
        <w:tc>
          <w:tcPr>
            <w:tcW w:type="dxa" w:w="1661"/>
          </w:tcPr>
          <w:p>
            <w:pPr>
              <w:pStyle w:val="null3"/>
            </w:pPr>
            <w:r>
              <w:rPr/>
              <w:t>响应文件封面 资格证明文件</w:t>
            </w:r>
          </w:p>
        </w:tc>
      </w:tr>
      <w:tr>
        <w:tc>
          <w:tcPr>
            <w:tcW w:type="dxa" w:w="831"/>
          </w:tcPr>
          <w:p>
            <w:pPr>
              <w:pStyle w:val="null3"/>
            </w:pPr>
            <w:r>
              <w:rPr/>
              <w:t>10</w:t>
            </w:r>
          </w:p>
        </w:tc>
        <w:tc>
          <w:tcPr>
            <w:tcW w:type="dxa" w:w="2492"/>
          </w:tcPr>
          <w:p>
            <w:pPr>
              <w:pStyle w:val="null3"/>
            </w:pPr>
            <w:r>
              <w:rPr/>
              <w:t>项目经理资格</w:t>
            </w:r>
          </w:p>
        </w:tc>
        <w:tc>
          <w:tcPr>
            <w:tcW w:type="dxa" w:w="3322"/>
          </w:tcPr>
          <w:p>
            <w:pPr>
              <w:pStyle w:val="null3"/>
            </w:pPr>
            <w:r>
              <w:rPr/>
              <w:t>拟投入的项目经理须提供在本单位注册的建筑工程专业贰级（含贰级）以上注册建造师证书及有效的安全生产考核合格证，同时提供无在建说明</w:t>
            </w:r>
          </w:p>
        </w:tc>
        <w:tc>
          <w:tcPr>
            <w:tcW w:type="dxa" w:w="1661"/>
          </w:tcPr>
          <w:p>
            <w:pPr>
              <w:pStyle w:val="null3"/>
            </w:pPr>
            <w:r>
              <w:rPr/>
              <w:t>响应文件封面 资格证明文件</w:t>
            </w:r>
          </w:p>
        </w:tc>
      </w:tr>
      <w:tr>
        <w:tc>
          <w:tcPr>
            <w:tcW w:type="dxa" w:w="831"/>
          </w:tcPr>
          <w:p>
            <w:pPr>
              <w:pStyle w:val="null3"/>
            </w:pPr>
            <w:r>
              <w:rPr/>
              <w:t>11</w:t>
            </w:r>
          </w:p>
        </w:tc>
        <w:tc>
          <w:tcPr>
            <w:tcW w:type="dxa" w:w="2492"/>
          </w:tcPr>
          <w:p>
            <w:pPr>
              <w:pStyle w:val="null3"/>
            </w:pPr>
            <w:r>
              <w:rPr/>
              <w:t>外地企业备案</w:t>
            </w:r>
          </w:p>
        </w:tc>
        <w:tc>
          <w:tcPr>
            <w:tcW w:type="dxa" w:w="3322"/>
          </w:tcPr>
          <w:p>
            <w:pPr>
              <w:pStyle w:val="null3"/>
            </w:pPr>
            <w:r>
              <w:rPr/>
              <w:t>外地企业提供在“陕西省建筑市场监管与诚信信息一体化平台”上登记的基本信息界面截图</w:t>
            </w:r>
          </w:p>
        </w:tc>
        <w:tc>
          <w:tcPr>
            <w:tcW w:type="dxa" w:w="1661"/>
          </w:tcPr>
          <w:p>
            <w:pPr>
              <w:pStyle w:val="null3"/>
            </w:pPr>
            <w:r>
              <w:rPr/>
              <w:t>资格证明文件 响应函</w:t>
            </w:r>
          </w:p>
        </w:tc>
      </w:tr>
      <w:tr>
        <w:tc>
          <w:tcPr>
            <w:tcW w:type="dxa" w:w="831"/>
          </w:tcPr>
          <w:p>
            <w:pPr>
              <w:pStyle w:val="null3"/>
            </w:pPr>
            <w:r>
              <w:rPr/>
              <w:t>12</w:t>
            </w:r>
          </w:p>
        </w:tc>
        <w:tc>
          <w:tcPr>
            <w:tcW w:type="dxa" w:w="2492"/>
          </w:tcPr>
          <w:p>
            <w:pPr>
              <w:pStyle w:val="null3"/>
            </w:pPr>
            <w:r>
              <w:rPr/>
              <w:t>本项目不接受联合体投标</w:t>
            </w:r>
          </w:p>
        </w:tc>
        <w:tc>
          <w:tcPr>
            <w:tcW w:type="dxa" w:w="3322"/>
          </w:tcPr>
          <w:p>
            <w:pPr>
              <w:pStyle w:val="null3"/>
            </w:pPr>
            <w:r>
              <w:rPr/>
              <w:t>非联合体投标声明</w:t>
            </w:r>
          </w:p>
        </w:tc>
        <w:tc>
          <w:tcPr>
            <w:tcW w:type="dxa" w:w="1661"/>
          </w:tcPr>
          <w:p>
            <w:pPr>
              <w:pStyle w:val="null3"/>
            </w:pPr>
            <w:r>
              <w:rPr/>
              <w:t>响应文件封面 资格证明文件</w:t>
            </w:r>
          </w:p>
        </w:tc>
      </w:tr>
    </w:tbl>
    <w:p>
      <w:pPr>
        <w:pStyle w:val="null3"/>
      </w:pPr>
      <w:r>
        <w:rPr/>
        <w:t xml:space="preserve"> </w:t>
        <w:br/>
        <w:br w:type="page"/>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注：供应商报价低于采购预算85%或者低于其他有效供应商报价算术平均价90%的，磋商小组可以认为该供应商“报价明显低于其他实质性响应的供应商报价”。） 2.供应商通过项目电子化交易系统在磋商小组要求的合理时间内提交说明，否则无效。</w:t>
            </w:r>
          </w:p>
        </w:tc>
        <w:tc>
          <w:tcPr>
            <w:tcW w:type="dxa" w:w="1661"/>
          </w:tcPr>
          <w:p>
            <w:pPr>
              <w:pStyle w:val="null3"/>
            </w:pPr>
            <w:r>
              <w:rPr/>
              <w:t>已标价工程量清单 报价函 标的清单</w:t>
            </w:r>
          </w:p>
        </w:tc>
      </w:tr>
      <w:tr>
        <w:tc>
          <w:tcPr>
            <w:tcW w:type="dxa" w:w="831"/>
          </w:tcPr>
          <w:p>
            <w:pPr>
              <w:pStyle w:val="null3"/>
            </w:pPr>
            <w:r>
              <w:rPr/>
              <w:t>2</w:t>
            </w:r>
          </w:p>
        </w:tc>
        <w:tc>
          <w:tcPr>
            <w:tcW w:type="dxa" w:w="2492"/>
          </w:tcPr>
          <w:p>
            <w:pPr>
              <w:pStyle w:val="null3"/>
            </w:pPr>
            <w:r>
              <w:rPr/>
              <w:t>响应报价</w:t>
            </w:r>
          </w:p>
        </w:tc>
        <w:tc>
          <w:tcPr>
            <w:tcW w:type="dxa" w:w="3322"/>
          </w:tcPr>
          <w:p>
            <w:pPr>
              <w:pStyle w:val="null3"/>
            </w:pPr>
            <w:r>
              <w:rPr/>
              <w:t>响应报价未超过采购预算或最高限价的（合格），响应报价超过采购预算或最高限价的（不合格）</w:t>
            </w:r>
          </w:p>
        </w:tc>
        <w:tc>
          <w:tcPr>
            <w:tcW w:type="dxa" w:w="1661"/>
          </w:tcPr>
          <w:p>
            <w:pPr>
              <w:pStyle w:val="null3"/>
            </w:pPr>
            <w:r>
              <w:rPr/>
              <w:t>响应文件封面 报价函</w:t>
            </w:r>
          </w:p>
        </w:tc>
      </w:tr>
      <w:tr>
        <w:tc>
          <w:tcPr>
            <w:tcW w:type="dxa" w:w="831"/>
          </w:tcPr>
          <w:p>
            <w:pPr>
              <w:pStyle w:val="null3"/>
            </w:pPr>
            <w:r>
              <w:rPr/>
              <w:t>3</w:t>
            </w:r>
          </w:p>
        </w:tc>
        <w:tc>
          <w:tcPr>
            <w:tcW w:type="dxa" w:w="2492"/>
          </w:tcPr>
          <w:p>
            <w:pPr>
              <w:pStyle w:val="null3"/>
            </w:pPr>
            <w:r>
              <w:rPr/>
              <w:t>工期</w:t>
            </w:r>
          </w:p>
        </w:tc>
        <w:tc>
          <w:tcPr>
            <w:tcW w:type="dxa" w:w="3322"/>
          </w:tcPr>
          <w:p>
            <w:pPr>
              <w:pStyle w:val="null3"/>
            </w:pPr>
            <w:r>
              <w:rPr/>
              <w:t>工期满足竞争性磋商文件要求（合格），工期不满足竞争性磋商文件要求（不合格）</w:t>
            </w:r>
          </w:p>
        </w:tc>
        <w:tc>
          <w:tcPr>
            <w:tcW w:type="dxa" w:w="1661"/>
          </w:tcPr>
          <w:p>
            <w:pPr>
              <w:pStyle w:val="null3"/>
            </w:pPr>
            <w:r>
              <w:rPr/>
              <w:t>响应文件封面 技术服务合同条款及其他商务要求应答表</w:t>
            </w:r>
          </w:p>
        </w:tc>
      </w:tr>
      <w:tr>
        <w:tc>
          <w:tcPr>
            <w:tcW w:type="dxa" w:w="831"/>
          </w:tcPr>
          <w:p>
            <w:pPr>
              <w:pStyle w:val="null3"/>
            </w:pPr>
            <w:r>
              <w:rPr/>
              <w:t>4</w:t>
            </w:r>
          </w:p>
        </w:tc>
        <w:tc>
          <w:tcPr>
            <w:tcW w:type="dxa" w:w="2492"/>
          </w:tcPr>
          <w:p>
            <w:pPr>
              <w:pStyle w:val="null3"/>
            </w:pPr>
            <w:r>
              <w:rPr/>
              <w:t>质保期</w:t>
            </w:r>
          </w:p>
        </w:tc>
        <w:tc>
          <w:tcPr>
            <w:tcW w:type="dxa" w:w="3322"/>
          </w:tcPr>
          <w:p>
            <w:pPr>
              <w:pStyle w:val="null3"/>
            </w:pPr>
            <w:r>
              <w:rPr/>
              <w:t>质保期满足竞争性磋商文件要求（合格），质保期不满足竞争性磋商文件要求（不合格）</w:t>
            </w:r>
          </w:p>
        </w:tc>
        <w:tc>
          <w:tcPr>
            <w:tcW w:type="dxa" w:w="1661"/>
          </w:tcPr>
          <w:p>
            <w:pPr>
              <w:pStyle w:val="null3"/>
            </w:pPr>
            <w:r>
              <w:rPr/>
              <w:t>响应文件封面 技术服务合同条款及其他商务要求应答表</w:t>
            </w:r>
          </w:p>
        </w:tc>
      </w:tr>
      <w:tr>
        <w:tc>
          <w:tcPr>
            <w:tcW w:type="dxa" w:w="831"/>
          </w:tcPr>
          <w:p>
            <w:pPr>
              <w:pStyle w:val="null3"/>
            </w:pPr>
            <w:r>
              <w:rPr/>
              <w:t>5</w:t>
            </w:r>
          </w:p>
        </w:tc>
        <w:tc>
          <w:tcPr>
            <w:tcW w:type="dxa" w:w="2492"/>
          </w:tcPr>
          <w:p>
            <w:pPr>
              <w:pStyle w:val="null3"/>
            </w:pPr>
            <w:r>
              <w:rPr/>
              <w:t>签署、盖章</w:t>
            </w:r>
          </w:p>
        </w:tc>
        <w:tc>
          <w:tcPr>
            <w:tcW w:type="dxa" w:w="3322"/>
          </w:tcPr>
          <w:p>
            <w:pPr>
              <w:pStyle w:val="null3"/>
            </w:pPr>
            <w:r>
              <w:rPr/>
              <w:t>响应文件签署、盖章符合竞争性磋商文件要求（合格），响应文件签署、盖章不符合竞争性磋商文件要求（不合格）</w:t>
            </w:r>
          </w:p>
        </w:tc>
        <w:tc>
          <w:tcPr>
            <w:tcW w:type="dxa" w:w="1661"/>
          </w:tcPr>
          <w:p>
            <w:pPr>
              <w:pStyle w:val="null3"/>
            </w:pPr>
            <w:r>
              <w:rPr/>
              <w:t>响应文件封面 资格证明文件 中小企业声明函 残疾人福利性单位声明函 报价函 响应函 监狱企业的证明文件</w:t>
            </w:r>
          </w:p>
        </w:tc>
      </w:tr>
      <w:tr>
        <w:tc>
          <w:tcPr>
            <w:tcW w:type="dxa" w:w="831"/>
          </w:tcPr>
          <w:p>
            <w:pPr>
              <w:pStyle w:val="null3"/>
            </w:pPr>
            <w:r>
              <w:rPr/>
              <w:t>6</w:t>
            </w:r>
          </w:p>
        </w:tc>
        <w:tc>
          <w:tcPr>
            <w:tcW w:type="dxa" w:w="2492"/>
          </w:tcPr>
          <w:p>
            <w:pPr>
              <w:pStyle w:val="null3"/>
            </w:pPr>
            <w:r>
              <w:rPr/>
              <w:t>响应有效期</w:t>
            </w:r>
          </w:p>
        </w:tc>
        <w:tc>
          <w:tcPr>
            <w:tcW w:type="dxa" w:w="3322"/>
          </w:tcPr>
          <w:p>
            <w:pPr>
              <w:pStyle w:val="null3"/>
            </w:pPr>
            <w:r>
              <w:rPr/>
              <w:t>响应文件响应有效期符合竞争性磋商文件要求的（合格），响应文件无响应有效期或有效期达不到竞争性磋商文件要求的（不合格）</w:t>
            </w:r>
          </w:p>
        </w:tc>
        <w:tc>
          <w:tcPr>
            <w:tcW w:type="dxa" w:w="1661"/>
          </w:tcPr>
          <w:p>
            <w:pPr>
              <w:pStyle w:val="null3"/>
            </w:pPr>
            <w:r>
              <w:rPr/>
              <w:t>响应文件封面 响应函</w:t>
            </w:r>
          </w:p>
        </w:tc>
      </w:tr>
      <w:tr>
        <w:tc>
          <w:tcPr>
            <w:tcW w:type="dxa" w:w="831"/>
          </w:tcPr>
          <w:p>
            <w:pPr>
              <w:pStyle w:val="null3"/>
            </w:pPr>
            <w:r>
              <w:rPr/>
              <w:t>7</w:t>
            </w:r>
          </w:p>
        </w:tc>
        <w:tc>
          <w:tcPr>
            <w:tcW w:type="dxa" w:w="2492"/>
          </w:tcPr>
          <w:p>
            <w:pPr>
              <w:pStyle w:val="null3"/>
            </w:pPr>
            <w:r>
              <w:rPr/>
              <w:t>响应保证金</w:t>
            </w:r>
          </w:p>
        </w:tc>
        <w:tc>
          <w:tcPr>
            <w:tcW w:type="dxa" w:w="3322"/>
          </w:tcPr>
          <w:p>
            <w:pPr>
              <w:pStyle w:val="null3"/>
            </w:pPr>
            <w:r>
              <w:rPr/>
              <w:t>供应商按照竞争性磋商文件要求缴纳保证金的（合格），供应商未按照竞争性磋商文件要求缴纳保证金或保证金缴纳金额少于竞争性磋商文件要求的（不合格）</w:t>
            </w:r>
          </w:p>
        </w:tc>
        <w:tc>
          <w:tcPr>
            <w:tcW w:type="dxa" w:w="1661"/>
          </w:tcPr>
          <w:p>
            <w:pPr>
              <w:pStyle w:val="null3"/>
            </w:pPr>
            <w:r>
              <w:rPr/>
              <w:t>响应文件封面 供应商认为应说明的其他问题</w:t>
            </w:r>
          </w:p>
        </w:tc>
      </w:tr>
      <w:tr>
        <w:tc>
          <w:tcPr>
            <w:tcW w:type="dxa" w:w="831"/>
          </w:tcPr>
          <w:p>
            <w:pPr>
              <w:pStyle w:val="null3"/>
            </w:pPr>
            <w:r>
              <w:rPr/>
              <w:t>8</w:t>
            </w:r>
          </w:p>
        </w:tc>
        <w:tc>
          <w:tcPr>
            <w:tcW w:type="dxa" w:w="2492"/>
          </w:tcPr>
          <w:p>
            <w:pPr>
              <w:pStyle w:val="null3"/>
            </w:pPr>
            <w:r>
              <w:rPr/>
              <w:t>法律、法规和磋商文件规定的其他无效情形</w:t>
            </w:r>
          </w:p>
        </w:tc>
        <w:tc>
          <w:tcPr>
            <w:tcW w:type="dxa" w:w="3322"/>
          </w:tcPr>
          <w:p>
            <w:pPr>
              <w:pStyle w:val="null3"/>
            </w:pPr>
            <w:r>
              <w:rPr/>
              <w:t>未出现法律、法规和磋商文件规定的其他无效情形（合格），出现法律、法规和磋商文件规定的其他无效情形（不合格）</w:t>
            </w:r>
          </w:p>
        </w:tc>
        <w:tc>
          <w:tcPr>
            <w:tcW w:type="dxa" w:w="1661"/>
          </w:tcPr>
          <w:p>
            <w:pPr>
              <w:pStyle w:val="null3"/>
            </w:pPr>
            <w:r>
              <w:rPr/>
              <w:t>响应文件封面 供应商认为应说明的其他问题 响应函</w:t>
            </w:r>
          </w:p>
        </w:tc>
      </w:tr>
    </w:tbl>
    <w:p>
      <w:pPr>
        <w:pStyle w:val="null3"/>
        <w:outlineLvl w:val="3"/>
      </w:pPr>
      <w:r>
        <w:rPr>
          <w:b/>
          <w:sz w:val="24"/>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b/>
          <w:sz w:val="24"/>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b/>
          <w:sz w:val="24"/>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b/>
          <w:sz w:val="24"/>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b/>
          <w:sz w:val="24"/>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b/>
          <w:sz w:val="28"/>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施工组织设计</w:t>
            </w:r>
          </w:p>
        </w:tc>
        <w:tc>
          <w:tcPr>
            <w:tcW w:type="dxa" w:w="2492"/>
          </w:tcPr>
          <w:p>
            <w:pPr>
              <w:pStyle w:val="null3"/>
            </w:pPr>
            <w:r>
              <w:rPr/>
              <w:t>针对本项目提供具体的施工组织设计，包含（1）施工方案，(2)确保工程质量的技术组织措施，(3)确保安全生产的技术组织措施，(4)确保文明施工的技术组织措施及环境保护措施，(5)确保工期的技术组织措施，(6)施工机械配备和材料投入计划，(7)施工进度表或施工网络图，(8)除项目经理以外的人员劳动力安排计划，(9)施工总平面布置图，（10）新技术、新产品、新工艺、新材料应用、施工现场扬尘预防措施。评审标准：施工组织设计各部分内容全面详细、阐述条例清晰详尽、符合本项目采购需求得40分；评审内容每缺一项扣4分；评审内容有缺陷不满足采购需求的扣0.1-2分。（本项所指“缺陷”是指内容不完整或缺少关键点；非专门针对本项目或不适用本项目特性、套用其他项目内容；存在逻辑漏洞、科学原理或常识错误；不利于本项目实施、现有技术条件下无法实现等任意一种情形）</w:t>
            </w:r>
          </w:p>
        </w:tc>
        <w:tc>
          <w:tcPr>
            <w:tcW w:type="dxa" w:w="831"/>
          </w:tcPr>
          <w:p>
            <w:pPr>
              <w:pStyle w:val="null3"/>
              <w:jc w:val="right"/>
            </w:pPr>
            <w:r>
              <w:rPr/>
              <w:t>40.00</w:t>
            </w:r>
          </w:p>
        </w:tc>
        <w:tc>
          <w:tcPr>
            <w:tcW w:type="dxa" w:w="831"/>
          </w:tcPr>
          <w:p>
            <w:pPr>
              <w:pStyle w:val="null3"/>
            </w:pPr>
            <w:r>
              <w:rPr/>
              <w:t>主观</w:t>
            </w:r>
          </w:p>
        </w:tc>
        <w:tc>
          <w:tcPr>
            <w:tcW w:type="dxa" w:w="1661"/>
          </w:tcPr>
          <w:p>
            <w:pPr>
              <w:pStyle w:val="null3"/>
            </w:pPr>
            <w:r>
              <w:rPr/>
              <w:t>强制优先采购产品承诺函</w:t>
            </w:r>
          </w:p>
          <w:p>
            <w:pPr>
              <w:pStyle w:val="null3"/>
            </w:pPr>
            <w:r>
              <w:rPr/>
              <w:t>项目管理机构组成表</w:t>
            </w:r>
          </w:p>
          <w:p>
            <w:pPr>
              <w:pStyle w:val="null3"/>
            </w:pPr>
            <w:r>
              <w:rPr/>
              <w:t>主要人员简历表</w:t>
            </w:r>
          </w:p>
          <w:p>
            <w:pPr>
              <w:pStyle w:val="null3"/>
            </w:pPr>
            <w:r>
              <w:rPr/>
              <w:t>响应文件封面</w:t>
            </w:r>
          </w:p>
          <w:p>
            <w:pPr>
              <w:pStyle w:val="null3"/>
            </w:pPr>
            <w:r>
              <w:rPr/>
              <w:t>施工组织设计</w:t>
            </w:r>
          </w:p>
        </w:tc>
      </w:tr>
      <w:tr>
        <w:tc>
          <w:tcPr>
            <w:tcW w:type="dxa" w:w="831"/>
            <w:vMerge/>
          </w:tcPr>
          <w:p/>
        </w:tc>
        <w:tc>
          <w:tcPr>
            <w:tcW w:type="dxa" w:w="1661"/>
          </w:tcPr>
          <w:p>
            <w:pPr>
              <w:pStyle w:val="null3"/>
            </w:pPr>
            <w:r>
              <w:rPr/>
              <w:t>主要材料选用情况</w:t>
            </w:r>
          </w:p>
        </w:tc>
        <w:tc>
          <w:tcPr>
            <w:tcW w:type="dxa" w:w="2492"/>
          </w:tcPr>
          <w:p>
            <w:pPr>
              <w:pStyle w:val="null3"/>
            </w:pPr>
            <w:r>
              <w:rPr/>
              <w:t>1、根据供应商针对本项目提供拟投入主要材料清单进行评审： 拟投的主要材料清单合理完整，实用性强，完整性强，完全满足本项目需求的6.1-8分； 拟投的主要材料清单基本合理，实用性较强，较完整，基本满足本项目需求的2.1-6分； 拟投的主要材料清单不合理，不完整，不满足本项目需求的0.1-2分； 未提供的得0分； 2、根据供应商针对本项目拟投入主要材料的产品选型情况、材料品质进行评审：主要材料的市场应用比例高与本次项目契合度高、为主流产品且符合相关环保要求，相关证明材料完整、清晰的得7.1-10分； 主要材料的市场应用比例较高与本次项目契合度一般、为一般产品，可以达到相关环保要求，相关证明材料基本完整的得3.1-7分； 主要材料的市场占有率一般，相关证明材料不完整，缺失严重的得0.1-3分； 未提供的得0分。</w:t>
            </w:r>
          </w:p>
        </w:tc>
        <w:tc>
          <w:tcPr>
            <w:tcW w:type="dxa" w:w="831"/>
          </w:tcPr>
          <w:p>
            <w:pPr>
              <w:pStyle w:val="null3"/>
              <w:jc w:val="right"/>
            </w:pPr>
            <w:r>
              <w:rPr/>
              <w:t>18.00</w:t>
            </w:r>
          </w:p>
        </w:tc>
        <w:tc>
          <w:tcPr>
            <w:tcW w:type="dxa" w:w="831"/>
          </w:tcPr>
          <w:p>
            <w:pPr>
              <w:pStyle w:val="null3"/>
            </w:pPr>
            <w:r>
              <w:rPr/>
              <w:t>主观</w:t>
            </w:r>
          </w:p>
        </w:tc>
        <w:tc>
          <w:tcPr>
            <w:tcW w:type="dxa" w:w="1661"/>
          </w:tcPr>
          <w:p>
            <w:pPr>
              <w:pStyle w:val="null3"/>
            </w:pPr>
            <w:r>
              <w:rPr/>
              <w:t>响应文件封面</w:t>
            </w:r>
          </w:p>
          <w:p>
            <w:pPr>
              <w:pStyle w:val="null3"/>
            </w:pPr>
            <w:r>
              <w:rPr/>
              <w:t>主要材料选用情况</w:t>
            </w:r>
          </w:p>
        </w:tc>
      </w:tr>
      <w:tr>
        <w:tc>
          <w:tcPr>
            <w:tcW w:type="dxa" w:w="831"/>
            <w:vMerge/>
          </w:tcPr>
          <w:p/>
        </w:tc>
        <w:tc>
          <w:tcPr>
            <w:tcW w:type="dxa" w:w="1661"/>
          </w:tcPr>
          <w:p>
            <w:pPr>
              <w:pStyle w:val="null3"/>
            </w:pPr>
            <w:r>
              <w:rPr/>
              <w:t>业绩</w:t>
            </w:r>
          </w:p>
        </w:tc>
        <w:tc>
          <w:tcPr>
            <w:tcW w:type="dxa" w:w="2492"/>
          </w:tcPr>
          <w:p>
            <w:pPr>
              <w:pStyle w:val="null3"/>
            </w:pPr>
            <w:r>
              <w:rPr/>
              <w:t>根据提供的2021年1月1日至今同类项目合同，（以合同签订日期为准，仅限供应商，提供合同关键页）进行评定，每份计1分，最高计4分。</w:t>
            </w:r>
          </w:p>
        </w:tc>
        <w:tc>
          <w:tcPr>
            <w:tcW w:type="dxa" w:w="831"/>
          </w:tcPr>
          <w:p>
            <w:pPr>
              <w:pStyle w:val="null3"/>
              <w:jc w:val="right"/>
            </w:pPr>
            <w:r>
              <w:rPr/>
              <w:t>4.00</w:t>
            </w:r>
          </w:p>
        </w:tc>
        <w:tc>
          <w:tcPr>
            <w:tcW w:type="dxa" w:w="831"/>
          </w:tcPr>
          <w:p>
            <w:pPr>
              <w:pStyle w:val="null3"/>
            </w:pPr>
            <w:r>
              <w:rPr/>
              <w:t>客观</w:t>
            </w:r>
          </w:p>
        </w:tc>
        <w:tc>
          <w:tcPr>
            <w:tcW w:type="dxa" w:w="1661"/>
          </w:tcPr>
          <w:p>
            <w:pPr>
              <w:pStyle w:val="null3"/>
            </w:pPr>
            <w:r>
              <w:rPr/>
              <w:t>供应商类似项目业绩一览表</w:t>
            </w:r>
          </w:p>
        </w:tc>
      </w:tr>
      <w:tr>
        <w:tc>
          <w:tcPr>
            <w:tcW w:type="dxa" w:w="831"/>
            <w:vMerge/>
          </w:tcPr>
          <w:p/>
        </w:tc>
        <w:tc>
          <w:tcPr>
            <w:tcW w:type="dxa" w:w="1661"/>
          </w:tcPr>
          <w:p>
            <w:pPr>
              <w:pStyle w:val="null3"/>
            </w:pPr>
            <w:r>
              <w:rPr/>
              <w:t>保修方案</w:t>
            </w:r>
          </w:p>
        </w:tc>
        <w:tc>
          <w:tcPr>
            <w:tcW w:type="dxa" w:w="2492"/>
          </w:tcPr>
          <w:p>
            <w:pPr>
              <w:pStyle w:val="null3"/>
            </w:pPr>
            <w:r>
              <w:rPr/>
              <w:t>根据供应商针对本项目提供相关工程质量保修承诺进行评审，其中： （1）质量保证期内的保障工作服务方案及工作计划，承诺完善计0. 1-2分；未提供的得0分； （2）保修团队人员配备并具备相关得资格证书，承诺完善计0.1-2分；未提供的得0分； （3）有巡查或复查计划及质量保障措施，措施完善计 0.1-2分；未提供的得0分； （4）对工程维修服务响应时限有明确的承诺，承诺完善计0.1-2分；未提供的得0分。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响应文件封面</w:t>
            </w:r>
          </w:p>
          <w:p>
            <w:pPr>
              <w:pStyle w:val="null3"/>
            </w:pPr>
            <w:r>
              <w:rPr/>
              <w:t>保修方案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价格分统一采用低价优先法计算，即满足采购文件要求且价格最低的投标报价为评标基准价，其价格分为满分。其他供应商的价格分统一按照下列公式计算：价格分=(评标基准价／投标报价)×报价分值</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报价函</w:t>
            </w:r>
          </w:p>
          <w:p>
            <w:pPr>
              <w:pStyle w:val="null3"/>
            </w:pPr>
            <w:r>
              <w:rPr/>
              <w:t>标的清单</w:t>
            </w:r>
          </w:p>
          <w:p>
            <w:pPr>
              <w:pStyle w:val="null3"/>
            </w:pPr>
            <w:r>
              <w:rPr/>
              <w:t>已标价工程量清单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b/>
          <w:sz w:val="28"/>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详见附件：已标价工程量清单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详见附件：技术服务合同条款及其他商务要求应答表</w:t>
      </w:r>
    </w:p>
    <w:p>
      <w:pPr>
        <w:pStyle w:val="null3"/>
        <w:ind w:firstLine="960"/>
      </w:pPr>
      <w:r>
        <w:rPr/>
        <w:t>详见附件：供应商类似项目业绩一览表</w:t>
      </w:r>
    </w:p>
    <w:p>
      <w:pPr>
        <w:pStyle w:val="null3"/>
        <w:ind w:firstLine="960"/>
      </w:pPr>
      <w:r>
        <w:rPr/>
        <w:t>详见附件：项目管理机构组成表</w:t>
      </w:r>
    </w:p>
    <w:p>
      <w:pPr>
        <w:pStyle w:val="null3"/>
        <w:ind w:firstLine="960"/>
      </w:pPr>
      <w:r>
        <w:rPr/>
        <w:t>详见附件：主要人员简历表</w:t>
      </w:r>
    </w:p>
    <w:p>
      <w:pPr>
        <w:pStyle w:val="null3"/>
        <w:ind w:firstLine="960"/>
      </w:pPr>
      <w:r>
        <w:rPr/>
        <w:t>详见附件：强制优先采购产品承诺函</w:t>
      </w:r>
    </w:p>
    <w:p>
      <w:pPr>
        <w:pStyle w:val="null3"/>
        <w:ind w:firstLine="960"/>
      </w:pPr>
      <w:r>
        <w:rPr/>
        <w:t>详见附件：供应商应提交的相关资格证明材料</w:t>
      </w:r>
    </w:p>
    <w:p>
      <w:pPr>
        <w:pStyle w:val="null3"/>
        <w:ind w:firstLine="960"/>
      </w:pPr>
      <w:r>
        <w:rPr/>
        <w:t>详见附件：标的清单</w:t>
      </w:r>
    </w:p>
    <w:p>
      <w:pPr>
        <w:pStyle w:val="null3"/>
        <w:ind w:firstLine="960"/>
      </w:pPr>
      <w:r>
        <w:rPr/>
        <w:t>详见附件：资格证明文件</w:t>
      </w:r>
    </w:p>
    <w:p>
      <w:pPr>
        <w:pStyle w:val="null3"/>
        <w:ind w:firstLine="960"/>
      </w:pPr>
      <w:r>
        <w:rPr/>
        <w:t>详见附件：主要材料选用情况</w:t>
      </w:r>
    </w:p>
    <w:p>
      <w:pPr>
        <w:pStyle w:val="null3"/>
        <w:ind w:firstLine="960"/>
      </w:pPr>
      <w:r>
        <w:rPr/>
        <w:t>详见附件：施工组织设计</w:t>
      </w:r>
    </w:p>
    <w:p>
      <w:pPr>
        <w:pStyle w:val="null3"/>
        <w:ind w:firstLine="960"/>
      </w:pPr>
      <w:r>
        <w:rPr/>
        <w:t>详见附件：保修方案</w:t>
      </w:r>
    </w:p>
    <w:p>
      <w:pPr>
        <w:pStyle w:val="null3"/>
        <w:ind w:firstLine="960"/>
      </w:pPr>
      <w:r>
        <w:rPr/>
        <w:t>详见附件：供应商认为应说明的其他问题</w:t>
      </w:r>
    </w:p>
    <w:p>
      <w:pPr>
        <w:pStyle w:val="null3"/>
      </w:pPr>
      <w:r>
        <w:rPr/>
        <w:t xml:space="preserve"> </w:t>
        <w:br/>
        <w:br w:type="page"/>
      </w:r>
    </w:p>
    <w:p>
      <w:pPr>
        <w:pStyle w:val="null3"/>
        <w:jc w:val="center"/>
        <w:outlineLvl w:val="1"/>
      </w:pPr>
      <w:r>
        <w:rPr>
          <w:b/>
          <w:sz w:val="36"/>
        </w:rPr>
        <w:t>第八章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