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陕西省公路网管理与应急指挥系统维护项目</w:t>
      </w:r>
    </w:p>
    <w:p>
      <w:pPr>
        <w:pStyle w:val="null3"/>
        <w:jc w:val="center"/>
        <w:outlineLvl w:val="2"/>
      </w:pPr>
      <w:r>
        <w:rPr>
          <w:sz w:val="28"/>
          <w:b/>
        </w:rPr>
        <w:t>采购项目编号：</w:t>
      </w:r>
      <w:r>
        <w:rPr>
          <w:sz w:val="28"/>
          <w:b/>
        </w:rPr>
        <w:t>ZCBN-省本级-2024-01896</w:t>
      </w:r>
      <w:r>
        <w:br/>
      </w:r>
      <w:r>
        <w:br/>
      </w:r>
      <w:r>
        <w:br/>
      </w:r>
    </w:p>
    <w:p>
      <w:pPr>
        <w:pStyle w:val="null3"/>
        <w:jc w:val="center"/>
        <w:outlineLvl w:val="2"/>
      </w:pPr>
      <w:r>
        <w:rPr>
          <w:sz w:val="28"/>
          <w:b/>
        </w:rPr>
        <w:t>陕西省公路局</w:t>
      </w:r>
    </w:p>
    <w:p>
      <w:pPr>
        <w:pStyle w:val="null3"/>
        <w:jc w:val="center"/>
        <w:outlineLvl w:val="2"/>
      </w:pPr>
      <w:r>
        <w:rPr>
          <w:sz w:val="28"/>
          <w:b/>
        </w:rPr>
        <w:t>陕西铭润工程项目管理有限公司</w:t>
      </w:r>
      <w:r>
        <w:rPr>
          <w:sz w:val="28"/>
          <w:b/>
        </w:rPr>
        <w:t>共同编制</w:t>
      </w:r>
    </w:p>
    <w:p>
      <w:pPr>
        <w:pStyle w:val="null3"/>
        <w:jc w:val="center"/>
        <w:outlineLvl w:val="2"/>
      </w:pPr>
      <w:r>
        <w:rPr>
          <w:sz w:val="28"/>
          <w:b/>
        </w:rPr>
        <w:t>2024年05月28日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陕西铭润工程项目管理有限公司</w:t>
      </w:r>
      <w:r>
        <w:rPr/>
        <w:t>（以下简称“代理机构”）受</w:t>
      </w:r>
      <w:r>
        <w:rPr/>
        <w:t>陕西省公路局</w:t>
      </w:r>
      <w:r>
        <w:rPr/>
        <w:t>委托，拟对</w:t>
      </w:r>
      <w:r>
        <w:rPr/>
        <w:t>陕西省公路网管理与应急指挥系统维护项目</w:t>
      </w:r>
      <w:r>
        <w:rPr/>
        <w:t>采用竞争性磋商采购方式进行采购，兹邀请供应商参加本项目的竞争性磋商。</w:t>
      </w:r>
    </w:p>
    <w:p>
      <w:pPr>
        <w:pStyle w:val="null3"/>
        <w:outlineLvl w:val="2"/>
      </w:pPr>
      <w:r>
        <w:rPr>
          <w:sz w:val="28"/>
          <w:b/>
        </w:rPr>
        <w:t>一、项目编号：</w:t>
      </w:r>
      <w:r>
        <w:rPr>
          <w:sz w:val="28"/>
          <w:b/>
        </w:rPr>
        <w:t>ZCBN-省本级-2024-01896</w:t>
      </w:r>
    </w:p>
    <w:p>
      <w:pPr>
        <w:pStyle w:val="null3"/>
        <w:outlineLvl w:val="2"/>
      </w:pPr>
      <w:r>
        <w:rPr>
          <w:sz w:val="28"/>
          <w:b/>
        </w:rPr>
        <w:t>二、项目名称：</w:t>
      </w:r>
      <w:r>
        <w:rPr>
          <w:sz w:val="28"/>
          <w:b/>
        </w:rPr>
        <w:t>陕西省公路网管理与应急指挥系统维护项目</w:t>
      </w:r>
    </w:p>
    <w:p>
      <w:pPr>
        <w:pStyle w:val="null3"/>
        <w:outlineLvl w:val="2"/>
      </w:pPr>
      <w:r>
        <w:rPr>
          <w:sz w:val="28"/>
          <w:b/>
        </w:rPr>
        <w:t>三、磋商项目简介</w:t>
      </w:r>
    </w:p>
    <w:p>
      <w:pPr>
        <w:pStyle w:val="null3"/>
        <w:ind w:firstLine="480"/>
      </w:pPr>
      <w:r>
        <w:rPr/>
        <w:t>陕西省公路网管理与应急指挥系统（以下简称公路网系统）是2017年完成硬件建设和应用软件开发工作，该系统是配合省、市、县三级公路网管理与应急指挥体系建设而开发的业务应用系统，是具有创新性的资源整合工程，充分体现指挥中心“路网调度、应急指挥、出行服务、行政监督”的业务职能。 陕西省公路网管理与应急指挥系统的建设主要内容包括三个方面，资源整合：围绕“路网调度、应急指挥、行政监督和出行服务”4大业务职能，充分整合电子地图、交调流量、收费流量、视频图像、GPS位置等信息资源和短信平台等应用资源，满足全省公路网管理与应急指挥的应用需求。平台建设：建成全省公路网管理与应急指挥系统，具备电子地图、综合值班、路网调度、应急指挥、行业监督、出行服务、系统管理等功能，满足省、市、县三级应用。资源库建设：依托全省应急处置基地建设，形成全省公路交通统一的公路事件、应急装备、物资（材料）、队伍、联动应急单位和应急预案库，为路网调度和应急指挥提供资源支撑。</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采购包1（陕西省公路网管理与应急指挥系统维护项目）：属于专门面向中小企业采购。</w:t>
      </w:r>
    </w:p>
    <w:p>
      <w:pPr>
        <w:pStyle w:val="null3"/>
        <w:ind w:firstLine="480"/>
      </w:pPr>
      <w:r>
        <w:rPr/>
        <w:t>（三）本项目的特定资格要求：</w:t>
      </w:r>
    </w:p>
    <w:p>
      <w:pPr>
        <w:pStyle w:val="null3"/>
      </w:pPr>
      <w:r>
        <w:rPr/>
        <w:t>采购包1：</w:t>
      </w:r>
    </w:p>
    <w:p>
      <w:pPr>
        <w:pStyle w:val="null3"/>
      </w:pPr>
      <w:r>
        <w:rPr/>
        <w:t>1、具有独立法人资格：具有独立承担民事责任能力的法人、其他组织或自然人，并出具合法有效的统一社会信用代码的营业执照或事业单位法人证书等国家规定的相关证明，自然人参与的提供其身份证明；</w:t>
      </w:r>
    </w:p>
    <w:p>
      <w:pPr>
        <w:pStyle w:val="null3"/>
      </w:pPr>
      <w:r>
        <w:rPr/>
        <w:t>2、财务状况：提供2022或2023年度的财务审计报告（至少包括资产负债表和利润表，成立时间至提交谈判响应文件截止时间不足一年的可提供成立后任意时段的资产负债表），或其基本存款账户开户银行出具的资信证明；</w:t>
      </w:r>
    </w:p>
    <w:p>
      <w:pPr>
        <w:pStyle w:val="null3"/>
      </w:pPr>
      <w:r>
        <w:rPr/>
        <w:t>3、完税证明：提供2023年4月至今已缴纳的至少一个月的纳税证明或完税证明，依法免税的单位应提供相关证明材料；</w:t>
      </w:r>
    </w:p>
    <w:p>
      <w:pPr>
        <w:pStyle w:val="null3"/>
      </w:pPr>
      <w:r>
        <w:rPr/>
        <w:t>4、社保缴纳情况：提供2023年4月至今已缴存的至少一个月的社会保障资金缴存单据或社保机构开具的社会保险参保缴费情况证明，依法不需要缴纳社会保障资金的单位应提供相关证明材料；</w:t>
      </w:r>
    </w:p>
    <w:p>
      <w:pPr>
        <w:pStyle w:val="null3"/>
      </w:pPr>
      <w:r>
        <w:rPr/>
        <w:t>5、近三年内无重大违法记录：参加本次政府采购活动前三年内，在经营活动中没有重大违法记录声明；</w:t>
      </w:r>
    </w:p>
    <w:p>
      <w:pPr>
        <w:pStyle w:val="null3"/>
      </w:pPr>
      <w:r>
        <w:rPr/>
        <w:t>6、具有履行合同所必需的设备和专业技术能力：提供具有履行合同所必需的设备和专业技术能力的承诺函（格式自拟）。</w:t>
      </w:r>
    </w:p>
    <w:p>
      <w:pPr>
        <w:pStyle w:val="null3"/>
      </w:pPr>
      <w:r>
        <w:rPr/>
        <w:t>7、法定代表人授权书或法定代表人证明书：法定代表人授权书（附法定代表人身份证复印件）及被授权人身份证原件（法定代表人直接参加投标须出具法定代表人证明书及法定代表人身份证原件）；</w:t>
      </w:r>
    </w:p>
    <w:p>
      <w:pPr>
        <w:pStyle w:val="null3"/>
      </w:pPr>
      <w:r>
        <w:rPr/>
        <w:t>8、信用查询：通过“中国政府采购网”（www.ccgp.gov.cn）查询相关主体政府采购严重违法失信行为记录及“信用中国”网站（www.creditchina.gov.cn）查询的信用报告，加盖供应商公章（网站查询的截图，加盖供应商公章）；</w:t>
      </w:r>
    </w:p>
    <w:p>
      <w:pPr>
        <w:pStyle w:val="null3"/>
      </w:pPr>
      <w:r>
        <w:rPr/>
        <w:t>9、磋商保证金交纳凭证：磋商保证金交纳凭证银行汇（存）款回执单（复印件须加盖投标人公章）或担保函；</w:t>
      </w:r>
    </w:p>
    <w:p>
      <w:pPr>
        <w:pStyle w:val="null3"/>
      </w:pPr>
      <w:r>
        <w:rPr/>
        <w:t>10、本项目不接受联合体磋商：本项目不接受联合体磋商（声明）。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陕西省公路局</w:t>
      </w:r>
    </w:p>
    <w:p>
      <w:pPr>
        <w:pStyle w:val="null3"/>
      </w:pPr>
      <w:r>
        <w:rPr/>
        <w:t xml:space="preserve"> 地址： </w:t>
      </w:r>
      <w:r>
        <w:rPr/>
        <w:t>西安市含光北路110号</w:t>
      </w:r>
    </w:p>
    <w:p>
      <w:pPr>
        <w:pStyle w:val="null3"/>
      </w:pPr>
      <w:r>
        <w:rPr/>
        <w:t xml:space="preserve"> 邮编： </w:t>
      </w:r>
      <w:r>
        <w:rPr/>
        <w:t>710068</w:t>
      </w:r>
    </w:p>
    <w:p>
      <w:pPr>
        <w:pStyle w:val="null3"/>
      </w:pPr>
      <w:r>
        <w:rPr/>
        <w:t xml:space="preserve"> 联系人： </w:t>
      </w:r>
      <w:r>
        <w:rPr/>
        <w:t>郝工</w:t>
      </w:r>
    </w:p>
    <w:p>
      <w:pPr>
        <w:pStyle w:val="null3"/>
      </w:pPr>
      <w:r>
        <w:rPr/>
        <w:t xml:space="preserve"> 联系电话： </w:t>
      </w:r>
      <w:r>
        <w:rPr/>
        <w:t>029-88408471</w:t>
      </w:r>
    </w:p>
    <w:p>
      <w:pPr>
        <w:pStyle w:val="null3"/>
        <w:outlineLvl w:val="3"/>
      </w:pPr>
      <w:r>
        <w:rPr>
          <w:sz w:val="24"/>
          <w:b/>
        </w:rPr>
        <w:t>代理机构：</w:t>
      </w:r>
      <w:r>
        <w:rPr>
          <w:sz w:val="24"/>
          <w:b/>
        </w:rPr>
        <w:t>陕西铭润工程项目管理有限公司</w:t>
      </w:r>
    </w:p>
    <w:p>
      <w:pPr>
        <w:pStyle w:val="null3"/>
      </w:pPr>
      <w:r>
        <w:rPr/>
        <w:t xml:space="preserve"> 地址： </w:t>
      </w:r>
      <w:r>
        <w:rPr/>
        <w:t>西安市雁塔区长延堡街道曲江新坐标（金田丰便利店生鲜超市二楼）</w:t>
      </w:r>
    </w:p>
    <w:p>
      <w:pPr>
        <w:pStyle w:val="null3"/>
      </w:pPr>
      <w:r>
        <w:rPr/>
        <w:t xml:space="preserve"> 邮编： </w:t>
      </w:r>
      <w:r>
        <w:rPr/>
        <w:t>710000</w:t>
      </w:r>
    </w:p>
    <w:p>
      <w:pPr>
        <w:pStyle w:val="null3"/>
      </w:pPr>
      <w:r>
        <w:rPr/>
        <w:t xml:space="preserve"> 联系人： </w:t>
      </w:r>
      <w:r>
        <w:rPr/>
        <w:t>黄工</w:t>
      </w:r>
    </w:p>
    <w:p>
      <w:pPr>
        <w:pStyle w:val="null3"/>
      </w:pPr>
      <w:r>
        <w:rPr/>
        <w:t xml:space="preserve"> 联系电话： </w:t>
      </w:r>
      <w:r>
        <w:rPr/>
        <w:t>18829522507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开户名称：陕西铭润工程项目管理有限公司</w:t>
            </w:r>
          </w:p>
          <w:p>
            <w:pPr>
              <w:pStyle w:val="null3"/>
            </w:pPr>
            <w:r>
              <w:rPr/>
              <w:t>开户银行：中国建设银行股份有限公司西安曲江永和坊支行</w:t>
            </w:r>
          </w:p>
          <w:p>
            <w:pPr>
              <w:pStyle w:val="null3"/>
            </w:pPr>
            <w:r>
              <w:rPr/>
              <w:t>银行账号：61050110067100000180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发展与改革委员会办公厅发改办价格【2003】857号文的规定，由成交供应商按国家发展和改革委员发改价格【2011】534号文规定取费标准下浮1.35%向陕西铭润工程项目管理有限公司支付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陕西省公路局</w:t>
      </w:r>
      <w:r>
        <w:rPr/>
        <w:t>和</w:t>
      </w:r>
      <w:r>
        <w:rPr/>
        <w:t>陕西铭润工程项目管理有限公司</w:t>
      </w:r>
      <w:r>
        <w:rPr/>
        <w:t>享有。对磋商文件中供应商参加本次政府采购活动应当具备的条件，磋商项目技术、服务、商务及其他要求，评审细则及标准由</w:t>
      </w:r>
      <w:r>
        <w:rPr/>
        <w:t>陕西省公路局</w:t>
      </w:r>
      <w:r>
        <w:rPr/>
        <w:t>负责解释。除上述磋商文件内容，其他内容由</w:t>
      </w:r>
      <w:r>
        <w:rPr/>
        <w:t>陕西铭润工程项目管理有限公司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陕西省公路局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陕西铭润工程项目管理有限公司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采购人应按照政府采购合同约定的技术、服务、安全标准组织对供应商每一项技术、服务、安全标准的履约情况进行验收，并出具验收书。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陕西铭润工程项目管理有限公司</w:t>
      </w:r>
      <w:r>
        <w:rPr/>
        <w:t xml:space="preserve"> 负责答复；供应商对除采购需求外的采购文件的询问、质疑由</w:t>
      </w:r>
      <w:r>
        <w:rPr/>
        <w:t>陕西铭润工程项目管理有限公司</w:t>
      </w:r>
      <w:r>
        <w:rPr/>
        <w:t xml:space="preserve"> 负责答复；供应商对采购过程、采购结果的询问、质疑由 </w:t>
      </w:r>
      <w:r>
        <w:rPr/>
        <w:t>陕西铭润工程项目管理有限公司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联系人：黄工</w:t>
      </w:r>
    </w:p>
    <w:p>
      <w:pPr>
        <w:pStyle w:val="null3"/>
      </w:pPr>
      <w:r>
        <w:rPr/>
        <w:t>联系电话：18829522507</w:t>
      </w:r>
    </w:p>
    <w:p>
      <w:pPr>
        <w:pStyle w:val="null3"/>
      </w:pPr>
      <w:r>
        <w:rPr/>
        <w:t>地址：西安市雁塔区长延堡街道曲江新坐标（金田丰便利店生鲜超市二楼）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公路网管理与应急指挥系统（以下简称公路网系统）是2017年完成硬件建设和应用软件开发工作，该系统是配合省、市、县三级公路网管理与应急指挥体系建设而开发的业务应用系统，是具有创新性的资源整合工程，充分体现指挥中心“路网调度、应急指挥、出行服务、行政监督”的业务职能。 陕西省公路网管理与应急指挥系统的建设主要内容包括三个方面，资源整合：围绕“路网调度、应急指挥、行政监督和出行服务”4大业务职能，充分整合电子地图、交调流量、收费流量、视频图像、GPS位置等信息资源和短信平台等应用资源，满足全省公路网管理与应急指挥的应用需求。平台建设：建成全省公路网管理与应急指挥系统，具备电子地图、综合值班、路网调度、应急指挥、行业监督、出行服务、系统管理等功能，满足省、市、县三级应用。资源库建设：依托全省应急处置基地建设，形成全省公路交通统一的公路事件、应急装备、物资（材料）、队伍、联动应急单位和应急预案库，为路网调度和应急指挥提供资源支撑。</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556,000.00</w:t>
      </w:r>
    </w:p>
    <w:p>
      <w:pPr>
        <w:pStyle w:val="null3"/>
      </w:pPr>
      <w:r>
        <w:rPr/>
        <w:t>采购包最高限价（元）: 556,000.00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陕西省公路网管理与应急指挥系统维护</w:t>
            </w:r>
          </w:p>
        </w:tc>
        <w:tc>
          <w:tcPr>
            <w:tcW w:type="dxa" w:w="831"/>
          </w:tcPr>
          <w:p>
            <w:pPr>
              <w:pStyle w:val="null3"/>
              <w:jc w:val="right"/>
            </w:pPr>
            <w:r>
              <w:rPr/>
              <w:t>1.00</w:t>
            </w:r>
          </w:p>
        </w:tc>
        <w:tc>
          <w:tcPr>
            <w:tcW w:type="dxa" w:w="831"/>
          </w:tcPr>
          <w:p>
            <w:pPr>
              <w:pStyle w:val="null3"/>
              <w:jc w:val="right"/>
            </w:pPr>
            <w:r>
              <w:rPr/>
              <w:t>556,000.00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标的名称：陕西省公路网管理与应急指挥系统维护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b/>
              </w:rPr>
              <w:t>一、项目概述</w:t>
            </w:r>
          </w:p>
          <w:p>
            <w:pPr>
              <w:pStyle w:val="null3"/>
              <w:ind w:firstLine="560"/>
              <w:jc w:val="both"/>
            </w:pPr>
            <w:r>
              <w:rPr>
                <w:rFonts w:ascii="宋体" w:hAnsi="宋体" w:cs="宋体" w:eastAsia="宋体"/>
                <w:sz w:val="28"/>
              </w:rPr>
              <w:t>陕西省公路网管理与应急指挥系统（以下简称公路网系统）是2017年完成硬件建设和应用软件开发工作，该系统是配合省、市、县三级公路网管理与应急指挥体系建设而开发的业务应用系统，是具有创新性的资源整合工程，充分体现指挥中心“路网调度、应急指挥、出行服务、行政监督”的业务职能。</w:t>
            </w:r>
          </w:p>
          <w:p>
            <w:pPr>
              <w:pStyle w:val="null3"/>
              <w:ind w:firstLine="560"/>
              <w:jc w:val="both"/>
            </w:pPr>
            <w:r>
              <w:rPr>
                <w:rFonts w:ascii="宋体" w:hAnsi="宋体" w:cs="宋体" w:eastAsia="宋体"/>
                <w:sz w:val="28"/>
              </w:rPr>
              <w:t>陕西省公路网管理与应急指挥系统的建设主要内容包括三个方面，资源整合：围绕“路网调度、应急指挥、行政监督和出行服务”4大业务职能，充分整合电子地图、交调流量、收费流量、视频图像、GPS位置等信息资源和短信平台等应用资源，满足全省公路网管理与应急指挥的应用需求。平台建设：建成全省公路网管理与应急指挥系统，具备电子地图、综合值班、路网调度、应急指挥、行业监督、出行服务、系统管理等功能，满足省、市、县三级应用。资源库建设：依托全省应急处置基地建设，形成全省公路交通统一的公路事件、应急装备、物资（材料）、队伍、联动应急单位和应急预案库，为路网调度和应急指挥提供资源支撑。</w:t>
            </w:r>
          </w:p>
          <w:p>
            <w:pPr>
              <w:pStyle w:val="null3"/>
              <w:jc w:val="both"/>
            </w:pPr>
            <w:r>
              <w:rPr>
                <w:rFonts w:ascii="宋体" w:hAnsi="宋体" w:cs="宋体" w:eastAsia="宋体"/>
                <w:sz w:val="28"/>
                <w:b/>
              </w:rPr>
              <w:t>二、系统维护服务内容</w:t>
            </w:r>
          </w:p>
          <w:p>
            <w:pPr>
              <w:pStyle w:val="null3"/>
              <w:ind w:firstLine="560"/>
              <w:jc w:val="both"/>
            </w:pPr>
            <w:r>
              <w:rPr>
                <w:rFonts w:ascii="宋体" w:hAnsi="宋体" w:cs="宋体" w:eastAsia="宋体"/>
                <w:sz w:val="28"/>
              </w:rPr>
              <w:t>公路网管理与应急指挥系统维护涵盖内容主要包含软件和硬件两大部分。</w:t>
            </w:r>
          </w:p>
          <w:p>
            <w:pPr>
              <w:pStyle w:val="null3"/>
              <w:ind w:firstLine="560"/>
              <w:jc w:val="both"/>
            </w:pPr>
            <w:r>
              <w:rPr>
                <w:rFonts w:ascii="宋体" w:hAnsi="宋体" w:cs="宋体" w:eastAsia="宋体"/>
                <w:sz w:val="28"/>
              </w:rPr>
              <w:t>软件部分有业务系统公路网管理与应急指挥系统和两大支持平台视频监控系统平台、LED可变情报板监控系统平台。公路网管理系统包含以下子系统电子地图、综合值班、路网调度、应急指挥、行政监督、出行服务、系统管理。视频监控系统包含：实时监控、视频审带、设备管理、视频检索和接口服务。LED可变情报板监控系统包含：设备显示、设备状态、内容仿真、短信记录查询、操作记录、数据有效性设置、状态汇总和接口服务。</w:t>
            </w:r>
          </w:p>
          <w:p>
            <w:pPr>
              <w:pStyle w:val="null3"/>
              <w:ind w:firstLine="560"/>
              <w:jc w:val="both"/>
            </w:pPr>
            <w:r>
              <w:rPr>
                <w:rFonts w:ascii="宋体" w:hAnsi="宋体" w:cs="宋体" w:eastAsia="宋体"/>
                <w:sz w:val="28"/>
              </w:rPr>
              <w:t>硬件部分主要保障系统运行建设的主要包含：数据库服务器、应用服务器、备份服务器、视频流媒体服务设备、转码服务设备、交换机、存储、服务器机柜、KVM、视频会议MCU、会议控制软件、高清分体式终端、高清摄像机、高清一体式终端、主控电脑、麦克风等。</w:t>
            </w:r>
          </w:p>
          <w:p>
            <w:pPr>
              <w:pStyle w:val="null3"/>
              <w:jc w:val="both"/>
            </w:pPr>
            <w:r>
              <w:rPr>
                <w:rFonts w:ascii="宋体" w:hAnsi="宋体" w:cs="宋体" w:eastAsia="宋体"/>
                <w:sz w:val="28"/>
                <w:b/>
              </w:rPr>
              <w:t>（一）系统维护服务清单软件部分</w:t>
            </w:r>
          </w:p>
          <w:tbl>
            <w:tblPr>
              <w:tblBorders>
                <w:top w:val="none" w:color="000000" w:sz="4"/>
                <w:left w:val="none" w:color="000000" w:sz="4"/>
                <w:bottom w:val="none" w:color="000000" w:sz="4"/>
                <w:right w:val="none" w:color="000000" w:sz="4"/>
                <w:insideH w:val="none"/>
                <w:insideV w:val="none"/>
              </w:tblBorders>
            </w:tblPr>
            <w:tblGrid>
              <w:gridCol w:w="493"/>
              <w:gridCol w:w="493"/>
              <w:gridCol w:w="493"/>
              <w:gridCol w:w="493"/>
              <w:gridCol w:w="58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序号</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系统平台</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子系统</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数量</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单位</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陕西省公路网管理与应急指挥系统</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电子地图</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综合值班</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3</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路网调度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4</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应急指挥</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5</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行政监督</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6</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出行服务</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7</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系统管理</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8</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视频监控系统</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用户管理</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9</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实时监控</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10</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视频审带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11</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设备管理</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12</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视频检索</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13</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接口服务</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14</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LED</w:t>
                  </w:r>
                  <w:r>
                    <w:rPr>
                      <w:rFonts w:ascii="宋体" w:hAnsi="宋体" w:cs="宋体" w:eastAsia="宋体"/>
                      <w:sz w:val="28"/>
                    </w:rPr>
                    <w:t>可变情报板监控系统</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设备显示</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15</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设备状态</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16</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内容仿真</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17</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短信记录</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18</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操作记录</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19</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数据有效性监测</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20</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状态汇总统计</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21</w:t>
                  </w:r>
                </w:p>
              </w:tc>
              <w:tc>
                <w:tcPr>
                  <w:tcW w:type="dxa" w:w="49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接口服务</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bl>
          <w:p>
            <w:pPr>
              <w:pStyle w:val="null3"/>
              <w:spacing w:before="240"/>
              <w:jc w:val="both"/>
            </w:pPr>
            <w:r>
              <w:rPr>
                <w:rFonts w:ascii="宋体" w:hAnsi="宋体" w:cs="宋体" w:eastAsia="宋体"/>
                <w:sz w:val="28"/>
                <w:b/>
              </w:rPr>
              <w:t>（二）系统维护服务清单硬件部分</w:t>
            </w:r>
          </w:p>
          <w:tbl>
            <w:tblPr>
              <w:tblBorders>
                <w:top w:val="none" w:color="000000" w:sz="4"/>
                <w:left w:val="none" w:color="000000" w:sz="4"/>
                <w:bottom w:val="none" w:color="000000" w:sz="4"/>
                <w:right w:val="none" w:color="000000" w:sz="4"/>
                <w:insideH w:val="none"/>
                <w:insideV w:val="none"/>
              </w:tblBorders>
            </w:tblPr>
            <w:tblGrid>
              <w:gridCol w:w="493"/>
              <w:gridCol w:w="1038"/>
              <w:gridCol w:w="410"/>
              <w:gridCol w:w="484"/>
              <w:gridCol w:w="536"/>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序号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名称</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品牌</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数量</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单位</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数据库服务器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台</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应用服务器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台</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备份服务器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台</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流媒体服务设备</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摩尔</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转码服务设备</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摩尔</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光通道交换机</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台</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存储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台</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服务器机柜</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图腾</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台</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KVM</w:t>
                  </w:r>
                  <w:r>
                    <w:rPr>
                      <w:rFonts w:ascii="宋体" w:hAnsi="宋体" w:cs="宋体" w:eastAsia="宋体"/>
                      <w:sz w:val="28"/>
                    </w:rPr>
                    <w:t>（集键盘鼠标显示器一体）</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振普</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台</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多点控制单元MCU</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会议控制软件</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高清分体式终端</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高清摄像机</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高清一体式终端</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主控电脑（坐席，含桌椅）</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联想</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16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麦克风</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华为</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rPr>
                    <w:t>套</w:t>
                  </w:r>
                </w:p>
              </w:tc>
            </w:tr>
          </w:tbl>
          <w:p>
            <w:pPr>
              <w:pStyle w:val="null3"/>
              <w:spacing w:before="240"/>
              <w:jc w:val="both"/>
            </w:pPr>
            <w:r>
              <w:rPr>
                <w:rFonts w:ascii="宋体" w:hAnsi="宋体" w:cs="宋体" w:eastAsia="宋体"/>
                <w:sz w:val="28"/>
                <w:b/>
              </w:rPr>
              <w:t>三、系统维护服务要求</w:t>
            </w:r>
          </w:p>
          <w:p>
            <w:pPr>
              <w:pStyle w:val="null3"/>
              <w:ind w:firstLine="560"/>
              <w:jc w:val="both"/>
            </w:pPr>
            <w:r>
              <w:rPr>
                <w:rFonts w:ascii="宋体" w:hAnsi="宋体" w:cs="宋体" w:eastAsia="宋体"/>
                <w:sz w:val="28"/>
              </w:rPr>
              <w:t>1</w:t>
            </w:r>
            <w:r>
              <w:rPr>
                <w:rFonts w:ascii="宋体" w:hAnsi="宋体" w:cs="宋体" w:eastAsia="宋体"/>
                <w:sz w:val="28"/>
              </w:rPr>
              <w:t>、日常维护服务</w:t>
            </w:r>
          </w:p>
          <w:p>
            <w:pPr>
              <w:pStyle w:val="null3"/>
              <w:ind w:firstLine="560"/>
              <w:jc w:val="both"/>
            </w:pPr>
            <w:r>
              <w:rPr>
                <w:rFonts w:ascii="宋体" w:hAnsi="宋体" w:cs="宋体" w:eastAsia="宋体"/>
                <w:sz w:val="28"/>
              </w:rPr>
              <w:t>做好公路网管理与应急指挥系统、视频监控系统、LED可变情报板监控系统、服务器、视频会议、存储等作为整个业务系统的组成部分，由于其复杂性以及在用户生产环境中所处的重要的地位，要求系统稳定、可靠、持续运行，以保障业务连续性，因此系统维护商不仅仅要维护服务器系统稳定运行的工作，更要对项目有长期的技术支持和维护计划。</w:t>
            </w:r>
          </w:p>
          <w:p>
            <w:pPr>
              <w:pStyle w:val="null3"/>
              <w:ind w:firstLine="560"/>
              <w:jc w:val="both"/>
            </w:pPr>
            <w:r>
              <w:rPr>
                <w:rFonts w:ascii="宋体" w:hAnsi="宋体" w:cs="宋体" w:eastAsia="宋体"/>
                <w:sz w:val="28"/>
              </w:rPr>
              <w:t>在日常维保期间，需提供7*24小时的现场技术支持服务，具体如下：</w:t>
            </w:r>
          </w:p>
          <w:p>
            <w:pPr>
              <w:pStyle w:val="null3"/>
              <w:ind w:firstLine="560"/>
              <w:jc w:val="both"/>
            </w:pPr>
            <w:r>
              <w:rPr>
                <w:rFonts w:ascii="宋体" w:hAnsi="宋体" w:cs="宋体" w:eastAsia="宋体"/>
                <w:sz w:val="28"/>
              </w:rPr>
              <w:t>硬件服务</w:t>
            </w:r>
            <w:r>
              <w:rPr>
                <w:rFonts w:ascii="宋体" w:hAnsi="宋体" w:cs="宋体" w:eastAsia="宋体"/>
                <w:sz w:val="28"/>
              </w:rPr>
              <w:t>：维护期内，需要进行设备软硬件配置变更及部件（如CPU、内存、硬盘等）调整时，提交详细的设备软硬件配置变更及部件调整方案和参考建议，说明人员安排、调整步骤、双方责任、风险防患等，并进行实施，确保调整后设备的正常运行。</w:t>
            </w:r>
          </w:p>
          <w:p>
            <w:pPr>
              <w:pStyle w:val="null3"/>
              <w:ind w:firstLine="560"/>
              <w:jc w:val="both"/>
            </w:pPr>
            <w:r>
              <w:rPr>
                <w:rFonts w:ascii="宋体" w:hAnsi="宋体" w:cs="宋体" w:eastAsia="宋体"/>
                <w:sz w:val="28"/>
              </w:rPr>
              <w:t>软件</w:t>
            </w:r>
            <w:r>
              <w:rPr>
                <w:rFonts w:ascii="宋体" w:hAnsi="宋体" w:cs="宋体" w:eastAsia="宋体"/>
                <w:sz w:val="28"/>
              </w:rPr>
              <w:t>服务</w:t>
            </w:r>
            <w:r>
              <w:rPr>
                <w:rFonts w:ascii="宋体" w:hAnsi="宋体" w:cs="宋体" w:eastAsia="宋体"/>
                <w:sz w:val="28"/>
              </w:rPr>
              <w:t>：一是完成因系统或系统硬件设施升级服务工作，在升级之前，将认真检查系统状况，保存现有运行配置，制定恢复预案后，同时写出详细步骤与可能出现问题的处理措施；二是根据路网系统用户数和数据量的逐步增大，为保障系统正常的响应速度和稳定性等性能，将根据系统运行情况对系统响应性能等进行持续优化；三是根据将各市新建或改建视频监控点、交调站、可变情报板时配合支持将数据和视频展示在省局系统中；四是为各级管理部门提供该系统各类统计数据。五是将全省公路视频、交调站、可变情报板等路网运行设施的数据同步到地图，并展示应用；六是配合等保测试和安全评估工作，对测试的漏洞及时修复解决。七是做好系统的安全防护工作，防病毒软件及时更新的病毒库增量。及时应对攻击和病毒入侵、系统文件遭到破坏删除或数据库崩溃等情况。</w:t>
            </w:r>
          </w:p>
          <w:p>
            <w:pPr>
              <w:pStyle w:val="null3"/>
              <w:ind w:firstLine="562"/>
              <w:jc w:val="both"/>
            </w:pPr>
            <w:r>
              <w:rPr>
                <w:rFonts w:ascii="宋体" w:hAnsi="宋体" w:cs="宋体" w:eastAsia="宋体"/>
                <w:sz w:val="28"/>
                <w:b/>
              </w:rPr>
              <w:t>2</w:t>
            </w:r>
            <w:r>
              <w:rPr>
                <w:rFonts w:ascii="宋体" w:hAnsi="宋体" w:cs="宋体" w:eastAsia="宋体"/>
                <w:sz w:val="28"/>
                <w:b/>
              </w:rPr>
              <w:t>、</w:t>
            </w:r>
            <w:r>
              <w:rPr>
                <w:rFonts w:ascii="宋体" w:hAnsi="宋体" w:cs="宋体" w:eastAsia="宋体"/>
                <w:sz w:val="28"/>
                <w:b/>
                <w:shd w:fill="FFFFFF" w:val="clear"/>
              </w:rPr>
              <w:t>定期巡检服务</w:t>
            </w:r>
          </w:p>
          <w:p>
            <w:pPr>
              <w:pStyle w:val="null3"/>
              <w:ind w:firstLine="560"/>
              <w:jc w:val="left"/>
            </w:pPr>
            <w:r>
              <w:rPr>
                <w:rFonts w:ascii="宋体" w:hAnsi="宋体" w:cs="宋体" w:eastAsia="宋体"/>
                <w:sz w:val="28"/>
              </w:rPr>
              <w:t>为保证服务质量，每天安排专人登录系统并检查系统CPU和内存占用情况、运行日志输出内容和系统应用是否能够正常登录与访问操作等运行情况；</w:t>
            </w:r>
          </w:p>
          <w:p>
            <w:pPr>
              <w:pStyle w:val="null3"/>
              <w:ind w:firstLine="560"/>
              <w:jc w:val="both"/>
            </w:pPr>
            <w:r>
              <w:rPr>
                <w:rFonts w:ascii="宋体" w:hAnsi="宋体" w:cs="宋体" w:eastAsia="宋体"/>
                <w:sz w:val="28"/>
              </w:rPr>
              <w:t>每次设备巡检时，工程师将按照下述的检查内容，逐项检查，保证视讯、服务器的良好运行，并填写《巡检报告》。对于运行过程中发现的系统重大缺陷或需求变更，在一周内提供相应的分析报告和解决方案。</w:t>
            </w:r>
          </w:p>
          <w:p>
            <w:pPr>
              <w:pStyle w:val="null3"/>
              <w:ind w:firstLine="562"/>
              <w:jc w:val="both"/>
            </w:pPr>
            <w:r>
              <w:rPr>
                <w:rFonts w:ascii="宋体" w:hAnsi="宋体" w:cs="宋体" w:eastAsia="宋体"/>
                <w:sz w:val="28"/>
                <w:b/>
              </w:rPr>
              <w:t>3</w:t>
            </w:r>
            <w:r>
              <w:rPr>
                <w:rFonts w:ascii="宋体" w:hAnsi="宋体" w:cs="宋体" w:eastAsia="宋体"/>
                <w:sz w:val="28"/>
                <w:b/>
              </w:rPr>
              <w:t>、软件功能调整及完善</w:t>
            </w:r>
          </w:p>
          <w:p>
            <w:pPr>
              <w:pStyle w:val="null3"/>
              <w:ind w:firstLine="560"/>
              <w:jc w:val="both"/>
            </w:pPr>
            <w:r>
              <w:rPr>
                <w:rFonts w:ascii="宋体" w:hAnsi="宋体" w:cs="宋体" w:eastAsia="宋体"/>
                <w:sz w:val="28"/>
                <w:shd w:fill="FFFFFF" w:val="clear"/>
              </w:rPr>
              <w:t>（1）完成系统的数据维护，数据纠错，异常数据分析调整。</w:t>
            </w:r>
          </w:p>
          <w:p>
            <w:pPr>
              <w:pStyle w:val="null3"/>
              <w:ind w:firstLine="560"/>
              <w:jc w:val="both"/>
            </w:pPr>
            <w:r>
              <w:rPr>
                <w:rFonts w:ascii="宋体" w:hAnsi="宋体" w:cs="宋体" w:eastAsia="宋体"/>
                <w:sz w:val="28"/>
                <w:shd w:fill="FFFFFF" w:val="clear"/>
              </w:rPr>
              <w:t>（2）优化电子地图功能，调整地图点位位置，并保存修改记录，对拥堵阻塞路段进行统计，分类标记在地图上。</w:t>
            </w:r>
          </w:p>
          <w:p>
            <w:pPr>
              <w:pStyle w:val="null3"/>
              <w:ind w:firstLine="560"/>
              <w:jc w:val="both"/>
            </w:pPr>
            <w:r>
              <w:rPr>
                <w:rFonts w:ascii="宋体" w:hAnsi="宋体" w:cs="宋体" w:eastAsia="宋体"/>
                <w:sz w:val="28"/>
                <w:shd w:fill="FFFFFF" w:val="clear"/>
              </w:rPr>
              <w:t>（3）完善系统应急资源模块功能，实现应急设备物资统一管理和“一键调度功能”。</w:t>
            </w:r>
          </w:p>
          <w:p>
            <w:pPr>
              <w:pStyle w:val="null3"/>
              <w:ind w:firstLine="560"/>
              <w:jc w:val="both"/>
            </w:pPr>
            <w:r>
              <w:rPr>
                <w:rFonts w:ascii="宋体" w:hAnsi="宋体" w:cs="宋体" w:eastAsia="宋体"/>
                <w:sz w:val="28"/>
                <w:shd w:fill="FFFFFF" w:val="clear"/>
              </w:rPr>
              <w:t>（4）获取交通气象站点气象数据和点位信息，将站点加载到电子地图上，展示气象数据，提醒异常天气情况。</w:t>
            </w:r>
          </w:p>
          <w:p>
            <w:pPr>
              <w:pStyle w:val="null3"/>
              <w:ind w:firstLine="560"/>
              <w:jc w:val="both"/>
            </w:pPr>
            <w:r>
              <w:rPr>
                <w:rFonts w:ascii="宋体" w:hAnsi="宋体" w:cs="宋体" w:eastAsia="宋体"/>
                <w:sz w:val="28"/>
                <w:shd w:fill="FFFFFF" w:val="clear"/>
              </w:rPr>
              <w:t>（5）备份现有陕西省公路网管理与应急指挥系统应用和全部数据，将数据库服务器操作系统替换为国产操作系统银河麒麟V10，并将数据库替换为开源数据库mysql数据库。修改系统中数据库所有相关配置应用，做好系统稳定性和易用性测试。</w:t>
            </w:r>
          </w:p>
          <w:p>
            <w:pPr>
              <w:pStyle w:val="null3"/>
              <w:ind w:firstLine="560"/>
              <w:jc w:val="both"/>
            </w:pPr>
            <w:r>
              <w:rPr>
                <w:rFonts w:ascii="宋体" w:hAnsi="宋体" w:cs="宋体" w:eastAsia="宋体"/>
                <w:sz w:val="28"/>
                <w:shd w:fill="FFFFFF" w:val="clear"/>
              </w:rPr>
              <w:t>（6）做好普通干线公路视频上云的应用功能接口对接开发，实现系统的视频功能应用。</w:t>
            </w:r>
          </w:p>
          <w:p>
            <w:pPr>
              <w:pStyle w:val="null3"/>
              <w:ind w:firstLine="560"/>
              <w:jc w:val="both"/>
            </w:pPr>
            <w:r>
              <w:rPr>
                <w:rFonts w:ascii="宋体" w:hAnsi="宋体" w:cs="宋体" w:eastAsia="宋体"/>
                <w:sz w:val="28"/>
                <w:shd w:fill="FFFFFF" w:val="clear"/>
              </w:rPr>
              <w:t>（7）与省厅实现数据共享，并提供事件查询和交调数据查询接口供其他系统数据共享功能，根据使用反馈及时修改优化对应数据接口。</w:t>
            </w:r>
          </w:p>
          <w:p>
            <w:pPr>
              <w:pStyle w:val="null3"/>
              <w:ind w:firstLine="560"/>
              <w:jc w:val="both"/>
            </w:pPr>
            <w:r>
              <w:rPr>
                <w:rFonts w:ascii="宋体" w:hAnsi="宋体" w:cs="宋体" w:eastAsia="宋体"/>
                <w:sz w:val="28"/>
                <w:shd w:fill="FFFFFF" w:val="clear"/>
              </w:rPr>
              <w:t>（8）根据省局市县各级在使用过程提出的问题和需求。对路网管理系统进行修改、调整和完善。</w:t>
            </w:r>
          </w:p>
          <w:p>
            <w:pPr>
              <w:pStyle w:val="null3"/>
              <w:ind w:firstLine="560"/>
              <w:jc w:val="both"/>
            </w:pPr>
            <w:r>
              <w:rPr>
                <w:rFonts w:ascii="宋体" w:hAnsi="宋体" w:cs="宋体" w:eastAsia="宋体"/>
                <w:sz w:val="28"/>
                <w:shd w:fill="FFFFFF" w:val="clear"/>
              </w:rPr>
              <w:t>（9）对路网系统源代码和数据库连接数等进行分析，查找系统性能进一步优化的方法，提高系统用户并发响应性能。</w:t>
            </w:r>
          </w:p>
          <w:p>
            <w:pPr>
              <w:pStyle w:val="null3"/>
              <w:ind w:firstLine="562"/>
              <w:jc w:val="both"/>
            </w:pPr>
            <w:r>
              <w:rPr>
                <w:rFonts w:ascii="宋体" w:hAnsi="宋体" w:cs="宋体" w:eastAsia="宋体"/>
                <w:sz w:val="28"/>
                <w:b/>
                <w:shd w:fill="FFFFFF" w:val="clear"/>
              </w:rPr>
              <w:t>4</w:t>
            </w:r>
            <w:r>
              <w:rPr>
                <w:rFonts w:ascii="宋体" w:hAnsi="宋体" w:cs="宋体" w:eastAsia="宋体"/>
                <w:sz w:val="28"/>
                <w:b/>
                <w:shd w:fill="FFFFFF" w:val="clear"/>
              </w:rPr>
              <w:t>、维护服务人员职责要求</w:t>
            </w:r>
          </w:p>
          <w:p>
            <w:pPr>
              <w:pStyle w:val="null3"/>
              <w:spacing w:after="120"/>
              <w:ind w:firstLine="560"/>
              <w:jc w:val="both"/>
            </w:pPr>
            <w:r>
              <w:rPr>
                <w:rFonts w:ascii="宋体" w:hAnsi="宋体" w:cs="宋体" w:eastAsia="宋体"/>
                <w:sz w:val="28"/>
              </w:rPr>
              <w:t>根据系统运行情况运维人员需包含软件维护人员和硬件维护人员两类。</w:t>
            </w:r>
          </w:p>
          <w:p>
            <w:pPr>
              <w:pStyle w:val="null3"/>
              <w:spacing w:after="120"/>
              <w:ind w:firstLine="560"/>
              <w:jc w:val="both"/>
            </w:pPr>
            <w:r>
              <w:rPr>
                <w:rFonts w:ascii="宋体" w:hAnsi="宋体" w:cs="宋体" w:eastAsia="宋体"/>
                <w:sz w:val="28"/>
              </w:rPr>
              <w:t>（1）服务响应时间：响应时间为接到通知后15分钟以内；</w:t>
            </w:r>
          </w:p>
          <w:p>
            <w:pPr>
              <w:pStyle w:val="null3"/>
              <w:spacing w:after="120"/>
              <w:ind w:firstLine="560"/>
              <w:jc w:val="both"/>
            </w:pPr>
            <w:r>
              <w:rPr>
                <w:rFonts w:ascii="宋体" w:hAnsi="宋体" w:cs="宋体" w:eastAsia="宋体"/>
                <w:sz w:val="28"/>
              </w:rPr>
              <w:t>（2）驻场要求：需派人常驻陕西省公路局（分别负责系统相关软件的运行维护及升级服务等工作，负责系统硬件设施运行维护工作），工作时间为上午8:30至下午18:00 ；</w:t>
            </w:r>
          </w:p>
          <w:p>
            <w:pPr>
              <w:pStyle w:val="null3"/>
              <w:spacing w:after="120"/>
              <w:ind w:firstLine="560"/>
              <w:jc w:val="both"/>
            </w:pPr>
            <w:r>
              <w:rPr>
                <w:rFonts w:ascii="宋体" w:hAnsi="宋体" w:cs="宋体" w:eastAsia="宋体"/>
                <w:sz w:val="28"/>
              </w:rPr>
              <w:t>（3）服务电话：全年提供7*24小时值班电话畅通；</w:t>
            </w:r>
          </w:p>
          <w:p>
            <w:pPr>
              <w:pStyle w:val="null3"/>
              <w:spacing w:after="120"/>
              <w:ind w:firstLine="560"/>
              <w:jc w:val="both"/>
            </w:pPr>
            <w:r>
              <w:rPr>
                <w:rFonts w:ascii="宋体" w:hAnsi="宋体" w:cs="宋体" w:eastAsia="宋体"/>
                <w:sz w:val="28"/>
              </w:rPr>
              <w:t>（4）故障解决时间：发生故障后，应在2小时内解决故障或恢复系统正常运行；若在2小时内，故障未能解决，应请第三方进行处理，费用由中标供应商承担。</w:t>
            </w:r>
          </w:p>
          <w:p>
            <w:pPr>
              <w:pStyle w:val="null3"/>
              <w:spacing w:after="120"/>
              <w:ind w:firstLine="560"/>
              <w:jc w:val="both"/>
            </w:pPr>
            <w:r>
              <w:rPr>
                <w:rFonts w:ascii="宋体" w:hAnsi="宋体" w:cs="宋体" w:eastAsia="宋体"/>
                <w:sz w:val="28"/>
              </w:rPr>
              <w:t>硬件维护管理日常任务：</w:t>
            </w:r>
          </w:p>
          <w:p>
            <w:pPr>
              <w:pStyle w:val="null3"/>
              <w:spacing w:after="120"/>
              <w:ind w:firstLine="560"/>
              <w:jc w:val="both"/>
            </w:pPr>
            <w:r>
              <w:rPr>
                <w:rFonts w:ascii="宋体" w:hAnsi="宋体" w:cs="宋体" w:eastAsia="宋体"/>
                <w:sz w:val="28"/>
              </w:rPr>
              <w:t>1）运维服务中的定期硬件巡检、日常维护与保养、定期输入设备消毒除尘、资产标签张贴、硬件维修、终端网络维护、第三方设备维修管理，备品备件管理工作。</w:t>
            </w:r>
          </w:p>
          <w:p>
            <w:pPr>
              <w:pStyle w:val="null3"/>
              <w:spacing w:after="120"/>
              <w:ind w:firstLine="560"/>
              <w:jc w:val="both"/>
            </w:pPr>
            <w:r>
              <w:rPr>
                <w:rFonts w:ascii="宋体" w:hAnsi="宋体" w:cs="宋体" w:eastAsia="宋体"/>
                <w:sz w:val="28"/>
              </w:rPr>
              <w:t>2）对服务器进行病毒查杀工作，且按照要求每月末提交病毒处理服务统计分析报告。</w:t>
            </w:r>
          </w:p>
          <w:p>
            <w:pPr>
              <w:pStyle w:val="null3"/>
              <w:spacing w:after="120"/>
              <w:ind w:firstLine="560"/>
              <w:jc w:val="both"/>
            </w:pPr>
            <w:r>
              <w:rPr>
                <w:rFonts w:ascii="宋体" w:hAnsi="宋体" w:cs="宋体" w:eastAsia="宋体"/>
                <w:sz w:val="28"/>
              </w:rPr>
              <w:t>软件维护管理日常任务：</w:t>
            </w:r>
          </w:p>
          <w:p>
            <w:pPr>
              <w:pStyle w:val="null3"/>
              <w:spacing w:after="120"/>
              <w:ind w:firstLine="560"/>
              <w:jc w:val="both"/>
            </w:pPr>
            <w:r>
              <w:rPr>
                <w:rFonts w:ascii="宋体" w:hAnsi="宋体" w:cs="宋体" w:eastAsia="宋体"/>
                <w:sz w:val="28"/>
              </w:rPr>
              <w:t>3）操作系统的安装、调试及升级；</w:t>
            </w:r>
          </w:p>
          <w:p>
            <w:pPr>
              <w:pStyle w:val="null3"/>
              <w:spacing w:after="120"/>
              <w:ind w:firstLine="560"/>
              <w:jc w:val="both"/>
            </w:pPr>
            <w:r>
              <w:rPr>
                <w:rFonts w:ascii="宋体" w:hAnsi="宋体" w:cs="宋体" w:eastAsia="宋体"/>
                <w:sz w:val="28"/>
              </w:rPr>
              <w:t>4）进行业务系统的升级并排除软件使用过程中的故障；</w:t>
            </w:r>
          </w:p>
          <w:p>
            <w:pPr>
              <w:pStyle w:val="null3"/>
              <w:spacing w:after="120"/>
              <w:ind w:firstLine="560"/>
              <w:jc w:val="both"/>
            </w:pPr>
            <w:r>
              <w:rPr>
                <w:rFonts w:ascii="宋体" w:hAnsi="宋体" w:cs="宋体" w:eastAsia="宋体"/>
                <w:sz w:val="28"/>
              </w:rPr>
              <w:t>5）解决软件冲突造成的系统故障；对计算机进行病毒检测和清除，防止病毒扩散；</w:t>
            </w:r>
          </w:p>
          <w:p>
            <w:pPr>
              <w:pStyle w:val="null3"/>
              <w:spacing w:after="120"/>
              <w:ind w:firstLine="560"/>
              <w:jc w:val="both"/>
            </w:pPr>
            <w:r>
              <w:rPr>
                <w:rFonts w:ascii="宋体" w:hAnsi="宋体" w:cs="宋体" w:eastAsia="宋体"/>
                <w:sz w:val="28"/>
              </w:rPr>
              <w:t>6）备份业务系统数据库形成基线，并进行基线管理以及配置管理，并对基线的调整以及配置的改变在每月底对陕西省公路局进行报告。</w:t>
            </w:r>
          </w:p>
          <w:p>
            <w:pPr>
              <w:pStyle w:val="null3"/>
              <w:spacing w:after="120"/>
              <w:jc w:val="both"/>
            </w:pPr>
            <w:r>
              <w:rPr>
                <w:rFonts w:ascii="宋体" w:hAnsi="宋体" w:cs="宋体" w:eastAsia="宋体"/>
                <w:sz w:val="28"/>
                <w:b/>
              </w:rPr>
              <w:t>四、维护服务期间交付资料</w:t>
            </w:r>
          </w:p>
          <w:p>
            <w:pPr>
              <w:pStyle w:val="null3"/>
              <w:ind w:firstLine="560"/>
              <w:jc w:val="both"/>
            </w:pPr>
            <w:r>
              <w:rPr>
                <w:rFonts w:ascii="宋体" w:hAnsi="宋体" w:cs="宋体" w:eastAsia="宋体"/>
                <w:sz w:val="28"/>
              </w:rPr>
              <w:t>1</w:t>
            </w:r>
            <w:r>
              <w:rPr>
                <w:rFonts w:ascii="宋体" w:hAnsi="宋体" w:cs="宋体" w:eastAsia="宋体"/>
                <w:sz w:val="28"/>
              </w:rPr>
              <w:t>、每月提交公路网管理与应急指挥系统路网运行监测设施巡检报告。</w:t>
            </w:r>
          </w:p>
          <w:p>
            <w:pPr>
              <w:pStyle w:val="null3"/>
              <w:ind w:firstLine="560"/>
              <w:jc w:val="both"/>
            </w:pPr>
            <w:r>
              <w:rPr>
                <w:rFonts w:ascii="宋体" w:hAnsi="宋体" w:cs="宋体" w:eastAsia="宋体"/>
                <w:sz w:val="28"/>
              </w:rPr>
              <w:t>2</w:t>
            </w:r>
            <w:r>
              <w:rPr>
                <w:rFonts w:ascii="宋体" w:hAnsi="宋体" w:cs="宋体" w:eastAsia="宋体"/>
                <w:sz w:val="28"/>
              </w:rPr>
              <w:t>、每月提交公路网管理与应急指挥系统运行维护报告。</w:t>
            </w: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本项目服务质量等级符合国家规范要求，并达到合格标准。 （一）服务方案和方式科学、可行，人员配置合理，全面满足要求。 （二）符合国家有关服务规范要求，确保平台达到最佳运行状态。 （三）服务商提供的服务，若发生侵权而产生的一切后果，由服务商负责。采购人保留索赔权利。</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自合同签订后1年。</w:t>
      </w:r>
    </w:p>
    <w:p>
      <w:pPr>
        <w:pStyle w:val="null3"/>
        <w:outlineLvl w:val="3"/>
      </w:pPr>
      <w:r>
        <w:rPr>
          <w:sz w:val="24"/>
          <w:b/>
        </w:rPr>
        <w:t>3.3.2服务地点</w:t>
      </w:r>
    </w:p>
    <w:p>
      <w:pPr>
        <w:pStyle w:val="null3"/>
      </w:pPr>
      <w:r>
        <w:rPr/>
        <w:t>采购包1：</w:t>
      </w:r>
    </w:p>
    <w:p>
      <w:pPr>
        <w:pStyle w:val="null3"/>
      </w:pPr>
      <w:r>
        <w:rPr/>
        <w:t>采购方指定地点。</w:t>
      </w:r>
    </w:p>
    <w:p>
      <w:pPr>
        <w:pStyle w:val="null3"/>
        <w:outlineLvl w:val="3"/>
      </w:pPr>
      <w:r>
        <w:rPr>
          <w:sz w:val="24"/>
          <w:b/>
        </w:rPr>
        <w:t>3.3.3考核（验收）标准和方法</w:t>
      </w:r>
    </w:p>
    <w:p>
      <w:pPr>
        <w:pStyle w:val="null3"/>
      </w:pPr>
      <w:r>
        <w:rPr/>
        <w:t>采购包1：</w:t>
      </w:r>
    </w:p>
    <w:p>
      <w:pPr>
        <w:pStyle w:val="null3"/>
      </w:pPr>
      <w:r>
        <w:rPr/>
        <w:t>采购人应按照政府采购合同约定的技术、服务、安全标准组织对供应商每一项技术、服务、安全标准的履约情况进行验收，并出具验收书。</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甲方付款前，乙方应向甲方提供全额增值增税专用/普通发票，否则甲方有权拒绝付款，且不承担延迟付款责任</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甲方付款前，乙方应向甲方提供全额增值增税专用/普通发票，否则甲方有权拒绝付款，且不承担延迟付款责任</w:t>
      </w:r>
      <w:r>
        <w:rPr/>
        <w:t xml:space="preserve"> ，达到付款条件起 </w:t>
      </w:r>
      <w:r>
        <w:rPr/>
        <w:t>30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2、未按合同要求提供产品或服务质量不能满足技术要求，采购人有权终止合同，并对供方违约行为进行追究，同时按《政府采购法》的有关规定进行处罚。</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具有独立法人资格</w:t>
            </w:r>
          </w:p>
        </w:tc>
        <w:tc>
          <w:tcPr>
            <w:tcW w:type="dxa" w:w="3322"/>
          </w:tcPr>
          <w:p>
            <w:pPr>
              <w:pStyle w:val="null3"/>
            </w:pPr>
            <w:r>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w:t>
            </w:r>
          </w:p>
        </w:tc>
        <w:tc>
          <w:tcPr>
            <w:tcW w:type="dxa" w:w="3322"/>
          </w:tcPr>
          <w:p>
            <w:pPr>
              <w:pStyle w:val="null3"/>
            </w:pPr>
            <w:r>
              <w:rPr/>
              <w:t>提供2022或2023年度的财务审计报告（至少包括资产负债表和利润表，成立时间至提交谈判响应文件截止时间不足一年的可提供成立后任意时段的资产负债表），或其基本存款账户开户银行出具的资信证明；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完税证明</w:t>
            </w:r>
          </w:p>
        </w:tc>
        <w:tc>
          <w:tcPr>
            <w:tcW w:type="dxa" w:w="3322"/>
          </w:tcPr>
          <w:p>
            <w:pPr>
              <w:pStyle w:val="null3"/>
            </w:pPr>
            <w:r>
              <w:rPr/>
              <w:t>提供2023年4月至今已缴纳的至少一个月的纳税证明或完税证明，依法免税的单位应提供相关证明材料；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社保缴纳情况</w:t>
            </w:r>
          </w:p>
        </w:tc>
        <w:tc>
          <w:tcPr>
            <w:tcW w:type="dxa" w:w="3322"/>
          </w:tcPr>
          <w:p>
            <w:pPr>
              <w:pStyle w:val="null3"/>
            </w:pPr>
            <w:r>
              <w:rPr/>
              <w:t>提供2023年4月至今已缴存的至少一个月的社会保障资金缴存单据或社保机构开具的社会保险参保缴费情况证明，依法不需要缴纳社会保障资金的单位应提供相关证明材料；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近三年内无重大违法记录</w:t>
            </w:r>
          </w:p>
        </w:tc>
        <w:tc>
          <w:tcPr>
            <w:tcW w:type="dxa" w:w="3322"/>
          </w:tcPr>
          <w:p>
            <w:pPr>
              <w:pStyle w:val="null3"/>
            </w:pPr>
            <w:r>
              <w:rPr/>
              <w:t>参加本次政府采购活动前三年内，在经营活动中没有重大违法记录声明；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提供具有履行合同所必需的设备和专业技术能力的承诺函（格式自拟）。</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法定代表人授权书或法定代表人证明书</w:t>
            </w:r>
          </w:p>
        </w:tc>
        <w:tc>
          <w:tcPr>
            <w:tcW w:type="dxa" w:w="3322"/>
          </w:tcPr>
          <w:p>
            <w:pPr>
              <w:pStyle w:val="null3"/>
            </w:pPr>
            <w:r>
              <w:rPr/>
              <w:t>法定代表人授权书（附法定代表人身份证复印件）及被授权人身份证原件（法定代表人直接参加投标须出具法定代表人证明书及法定代表人身份证原件）；</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通过“中国政府采购网”（www.ccgp.gov.cn）查询相关主体政府采购严重违法失信行为记录及“信用中国”网站（www.creditchina.gov.cn）查询的信用报告，加盖供应商公章（网站查询的截图，加盖供应商公章）；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磋商保证金交纳凭证</w:t>
            </w:r>
          </w:p>
        </w:tc>
        <w:tc>
          <w:tcPr>
            <w:tcW w:type="dxa" w:w="3322"/>
          </w:tcPr>
          <w:p>
            <w:pPr>
              <w:pStyle w:val="null3"/>
            </w:pPr>
            <w:r>
              <w:rPr/>
              <w:t>磋商保证金交纳凭证银行汇（存）款回执单（复印件须加盖投标人公章）或担保函；</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本项目不接受联合体磋商</w:t>
            </w:r>
          </w:p>
        </w:tc>
        <w:tc>
          <w:tcPr>
            <w:tcW w:type="dxa" w:w="3322"/>
          </w:tcPr>
          <w:p>
            <w:pPr>
              <w:pStyle w:val="null3"/>
            </w:pPr>
            <w:r>
              <w:rPr/>
              <w:t>本项目不接受联合体磋商（声明）。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经过有效性和符合性审核合格的供应商，对商务要求完全响应磋商文件要求的计3分；服务期限优于磋商文件要求的，最多加2分；总分计满5分为止。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维护管理方案</w:t>
            </w:r>
          </w:p>
        </w:tc>
        <w:tc>
          <w:tcPr>
            <w:tcW w:type="dxa" w:w="2492"/>
          </w:tcPr>
          <w:p>
            <w:pPr>
              <w:pStyle w:val="null3"/>
            </w:pPr>
            <w:r>
              <w:rPr/>
              <w:t>维护方案及主要技术措施描述，按其响应程度计0-10分。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服务质量目标及保证措施</w:t>
            </w:r>
          </w:p>
        </w:tc>
        <w:tc>
          <w:tcPr>
            <w:tcW w:type="dxa" w:w="2492"/>
          </w:tcPr>
          <w:p>
            <w:pPr>
              <w:pStyle w:val="null3"/>
            </w:pPr>
            <w:r>
              <w:rPr/>
              <w:t>服务质量目标及保证措施，按其响应程度计0-10分。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计划维护实施方案</w:t>
            </w:r>
          </w:p>
        </w:tc>
        <w:tc>
          <w:tcPr>
            <w:tcW w:type="dxa" w:w="2492"/>
          </w:tcPr>
          <w:p>
            <w:pPr>
              <w:pStyle w:val="null3"/>
            </w:pPr>
            <w:r>
              <w:rPr/>
              <w:t>计划维护实施方案，按其响应程度计0-7分。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项目管理方案</w:t>
            </w:r>
          </w:p>
        </w:tc>
        <w:tc>
          <w:tcPr>
            <w:tcW w:type="dxa" w:w="2492"/>
          </w:tcPr>
          <w:p>
            <w:pPr>
              <w:pStyle w:val="null3"/>
            </w:pPr>
            <w:r>
              <w:rPr/>
              <w:t>项目管理方案，按其响应程度计0-7分。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整个运维服务项目的实施组织机构、人员安排有具体方案</w:t>
            </w:r>
          </w:p>
        </w:tc>
        <w:tc>
          <w:tcPr>
            <w:tcW w:type="dxa" w:w="2492"/>
          </w:tcPr>
          <w:p>
            <w:pPr>
              <w:pStyle w:val="null3"/>
            </w:pPr>
            <w:r>
              <w:rPr/>
              <w:t>整个运维服务项目的实施组织机构、人员安排有具体方案，按其响应程度计0-8分。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运维服务项目实施中配备的专业人员</w:t>
            </w:r>
          </w:p>
        </w:tc>
        <w:tc>
          <w:tcPr>
            <w:tcW w:type="dxa" w:w="2492"/>
          </w:tcPr>
          <w:p>
            <w:pPr>
              <w:pStyle w:val="null3"/>
            </w:pPr>
            <w:r>
              <w:rPr/>
              <w:t>运维服务项目实施中配备的专业人员，具有同类项目业绩，专业技术能力强，根据其人员配备，按其响应程度计0-8分。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w:t>
            </w:r>
          </w:p>
        </w:tc>
        <w:tc>
          <w:tcPr>
            <w:tcW w:type="dxa" w:w="2492"/>
          </w:tcPr>
          <w:p>
            <w:pPr>
              <w:pStyle w:val="null3"/>
            </w:pPr>
            <w:r>
              <w:rPr/>
              <w:t>有明确的售后服务承诺内容，提供保修期、售后服务响应时间、服务人员保证等。按其响应程度计0-5分。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运维服务实施方案</w:t>
            </w:r>
          </w:p>
        </w:tc>
        <w:tc>
          <w:tcPr>
            <w:tcW w:type="dxa" w:w="2492"/>
          </w:tcPr>
          <w:p>
            <w:pPr>
              <w:pStyle w:val="null3"/>
            </w:pPr>
            <w:r>
              <w:rPr/>
              <w:t>运维服务实施安排合理，有明确的运维实施计划和安排。按其响应程度计0-5分。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提供合理的运维服务管理制度</w:t>
            </w:r>
          </w:p>
        </w:tc>
        <w:tc>
          <w:tcPr>
            <w:tcW w:type="dxa" w:w="2492"/>
          </w:tcPr>
          <w:p>
            <w:pPr>
              <w:pStyle w:val="null3"/>
            </w:pPr>
            <w:r>
              <w:rPr/>
              <w:t>提供合理的运维服务管理制度等，充分考虑运维服务项目风险，并提供合理可行的质量保障措施。按其响应程度计0-5分。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具有完善的人力和技术保障方案等说明</w:t>
            </w:r>
          </w:p>
        </w:tc>
        <w:tc>
          <w:tcPr>
            <w:tcW w:type="dxa" w:w="2492"/>
          </w:tcPr>
          <w:p>
            <w:pPr>
              <w:pStyle w:val="null3"/>
            </w:pPr>
            <w:r>
              <w:rPr/>
              <w:t>具有完善的人力和技术保障方案等说明。根据售后服务团队的大小、重大活动保障能力、以及所提供设备仪器或证明材料描述合理、详细。按其响应程度计0-5分。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具有完整的培训方案</w:t>
            </w:r>
          </w:p>
        </w:tc>
        <w:tc>
          <w:tcPr>
            <w:tcW w:type="dxa" w:w="2492"/>
          </w:tcPr>
          <w:p>
            <w:pPr>
              <w:pStyle w:val="null3"/>
            </w:pPr>
            <w:r>
              <w:rPr/>
              <w:t>具有完整的培训方案；培训内容明确，培训计划合理，按其响应程度计0-5分。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提供近三年（2021年1月至今）有承担过省级同类项目业绩，每份计2分，计满10分为止。以合同为准（复印件加盖公章）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关于加强政府采购货物和服务项目价格评审管理的通知》（财库[2007]2号）的有关规定：价格分采用低价优先法计算，价格即满足磋商文件要求且磋商价格最低的磋商报价为评标基准价，其价格分为满分。其他供应商的价格分统一按照下列公式计算： 磋商报价得分=（评审基准价/磋商报价）×价格权值×100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