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both"/>
        <w:rPr>
          <w:rFonts w:hint="eastAsia" w:ascii="宋体" w:hAnsi="宋体" w:eastAsia="宋体" w:cs="宋体"/>
          <w:sz w:val="20"/>
          <w:szCs w:val="20"/>
          <w:highlight w:val="none"/>
        </w:rPr>
      </w:pPr>
    </w:p>
    <w:p>
      <w:pPr>
        <w:pStyle w:val="8"/>
        <w:ind w:firstLine="400" w:firstLineChars="200"/>
        <w:jc w:val="center"/>
        <w:rPr>
          <w:rFonts w:hint="eastAsia" w:ascii="宋体" w:hAnsi="宋体" w:eastAsia="宋体" w:cs="宋体"/>
          <w:sz w:val="20"/>
          <w:szCs w:val="20"/>
          <w:highlight w:val="none"/>
        </w:rPr>
      </w:pPr>
    </w:p>
    <w:p>
      <w:pPr>
        <w:pStyle w:val="8"/>
        <w:ind w:firstLine="400" w:firstLineChars="200"/>
        <w:jc w:val="center"/>
        <w:rPr>
          <w:rFonts w:hint="eastAsia" w:ascii="宋体" w:hAnsi="宋体" w:eastAsia="宋体" w:cs="宋体"/>
          <w:sz w:val="20"/>
          <w:szCs w:val="20"/>
          <w:highlight w:val="none"/>
        </w:rPr>
      </w:pPr>
    </w:p>
    <w:p>
      <w:pPr>
        <w:pStyle w:val="8"/>
        <w:ind w:firstLine="480" w:firstLineChars="200"/>
        <w:jc w:val="center"/>
        <w:rPr>
          <w:rFonts w:hint="eastAsia" w:ascii="宋体" w:hAnsi="宋体" w:eastAsia="宋体" w:cs="宋体"/>
          <w:sz w:val="24"/>
          <w:szCs w:val="24"/>
          <w:highlight w:val="none"/>
        </w:rPr>
      </w:pPr>
    </w:p>
    <w:p>
      <w:pPr>
        <w:pStyle w:val="8"/>
        <w:ind w:firstLine="480" w:firstLineChars="200"/>
        <w:jc w:val="center"/>
        <w:rPr>
          <w:rFonts w:hint="eastAsia" w:ascii="宋体" w:hAnsi="宋体" w:eastAsia="宋体" w:cs="宋体"/>
          <w:sz w:val="24"/>
          <w:szCs w:val="24"/>
          <w:highlight w:val="none"/>
        </w:rPr>
      </w:pPr>
    </w:p>
    <w:p>
      <w:pPr>
        <w:pStyle w:val="8"/>
        <w:ind w:firstLine="640" w:firstLineChars="200"/>
        <w:jc w:val="center"/>
        <w:rPr>
          <w:rFonts w:hint="eastAsia" w:ascii="宋体" w:hAnsi="宋体" w:eastAsia="宋体" w:cs="宋体"/>
          <w:sz w:val="32"/>
          <w:szCs w:val="32"/>
          <w:highlight w:val="none"/>
        </w:rPr>
      </w:pPr>
      <w:r>
        <w:rPr>
          <w:rFonts w:hint="eastAsia" w:ascii="宋体" w:hAnsi="宋体" w:eastAsia="宋体" w:cs="宋体"/>
          <w:sz w:val="32"/>
          <w:szCs w:val="32"/>
          <w:highlight w:val="none"/>
          <w:u w:val="single"/>
        </w:rPr>
        <w:t>2024年陕西省省控空气自动网运维及质控</w:t>
      </w:r>
      <w:r>
        <w:rPr>
          <w:rFonts w:hint="eastAsia" w:ascii="宋体" w:hAnsi="宋体" w:eastAsia="宋体" w:cs="宋体"/>
          <w:sz w:val="32"/>
          <w:szCs w:val="32"/>
          <w:highlight w:val="none"/>
        </w:rPr>
        <w:t>项目</w:t>
      </w:r>
    </w:p>
    <w:p>
      <w:pPr>
        <w:pStyle w:val="8"/>
        <w:ind w:firstLine="480" w:firstLineChars="200"/>
        <w:rPr>
          <w:rFonts w:hint="eastAsia" w:ascii="宋体" w:hAnsi="宋体" w:eastAsia="宋体" w:cs="宋体"/>
          <w:sz w:val="24"/>
          <w:szCs w:val="24"/>
          <w:highlight w:val="none"/>
        </w:rPr>
      </w:pPr>
    </w:p>
    <w:p>
      <w:pPr>
        <w:pStyle w:val="8"/>
        <w:ind w:firstLine="480" w:firstLineChars="200"/>
        <w:rPr>
          <w:rFonts w:hint="eastAsia" w:ascii="宋体" w:hAnsi="宋体" w:eastAsia="宋体" w:cs="宋体"/>
          <w:sz w:val="24"/>
          <w:szCs w:val="24"/>
          <w:highlight w:val="none"/>
        </w:rPr>
      </w:pPr>
    </w:p>
    <w:p>
      <w:pPr>
        <w:pStyle w:val="8"/>
        <w:ind w:firstLine="480" w:firstLineChars="200"/>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4"/>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合　　同</w:t>
      </w:r>
    </w:p>
    <w:p>
      <w:pPr>
        <w:pStyle w:val="8"/>
        <w:ind w:firstLine="480" w:firstLineChars="200"/>
        <w:rPr>
          <w:rFonts w:hint="eastAsia" w:ascii="宋体" w:hAnsi="宋体" w:eastAsia="宋体" w:cs="宋体"/>
          <w:sz w:val="24"/>
          <w:szCs w:val="24"/>
          <w:highlight w:val="none"/>
        </w:rPr>
      </w:pPr>
    </w:p>
    <w:p>
      <w:pPr>
        <w:pStyle w:val="8"/>
        <w:ind w:firstLine="480" w:firstLineChars="200"/>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rPr>
          <w:rFonts w:hint="eastAsia" w:ascii="宋体" w:hAnsi="宋体" w:eastAsia="宋体" w:cs="宋体"/>
          <w:sz w:val="24"/>
          <w:szCs w:val="24"/>
          <w:highlight w:val="none"/>
        </w:rPr>
      </w:pPr>
    </w:p>
    <w:p>
      <w:pPr>
        <w:pStyle w:val="8"/>
        <w:ind w:firstLine="480" w:firstLineChars="200"/>
        <w:rPr>
          <w:rFonts w:hint="eastAsia" w:ascii="宋体" w:hAnsi="宋体" w:eastAsia="宋体" w:cs="宋体"/>
          <w:sz w:val="24"/>
          <w:szCs w:val="24"/>
          <w:highlight w:val="none"/>
        </w:rPr>
      </w:pPr>
    </w:p>
    <w:p>
      <w:pPr>
        <w:pStyle w:val="8"/>
        <w:ind w:left="0" w:leftChars="0" w:firstLine="2784" w:firstLineChars="1160"/>
        <w:rPr>
          <w:rFonts w:hint="eastAsia" w:ascii="宋体" w:hAnsi="宋体" w:eastAsia="宋体" w:cs="宋体"/>
          <w:sz w:val="24"/>
          <w:szCs w:val="24"/>
          <w:highlight w:val="none"/>
        </w:rPr>
      </w:pPr>
      <w:r>
        <w:rPr>
          <w:rFonts w:hint="eastAsia" w:ascii="宋体" w:hAnsi="宋体" w:eastAsia="宋体" w:cs="宋体"/>
          <w:sz w:val="24"/>
          <w:szCs w:val="24"/>
          <w:highlight w:val="none"/>
        </w:rPr>
        <w:t>合同编号：____________________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p>
    <w:p>
      <w:pPr>
        <w:pStyle w:val="8"/>
        <w:ind w:left="0" w:leftChars="0" w:firstLine="2784" w:firstLineChars="1160"/>
        <w:jc w:val="center"/>
        <w:rPr>
          <w:rFonts w:hint="eastAsia" w:ascii="宋体" w:hAnsi="宋体" w:eastAsia="宋体" w:cs="宋体"/>
          <w:sz w:val="24"/>
          <w:szCs w:val="24"/>
          <w:highlight w:val="none"/>
        </w:rPr>
      </w:pPr>
    </w:p>
    <w:p>
      <w:pPr>
        <w:pStyle w:val="8"/>
        <w:ind w:left="0" w:leftChars="0" w:firstLine="2784" w:firstLineChars="116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u w:val="single"/>
        </w:rPr>
        <w:t>陕西省环境监测中心站</w:t>
      </w:r>
      <w:r>
        <w:rPr>
          <w:rFonts w:hint="eastAsia" w:ascii="宋体" w:hAnsi="宋体" w:eastAsia="宋体" w:cs="宋体"/>
          <w:sz w:val="24"/>
          <w:szCs w:val="24"/>
          <w:highlight w:val="none"/>
        </w:rPr>
        <w:t>(采购人名称)</w:t>
      </w:r>
      <w:r>
        <w:rPr>
          <w:rFonts w:hint="eastAsia" w:ascii="宋体" w:hAnsi="宋体" w:eastAsia="宋体" w:cs="宋体"/>
          <w:sz w:val="24"/>
          <w:szCs w:val="24"/>
          <w:highlight w:val="none"/>
        </w:rPr>
        <w:tab/>
      </w:r>
    </w:p>
    <w:p>
      <w:pPr>
        <w:pStyle w:val="8"/>
        <w:ind w:left="0" w:leftChars="0" w:firstLine="2784" w:firstLineChars="1160"/>
        <w:jc w:val="center"/>
        <w:rPr>
          <w:rFonts w:hint="eastAsia" w:ascii="宋体" w:hAnsi="宋体" w:eastAsia="宋体" w:cs="宋体"/>
          <w:sz w:val="24"/>
          <w:szCs w:val="24"/>
          <w:highlight w:val="none"/>
        </w:rPr>
      </w:pPr>
    </w:p>
    <w:p>
      <w:pPr>
        <w:pStyle w:val="8"/>
        <w:ind w:left="0" w:leftChars="0" w:firstLine="2784" w:firstLineChars="116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乙　　方：____________________(中标人名称)</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根据《中华人民共和国政府采购法》、《中华人民共和国民法典》等有关法律法规规定，</w:t>
      </w:r>
      <w:r>
        <w:rPr>
          <w:rFonts w:hint="eastAsia" w:ascii="宋体" w:hAnsi="宋体" w:eastAsia="宋体" w:cs="宋体"/>
          <w:sz w:val="24"/>
          <w:szCs w:val="24"/>
          <w:highlight w:val="none"/>
          <w:u w:val="single"/>
        </w:rPr>
        <w:t>陕西省环境监测中心站</w:t>
      </w:r>
      <w:r>
        <w:rPr>
          <w:rFonts w:hint="eastAsia" w:ascii="宋体" w:hAnsi="宋体" w:eastAsia="宋体" w:cs="宋体"/>
          <w:sz w:val="24"/>
          <w:szCs w:val="24"/>
          <w:highlight w:val="none"/>
        </w:rPr>
        <w:t>(采购人名称)(以下简称：“甲方”)通过</w:t>
      </w:r>
      <w:r>
        <w:rPr>
          <w:rFonts w:hint="eastAsia" w:ascii="宋体" w:hAnsi="宋体" w:eastAsia="宋体" w:cs="宋体"/>
          <w:sz w:val="24"/>
          <w:szCs w:val="24"/>
          <w:highlight w:val="none"/>
          <w:u w:val="single"/>
          <w:lang w:val="en-US" w:eastAsia="zh-CN"/>
        </w:rPr>
        <w:t>公开招标</w:t>
      </w:r>
      <w:r>
        <w:rPr>
          <w:rFonts w:hint="eastAsia" w:ascii="宋体" w:hAnsi="宋体" w:eastAsia="宋体" w:cs="宋体"/>
          <w:sz w:val="24"/>
          <w:szCs w:val="24"/>
          <w:highlight w:val="none"/>
        </w:rPr>
        <w:t>采购(采购方式)确定______(中标人名称)(以下简称：“乙方”)为</w:t>
      </w:r>
      <w:r>
        <w:rPr>
          <w:rFonts w:hint="eastAsia" w:ascii="宋体" w:hAnsi="宋体" w:eastAsia="宋体" w:cs="宋体"/>
          <w:sz w:val="24"/>
          <w:szCs w:val="24"/>
          <w:highlight w:val="none"/>
          <w:u w:val="single"/>
        </w:rPr>
        <w:t>2024年陕西省省控空气自动网运维及质控项目</w:t>
      </w:r>
      <w:r>
        <w:rPr>
          <w:rFonts w:hint="eastAsia" w:ascii="宋体" w:hAnsi="宋体" w:eastAsia="宋体" w:cs="宋体"/>
          <w:sz w:val="24"/>
          <w:szCs w:val="24"/>
          <w:highlight w:val="none"/>
        </w:rPr>
        <w:t>的______投标人。甲乙双方同意签署《</w:t>
      </w:r>
      <w:r>
        <w:rPr>
          <w:rFonts w:hint="eastAsia" w:ascii="宋体" w:hAnsi="宋体" w:eastAsia="宋体" w:cs="宋体"/>
          <w:sz w:val="24"/>
          <w:szCs w:val="24"/>
          <w:highlight w:val="none"/>
          <w:u w:val="single"/>
        </w:rPr>
        <w:t>2024年陕西省省控空气自动网运维及质控项目合同</w:t>
      </w:r>
      <w:r>
        <w:rPr>
          <w:rFonts w:hint="eastAsia" w:ascii="宋体" w:hAnsi="宋体" w:eastAsia="宋体" w:cs="宋体"/>
          <w:sz w:val="24"/>
          <w:szCs w:val="24"/>
          <w:highlight w:val="none"/>
        </w:rPr>
        <w:t>》(合同编号：______，以下简称：“合同”)。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1.合同文件</w:t>
      </w:r>
      <w:bookmarkStart w:id="5" w:name="_GoBack"/>
      <w:bookmarkEnd w:id="5"/>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(1)合同条款；</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(2)中标通知书；</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(3)招标文件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(4)投标文件；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服务名称</w:t>
            </w:r>
          </w:p>
        </w:tc>
        <w:tc>
          <w:tcPr>
            <w:tcW w:w="81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81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5164"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8"/>
              <w:jc w:val="center"/>
              <w:rPr>
                <w:rFonts w:hint="eastAsia" w:ascii="宋体" w:hAnsi="宋体" w:eastAsia="宋体" w:cs="宋体"/>
                <w:sz w:val="24"/>
                <w:szCs w:val="24"/>
                <w:highlight w:val="none"/>
              </w:rPr>
            </w:pPr>
          </w:p>
        </w:tc>
        <w:tc>
          <w:tcPr>
            <w:tcW w:w="816" w:type="dxa"/>
            <w:noWrap w:val="0"/>
            <w:vAlign w:val="center"/>
          </w:tcPr>
          <w:p>
            <w:pPr>
              <w:pStyle w:val="8"/>
              <w:jc w:val="center"/>
              <w:rPr>
                <w:rFonts w:hint="eastAsia" w:ascii="宋体" w:hAnsi="宋体" w:eastAsia="宋体" w:cs="宋体"/>
                <w:sz w:val="24"/>
                <w:szCs w:val="24"/>
                <w:highlight w:val="none"/>
              </w:rPr>
            </w:pPr>
          </w:p>
        </w:tc>
        <w:tc>
          <w:tcPr>
            <w:tcW w:w="81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w:t>
            </w:r>
          </w:p>
        </w:tc>
        <w:tc>
          <w:tcPr>
            <w:tcW w:w="5164" w:type="dxa"/>
            <w:noWrap w:val="0"/>
            <w:vAlign w:val="center"/>
          </w:tcPr>
          <w:p>
            <w:pPr>
              <w:pStyle w:val="8"/>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816" w:type="dxa"/>
            <w:noWrap w:val="0"/>
            <w:vAlign w:val="center"/>
          </w:tcPr>
          <w:p>
            <w:pPr>
              <w:pStyle w:val="8"/>
              <w:jc w:val="center"/>
              <w:rPr>
                <w:rFonts w:hint="eastAsia" w:ascii="宋体" w:hAnsi="宋体" w:eastAsia="宋体" w:cs="宋体"/>
                <w:sz w:val="24"/>
                <w:szCs w:val="24"/>
                <w:highlight w:val="none"/>
              </w:rPr>
            </w:pPr>
          </w:p>
        </w:tc>
        <w:tc>
          <w:tcPr>
            <w:tcW w:w="816" w:type="dxa"/>
            <w:noWrap w:val="0"/>
            <w:vAlign w:val="center"/>
          </w:tcPr>
          <w:p>
            <w:pPr>
              <w:pStyle w:val="8"/>
              <w:jc w:val="center"/>
              <w:rPr>
                <w:rFonts w:hint="eastAsia" w:ascii="宋体" w:hAnsi="宋体" w:eastAsia="宋体" w:cs="宋体"/>
                <w:sz w:val="24"/>
                <w:szCs w:val="24"/>
                <w:highlight w:val="none"/>
              </w:rPr>
            </w:pPr>
          </w:p>
        </w:tc>
        <w:tc>
          <w:tcPr>
            <w:tcW w:w="5164" w:type="dxa"/>
            <w:noWrap w:val="0"/>
            <w:vAlign w:val="center"/>
          </w:tcPr>
          <w:p>
            <w:pPr>
              <w:pStyle w:val="8"/>
              <w:jc w:val="center"/>
              <w:rPr>
                <w:rFonts w:hint="eastAsia" w:ascii="宋体" w:hAnsi="宋体" w:eastAsia="宋体" w:cs="宋体"/>
                <w:sz w:val="24"/>
                <w:szCs w:val="24"/>
                <w:highlight w:val="none"/>
              </w:rPr>
            </w:pPr>
          </w:p>
        </w:tc>
      </w:tr>
    </w:tbl>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3.合同金额及付款方式</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3.1合同金额</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本合同总金额为人民币______元(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______)。本合同金额已包含但不限于乙方为提供服务所产生的全部成本、预期利益、售后服务、税费和合同中规定乙方应承担的其他义务的费用等。</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3.2付款方式</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4.合同签订地</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根据实际情况填写</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5.合同生效</w:t>
      </w:r>
    </w:p>
    <w:p>
      <w:pPr>
        <w:pStyle w:val="8"/>
        <w:keepNext w:val="0"/>
        <w:keepLines w:val="0"/>
        <w:pageBreakBefore w:val="0"/>
        <w:widowControl w:val="0"/>
        <w:kinsoku/>
        <w:wordWrap/>
        <w:overflowPunct/>
        <w:topLinePunct w:val="0"/>
        <w:autoSpaceDE/>
        <w:autoSpaceDN/>
        <w:bidi w:val="0"/>
        <w:adjustRightInd/>
        <w:snapToGrid/>
        <w:spacing w:line="336"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本合同一式肆份，甲方执贰份、乙方执壹份、采购代理机构（</w:t>
      </w:r>
      <w:bookmarkStart w:id="0" w:name="_Hlk535772641"/>
      <w:r>
        <w:rPr>
          <w:rFonts w:hint="eastAsia" w:ascii="宋体" w:hAnsi="宋体" w:eastAsia="宋体" w:cs="宋体"/>
          <w:sz w:val="24"/>
          <w:szCs w:val="24"/>
          <w:highlight w:val="none"/>
        </w:rPr>
        <w:t>见证方</w:t>
      </w:r>
      <w:bookmarkEnd w:id="0"/>
      <w:r>
        <w:rPr>
          <w:rFonts w:hint="eastAsia" w:ascii="宋体" w:hAnsi="宋体" w:eastAsia="宋体" w:cs="宋体"/>
          <w:sz w:val="24"/>
          <w:szCs w:val="24"/>
          <w:highlight w:val="none"/>
        </w:rPr>
        <w:t>）执壹份。在甲、乙及见证方签字盖章，并甲方收到乙方提交的履约保证金后生效，合同执行完毕自动失效（合同的服务承诺则长期有效）。</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6.其他约定：见证方只见证合同金额。</w:t>
      </w:r>
    </w:p>
    <w:p>
      <w:pPr>
        <w:pStyle w:val="8"/>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11"/>
        <w:tblW w:w="0" w:type="auto"/>
        <w:jc w:val="center"/>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jc w:val="center"/>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乙  方</w:t>
            </w:r>
          </w:p>
        </w:tc>
      </w:tr>
      <w:tr>
        <w:tblPrEx>
          <w:tblCellMar>
            <w:top w:w="0" w:type="dxa"/>
            <w:left w:w="108" w:type="dxa"/>
            <w:bottom w:w="0" w:type="dxa"/>
            <w:right w:w="108" w:type="dxa"/>
          </w:tblCellMar>
        </w:tblPrEx>
        <w:trPr>
          <w:trHeight w:val="735"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r>
      <w:tr>
        <w:tblPrEx>
          <w:tblCellMar>
            <w:top w:w="0" w:type="dxa"/>
            <w:left w:w="108" w:type="dxa"/>
            <w:bottom w:w="0" w:type="dxa"/>
            <w:right w:w="108" w:type="dxa"/>
          </w:tblCellMar>
        </w:tblPrEx>
        <w:trPr>
          <w:trHeight w:val="235"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r>
      <w:tr>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r>
      <w:tr>
        <w:tblPrEx>
          <w:tblCellMar>
            <w:top w:w="0" w:type="dxa"/>
            <w:left w:w="108" w:type="dxa"/>
            <w:bottom w:w="0" w:type="dxa"/>
            <w:right w:w="108" w:type="dxa"/>
          </w:tblCellMar>
        </w:tblPrEx>
        <w:trPr>
          <w:trHeight w:val="576"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w:t>
            </w:r>
          </w:p>
        </w:tc>
      </w:tr>
      <w:tr>
        <w:tblPrEx>
          <w:tblCellMar>
            <w:top w:w="0" w:type="dxa"/>
            <w:left w:w="108" w:type="dxa"/>
            <w:bottom w:w="0" w:type="dxa"/>
            <w:right w:w="108" w:type="dxa"/>
          </w:tblCellMar>
        </w:tblPrEx>
        <w:trPr>
          <w:trHeight w:val="502"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被授权代表：（签字）</w:t>
            </w:r>
          </w:p>
        </w:tc>
      </w:tr>
      <w:tr>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r>
      <w:tr>
        <w:tblPrEx>
          <w:tblCellMar>
            <w:top w:w="0" w:type="dxa"/>
            <w:left w:w="108" w:type="dxa"/>
            <w:bottom w:w="0" w:type="dxa"/>
            <w:right w:w="108" w:type="dxa"/>
          </w:tblCellMar>
        </w:tblPrEx>
        <w:trPr>
          <w:trHeight w:val="390"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r>
      <w:tr>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r>
      <w:tr>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r>
      <w:tr>
        <w:trPr>
          <w:trHeight w:val="381" w:hRule="atLeast"/>
          <w:jc w:val="center"/>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见证方</w:t>
            </w: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270" w:hRule="atLeast"/>
          <w:jc w:val="center"/>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299" w:hRule="atLeast"/>
          <w:jc w:val="center"/>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270" w:hRule="atLeast"/>
          <w:jc w:val="center"/>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512" w:hRule="atLeast"/>
          <w:jc w:val="center"/>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nil"/>
              <w:right w:val="nil"/>
            </w:tcBorders>
            <w:noWrap/>
            <w:vAlign w:val="center"/>
          </w:tcPr>
          <w:p>
            <w:pPr>
              <w:widowControl/>
              <w:spacing w:line="240" w:lineRule="auto"/>
              <w:jc w:val="left"/>
              <w:rPr>
                <w:rFonts w:hint="eastAsia" w:ascii="宋体" w:hAnsi="宋体" w:eastAsia="宋体" w:cs="宋体"/>
                <w:color w:val="000000"/>
                <w:kern w:val="0"/>
                <w:sz w:val="24"/>
                <w:szCs w:val="24"/>
                <w:highlight w:val="none"/>
              </w:rPr>
            </w:pPr>
          </w:p>
        </w:tc>
      </w:tr>
    </w:tbl>
    <w:p>
      <w:pPr>
        <w:pStyle w:val="8"/>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一、合同条款</w:t>
      </w:r>
    </w:p>
    <w:p>
      <w:pPr>
        <w:pStyle w:val="8"/>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410"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410" w:type="dxa"/>
            <w:noWrap w:val="0"/>
            <w:vAlign w:val="center"/>
          </w:tcPr>
          <w:p>
            <w:pPr>
              <w:pStyle w:val="8"/>
              <w:ind w:left="1200" w:hanging="1200" w:hangingChars="5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合同名称：2024年陕西省省控空气自动网运维及质控项目</w:t>
            </w:r>
          </w:p>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r>
              <w:rPr>
                <w:rFonts w:hint="eastAsia" w:ascii="宋体" w:hAnsi="宋体" w:eastAsia="宋体" w:cs="宋体"/>
                <w:sz w:val="24"/>
                <w:szCs w:val="24"/>
                <w:highlight w:val="none"/>
                <w:lang w:val="en-US" w:eastAsia="zh-CN"/>
              </w:rPr>
              <w:t>陕西省环境监测中心站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pPr>
              <w:pStyle w:val="8"/>
              <w:jc w:val="center"/>
              <w:rPr>
                <w:rFonts w:hint="eastAsia" w:ascii="宋体" w:hAnsi="宋体" w:eastAsia="宋体" w:cs="宋体"/>
                <w:sz w:val="24"/>
                <w:szCs w:val="24"/>
                <w:highlight w:val="none"/>
              </w:rPr>
            </w:pP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甲方地址：西安市西影路106号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pPr>
              <w:pStyle w:val="8"/>
              <w:jc w:val="center"/>
              <w:rPr>
                <w:rFonts w:hint="eastAsia" w:ascii="宋体" w:hAnsi="宋体" w:eastAsia="宋体" w:cs="宋体"/>
                <w:sz w:val="24"/>
                <w:szCs w:val="24"/>
                <w:highlight w:val="none"/>
              </w:rPr>
            </w:pP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pPr>
              <w:pStyle w:val="8"/>
              <w:jc w:val="center"/>
              <w:rPr>
                <w:rFonts w:hint="eastAsia" w:ascii="宋体" w:hAnsi="宋体" w:eastAsia="宋体" w:cs="宋体"/>
                <w:sz w:val="24"/>
                <w:szCs w:val="24"/>
                <w:highlight w:val="none"/>
              </w:rPr>
            </w:pP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pPr>
              <w:pStyle w:val="8"/>
              <w:jc w:val="center"/>
              <w:rPr>
                <w:rFonts w:hint="eastAsia" w:ascii="宋体" w:hAnsi="宋体" w:eastAsia="宋体" w:cs="宋体"/>
                <w:sz w:val="24"/>
                <w:szCs w:val="24"/>
                <w:highlight w:val="none"/>
              </w:rPr>
            </w:pP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pPr>
              <w:pStyle w:val="8"/>
              <w:jc w:val="center"/>
              <w:rPr>
                <w:rFonts w:hint="eastAsia" w:ascii="宋体" w:hAnsi="宋体" w:eastAsia="宋体" w:cs="宋体"/>
                <w:sz w:val="24"/>
                <w:szCs w:val="24"/>
                <w:highlight w:val="none"/>
              </w:rPr>
            </w:pP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乙方开户银行名称：</w:t>
            </w:r>
          </w:p>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6" w:type="dxa"/>
            <w:vMerge w:val="restart"/>
            <w:noWrap w:val="0"/>
            <w:vAlign w:val="center"/>
          </w:tcPr>
          <w:p>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410" w:type="dxa"/>
            <w:noWrap w:val="0"/>
            <w:vAlign w:val="center"/>
          </w:tcPr>
          <w:p>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6" w:type="dxa"/>
            <w:vMerge w:val="continue"/>
            <w:noWrap w:val="0"/>
            <w:vAlign w:val="center"/>
          </w:tcPr>
          <w:p>
            <w:pPr>
              <w:pStyle w:val="8"/>
              <w:jc w:val="center"/>
              <w:rPr>
                <w:rFonts w:hint="eastAsia" w:ascii="宋体" w:hAnsi="宋体" w:eastAsia="宋体" w:cs="宋体"/>
                <w:color w:val="auto"/>
                <w:sz w:val="24"/>
                <w:szCs w:val="24"/>
                <w:highlight w:val="none"/>
              </w:rPr>
            </w:pPr>
          </w:p>
        </w:tc>
        <w:tc>
          <w:tcPr>
            <w:tcW w:w="8410" w:type="dxa"/>
            <w:noWrap w:val="0"/>
            <w:vAlign w:val="center"/>
          </w:tcPr>
          <w:p>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76" w:type="dxa"/>
            <w:vMerge w:val="continue"/>
            <w:noWrap w:val="0"/>
            <w:vAlign w:val="center"/>
          </w:tcPr>
          <w:p>
            <w:pPr>
              <w:pStyle w:val="8"/>
              <w:jc w:val="center"/>
              <w:rPr>
                <w:rFonts w:hint="eastAsia" w:ascii="宋体" w:hAnsi="宋体" w:eastAsia="宋体" w:cs="宋体"/>
                <w:color w:val="auto"/>
                <w:sz w:val="24"/>
                <w:szCs w:val="24"/>
                <w:highlight w:val="none"/>
              </w:rPr>
            </w:pPr>
          </w:p>
        </w:tc>
        <w:tc>
          <w:tcPr>
            <w:tcW w:w="8410" w:type="dxa"/>
            <w:noWrap w:val="0"/>
            <w:vAlign w:val="center"/>
          </w:tcPr>
          <w:p>
            <w:pPr>
              <w:pStyle w:val="8"/>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联系人：行政部       电话：029-88411508/88411169-80</w:t>
            </w:r>
            <w:r>
              <w:rPr>
                <w:rFonts w:hint="eastAsia" w:ascii="宋体" w:hAnsi="宋体" w:eastAsia="宋体" w:cs="宋体"/>
                <w:color w:val="auto"/>
                <w:sz w:val="24"/>
                <w:szCs w:val="24"/>
                <w:highlight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□违约金约定：</w:t>
            </w:r>
          </w:p>
          <w:p>
            <w:pPr>
              <w:pStyle w:val="8"/>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8410" w:type="dxa"/>
            <w:noWrap w:val="0"/>
            <w:vAlign w:val="center"/>
          </w:tcPr>
          <w:p>
            <w:pPr>
              <w:pStyle w:val="8"/>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w:t>
            </w:r>
          </w:p>
        </w:tc>
        <w:tc>
          <w:tcPr>
            <w:tcW w:w="8410" w:type="dxa"/>
            <w:noWrap w:val="0"/>
            <w:vAlign w:val="center"/>
          </w:tcPr>
          <w:p>
            <w:pPr>
              <w:pStyle w:val="8"/>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w:t>
            </w:r>
          </w:p>
        </w:tc>
        <w:tc>
          <w:tcPr>
            <w:tcW w:w="8410" w:type="dxa"/>
            <w:noWrap w:val="0"/>
            <w:vAlign w:val="center"/>
          </w:tcPr>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合同纠纷的解决方式：</w:t>
            </w:r>
          </w:p>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首先通过双方协商解决，协商解决不成，则通过以下途径之一解决纠纷(请在方框内画“√”选择)：</w:t>
            </w:r>
          </w:p>
          <w:p>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□提请______仲裁委员会按照仲裁程序在______(仲裁地)仲裁</w:t>
            </w:r>
          </w:p>
          <w:p>
            <w:pPr>
              <w:pStyle w:val="8"/>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□向甲方所在地人民法院提起诉讼</w:t>
            </w:r>
          </w:p>
        </w:tc>
      </w:tr>
    </w:tbl>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1.定义</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本合同下列术语应解释为：</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　“甲方”是指采购人。</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　“乙方”是指中标人。</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  “见证方”是指采购代理机构。</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　“合同”系指甲乙双方签署的、合同中载明的甲乙双方所达成的协议，包括所有的附件、附录和上述文件所提到的构成合同的所有文件。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　“服务”是指乙方按照招标、投标文件要求，向采购人提供的技术支持服务。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　“项目现场”是指甲方指定的最终服务地点。</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　“天”除非特别指出，“天”均为自然天。</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2.服务标准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　乙方为甲方交付的服务应符合招标文件所述的内容，如果没有提及适用标准，则应符合相应的国家标准。这些标准必须是有关机构发布的最新版本的标准。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除非技术要求中另有规定，计量单位均采用中华人民共和国法定计量单位。</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乙方应按照合同的规定，提供下列服务甲方提供符合要求的服务。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4.知识产权</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乙方应保证所提供的服务免受第三方提出侵犯其知识产权(专利权、商标权、版权等)的起诉。因侵害他人知识产权而产生的法律责任，全部由投标人承担。</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甲方委托乙方开发的产品，甲方享有知识产权，未经甲方许可不得转让任何第三人。</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5.保密条款</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　甲乙双方应对在本合同签订或履行过程中所接触的对方信息，包括但不限于知识产权、技术资料、技术诀窍、内部管理及其他相关信息，负有保密义务。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(1)应以审慎态度避免泄露、公开或传播甲方的信息；</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(2)未经甲方书面许可，不得对有关信息进行修改、补充、复制；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(3)未经甲方书面许可，不得将信息以任何方式(如E－mail)携带出甲方场所；</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(4)未经甲方书面许可，不得将信息透露给任何其他人；</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(5)甲方以书面形式提出的其他保密措施。</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保密期限不受合同有效期的限制，在合同有效期结束后，信息接受方仍应承担保密义务，直至该等信息成为公开信息。</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　甲乙双方如出现泄密行为，泄密方应承担相关的法律责任，包括但是不限于对由此给对方造成的经济损失进行赔偿。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6.服务质量保证</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　乙方应保证所提供的服务，符合合同规定的技术要求。如不符时，乙方应负全责并尽快处理解决，由此造成的损失和相关费用由乙方负责，甲方保留终止合同及索赔的权利。</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　乙方应保证通过执行合同中全部方案后，可以取得本合同规定的结果，达到本合同规定的预期目标。对任何情况下出现问题的，应尽快提出解决方案。</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　如果乙方提供的服务和解决方案不符合甲方要求，或在规定的时间内没有弥补缺陷，甲方有权采取一切必要的补救措施，由此产生的费用全部由乙方负责。</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7.履约保证金</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7.1　</w:t>
      </w:r>
      <w:bookmarkStart w:id="1" w:name="_Hlk535772753"/>
      <w:r>
        <w:rPr>
          <w:rFonts w:hint="eastAsia" w:ascii="宋体" w:hAnsi="宋体" w:eastAsia="宋体" w:cs="宋体"/>
          <w:sz w:val="24"/>
          <w:szCs w:val="24"/>
          <w:highlight w:val="none"/>
        </w:rPr>
        <w:t>乙方应以银行转账等非现金形式向甲方提供。</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以银行、保险公司出具保函形式提交履约保证金的，</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不得拒收</w:t>
      </w:r>
      <w:r>
        <w:rPr>
          <w:rFonts w:hint="eastAsia" w:ascii="宋体" w:hAnsi="宋体" w:eastAsia="宋体" w:cs="宋体"/>
          <w:sz w:val="24"/>
          <w:szCs w:val="24"/>
          <w:highlight w:val="none"/>
          <w:lang w:eastAsia="zh-CN"/>
        </w:rPr>
        <w:t>。</w:t>
      </w:r>
    </w:p>
    <w:bookmarkEnd w:id="1"/>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　履约保证金具体金额及返还要求见合同条款前附表。</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　如乙方未能履行合同规定的义务，甲方有权按照本合同的约定从履约保证金中进行相应扣除。乙方应在甲方扣除履约保证金后15天内，及时补充扣除部分金额。</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　乙方不履行合同，或者履行合同义务不符合约定使得合同目的不能实现，履约保证金不予退还，给甲方造成的损失超过履约保证金数额的，还应当对超过部分予以赔偿。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8.服务时间、地点与验收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　服务地点：合同条款前附表指定地点。</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　服务时间：合同条款前附表指定时间。</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　甲方应在乙方完成相关服务工作后及时对服务质量、技术指标、服务成果进行验收。</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9.违约责任</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　服务缺陷的补救措施和索赔</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(1)如果乙方提供的服务不符合本合同约定以及招标文件、投标文件关于服务的要求和承诺，乙方应按照甲方同意的下列一种或几种方式结合起来解决索赔事宜：</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②根据服务的质量状况以及甲方所遭受的损失，经过甲乙双方商定降低服务的价格。</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　迟延履约的违约责任</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(1)乙方应按照本合同规定的时间、地点提供服务。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9.3　未履行合同义务的违约责任</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(1)守约方有权终止全部或部分合同。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bookmarkStart w:id="2" w:name="_Hlk535772927"/>
      <w:r>
        <w:rPr>
          <w:rFonts w:hint="eastAsia" w:ascii="宋体" w:hAnsi="宋体" w:eastAsia="宋体" w:cs="宋体"/>
          <w:sz w:val="24"/>
          <w:szCs w:val="24"/>
          <w:highlight w:val="none"/>
        </w:rPr>
        <w:t>乙方违约的，甲方有权没收全额履约保证金。</w:t>
      </w:r>
      <w:bookmarkEnd w:id="2"/>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(3)由违约一方支付违约金，违约金标准见合同条款前附表(各单位可根据实际情况自行约定)。</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(4)违约金不足以弥补守约方实际损失、可预见或者应当预见的损失，由违约方全额予以赔偿。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10.不可抗力</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　如果合同双方因不可抗力而导致合同实施延误或合同无法实施，不应该承担误期赔偿或不能履行合同义务的责任。</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　本条所述的“不可抗力”系指那些双方不可预见、不可避免、不可克服的客观情况，但不包括双方的违约或疏忽。这些事件包括但不限于：战争、严重火灾、洪水、台风、地震等。</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11.合同纠纷的解决方式</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　合同各方应通过友好协商，解决在执行合同过程中所发生的或与合同有关的一切争端。如协商30日内(根据实际情况设定)不能解决，可以按合同规定的方式提起仲裁或诉讼。</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　仲裁裁决应为最终裁决，对双方均具有约束力。</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11.3　仲裁费除仲裁机关另有裁决外应由败诉方负担。</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11.4　</w:t>
      </w:r>
      <w:bookmarkStart w:id="3" w:name="_Hlk535772996"/>
      <w:r>
        <w:rPr>
          <w:rFonts w:hint="eastAsia" w:ascii="宋体" w:hAnsi="宋体" w:eastAsia="宋体" w:cs="宋体"/>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3"/>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11.5　如仲裁或诉讼事项不影响合同其他部分的履行，则在仲裁或诉讼期间，除正在进行仲裁或诉讼的部分外，合同的其他部分应继续执行。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12.合同修改或变更</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　如无重大变故，甲方双方不得擅自变更合同。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　如确需变更合同，甲乙双方应签署书面变更协议。变更协议为本合同不可分割的一部分。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　在不改变合同其他条款的前提下，甲方有权在合同价款10%的范围内追加与合同标的相同的货物或服务，并就此与乙方签订补充合同，乙方不得拒绝。</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13.合同中止</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13.1合同在履行过程中，因采购计划调整，甲方可以要求中止履行，待计划确定后继续履行；合同履行过程中因投标人就采购过程或结果提起投诉的，甲方认为有必要或财政部责令中止的，应当中止合同的履行。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14.终止合同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　若出现如下情况，在甲方对乙方违约行为而采取的任何补救措施不受影响的情况下，甲方可向乙方发出书面通知书，提出终止部分或全部合同。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14.1.1　如果乙方未能在合同规定的期限或甲方同意延长的期限内提供服务；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14.1.2　因乙方技术人员自身技术能力、经验不足等原因造成甲方硬件设备、应用系统发生重大紧急故障或应用系统数据丢失，带来重大影响和损失的；</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14.1.3　乙方对甲方硬件设备、应用系统重大紧急故障没有及时响应，或不能在规定时间内解决处理故障，恢复系统正常运行的；</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14.1.4　不能满足本项目技术需求的管理要求和规范，且经多次整改无明显改进的；</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14.1.5　在合同规定的每个服务年度(12个自然月)内，在运行维护支持服务过程中，出现2次经甲乙双方确认的违规操作的。</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15.破产终止合同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　如果乙方破产或无清偿能力，甲方可在任何时候以书面形式通知乙方终止合同而不给乙方补偿。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　该终止行为将不损害或影响甲方已经采取或将要采取的任何行动或补救措施的权利。</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16.其他情况的终止合同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　若合同继续履行将给甲方造成重大损失的，甲方可以终止合同而不给予乙方任何补偿。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　乙方在执行合同的过程中发生重大事故，对履行合同有直接影响的，甲方可以终止合同而不给予乙方任何补偿。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　甲方因重大变故取消或部分取消原来的采购任务，导致合同全部或部分内容无须继续履行的，可以终止合同而不给予乙方任何补偿。</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17.合同转让和分包</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　乙方不得以任何形式将合同转包，或部分或全部转让其应履行的合同义务。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　除经甲方事先书面同意外，乙方不得以任何形式将合同分包。</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18.适用法律</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18.1　本合同适用中华人民共和国现行法律、行政法规和规章，如合同条款与法律、行政法规和规章不一致的，按照法律、行政法规和规章修改本合同。</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19.合同语言</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　本合同语言为中文。</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　双方交换的与合同有关的信件和其他文件应用合同语言书写。</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20.合同生效</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本合同应在双方签字盖章后生效。</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21.合同效力</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w:t>
      </w:r>
      <w:bookmarkStart w:id="4" w:name="_Hlk535773071"/>
      <w:r>
        <w:rPr>
          <w:rFonts w:hint="eastAsia" w:ascii="宋体" w:hAnsi="宋体" w:eastAsia="宋体" w:cs="宋体"/>
          <w:sz w:val="24"/>
          <w:szCs w:val="24"/>
          <w:highlight w:val="none"/>
        </w:rPr>
        <w:t>除本合同和甲乙双方书面签署的补充协议外，其他任何形式的双方约定和往来函件均不具有法律效力，对本项目无约束力。</w:t>
      </w:r>
    </w:p>
    <w:bookmarkEnd w:id="4"/>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22.检查和审计</w:t>
      </w:r>
    </w:p>
    <w:p>
      <w:pPr>
        <w:pStyle w:val="8"/>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22.1在本合同的履行过程中，甲方有权对乙方的合同履约情况进行阶段性检查，并对乙方投标时提供的相关资料进行复核。</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22.2　在本合同的履行过程中，如果甲乙双方发生争议或者乙方没有按照合同约定履行义务，乙方应允许甲方检查乙方与实施本合同有关的账户和记录，并由甲方指定的审计人员对其进行审计。</w:t>
      </w:r>
    </w:p>
    <w:p>
      <w:pPr>
        <w:spacing w:line="336" w:lineRule="auto"/>
        <w:ind w:firstLine="300" w:firstLineChars="150"/>
        <w:jc w:val="left"/>
        <w:rPr>
          <w:rFonts w:hint="eastAsia" w:ascii="宋体" w:hAnsi="宋体" w:eastAsia="宋体" w:cs="宋体"/>
          <w:sz w:val="20"/>
          <w:szCs w:val="20"/>
          <w:highlight w:val="none"/>
        </w:rPr>
      </w:pPr>
    </w:p>
    <w:p>
      <w:pPr>
        <w:pStyle w:val="14"/>
        <w:rPr>
          <w:rFonts w:hint="eastAsia" w:ascii="宋体" w:hAnsi="宋体" w:eastAsia="宋体" w:cs="宋体"/>
          <w:color w:val="auto"/>
          <w:sz w:val="20"/>
          <w:szCs w:val="20"/>
        </w:rPr>
      </w:pPr>
    </w:p>
    <w:p>
      <w:pPr>
        <w:pStyle w:val="14"/>
        <w:rPr>
          <w:rFonts w:hint="eastAsia" w:ascii="宋体" w:hAnsi="宋体" w:eastAsia="宋体" w:cs="宋体"/>
          <w:color w:val="auto"/>
          <w:sz w:val="24"/>
          <w:szCs w:val="24"/>
          <w:lang w:val="en-US" w:eastAsia="zh-Hans"/>
        </w:rPr>
      </w:pPr>
      <w:r>
        <w:rPr>
          <w:rFonts w:hint="eastAsia" w:ascii="宋体" w:hAnsi="宋体" w:eastAsia="宋体" w:cs="宋体"/>
          <w:color w:val="auto"/>
          <w:sz w:val="20"/>
          <w:szCs w:val="20"/>
        </w:rPr>
        <w:t xml:space="preserve"> </w:t>
      </w:r>
    </w:p>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RiYzA1ZTE0YzhmYzI0MzY4NDBhZWVhNmJhM2UifQ=="/>
  </w:docVars>
  <w:rsids>
    <w:rsidRoot w:val="154D5C86"/>
    <w:rsid w:val="154D5C86"/>
    <w:rsid w:val="44264D97"/>
    <w:rsid w:val="75722DB1"/>
    <w:rsid w:val="77C85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kern w:val="2"/>
      <w:sz w:val="21"/>
      <w:szCs w:val="24"/>
    </w:rPr>
  </w:style>
  <w:style w:type="paragraph" w:styleId="6">
    <w:name w:val="Body Text Indent"/>
    <w:basedOn w:val="1"/>
    <w:next w:val="7"/>
    <w:qFormat/>
    <w:uiPriority w:val="0"/>
    <w:pPr>
      <w:ind w:firstLine="480"/>
    </w:pPr>
    <w:rPr>
      <w:rFonts w:ascii="宋体" w:hAnsi="宋体"/>
    </w:rPr>
  </w:style>
  <w:style w:type="paragraph" w:customStyle="1" w:styleId="7">
    <w:name w:val="font5"/>
    <w:basedOn w:val="1"/>
    <w:qFormat/>
    <w:uiPriority w:val="0"/>
    <w:pPr>
      <w:widowControl/>
      <w:spacing w:before="100" w:beforeLines="0" w:beforeAutospacing="1" w:after="100" w:afterLines="0" w:afterAutospacing="1" w:line="240" w:lineRule="auto"/>
      <w:jc w:val="left"/>
    </w:pPr>
    <w:rPr>
      <w:rFonts w:ascii="宋体" w:hAnsi="宋体" w:cs="宋体"/>
      <w:kern w:val="0"/>
      <w:sz w:val="18"/>
      <w:szCs w:val="18"/>
    </w:rPr>
  </w:style>
  <w:style w:type="paragraph" w:styleId="8">
    <w:name w:val="Plain Text"/>
    <w:basedOn w:val="1"/>
    <w:qFormat/>
    <w:uiPriority w:val="99"/>
    <w:rPr>
      <w:rFonts w:ascii="宋体" w:hAnsi="Courier New"/>
      <w:szCs w:val="21"/>
    </w:rPr>
  </w:style>
  <w:style w:type="paragraph" w:styleId="9">
    <w:name w:val="Body Text First Indent"/>
    <w:basedOn w:val="1"/>
    <w:next w:val="1"/>
    <w:qFormat/>
    <w:uiPriority w:val="0"/>
    <w:pPr>
      <w:widowControl/>
      <w:spacing w:line="360" w:lineRule="auto"/>
      <w:ind w:firstLine="420"/>
      <w:jc w:val="left"/>
    </w:pPr>
    <w:rPr>
      <w:rFonts w:ascii="宋体" w:hAnsi="宋体"/>
      <w:kern w:val="2"/>
      <w:sz w:val="24"/>
    </w:rPr>
  </w:style>
  <w:style w:type="paragraph" w:styleId="10">
    <w:name w:val="Body Text First Indent 2"/>
    <w:basedOn w:val="6"/>
    <w:next w:val="9"/>
    <w:qFormat/>
    <w:uiPriority w:val="0"/>
    <w:pPr>
      <w:adjustRightInd w:val="0"/>
      <w:snapToGrid w:val="0"/>
    </w:pPr>
    <w:rPr>
      <w:szCs w:val="21"/>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5292</Words>
  <Characters>5686</Characters>
  <Lines>0</Lines>
  <Paragraphs>0</Paragraphs>
  <TotalTime>0</TotalTime>
  <ScaleCrop>false</ScaleCrop>
  <LinksUpToDate>false</LinksUpToDate>
  <CharactersWithSpaces>5823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2024-05-10T06:09:00Z</dcterms:created>
  <dc:creator>胡怡洁</dc:creator>
  <cp:lastModifiedBy>胡怡洁</cp:lastModifiedBy>
  <dcterms:modified xsi:type="dcterms:W3CDTF">2024-05-22T03:18:08Z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6F6C2165095C4F7D9205AC73A74813AB_11</vt:lpwstr>
  </property>
</Properties>
</file>