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陕西省2024年生态环境执法大练兵项目</w:t>
      </w:r>
    </w:p>
    <w:p>
      <w:pPr>
        <w:pStyle w:val="null3"/>
        <w:jc w:val="center"/>
        <w:outlineLvl w:val="2"/>
      </w:pPr>
      <w:r>
        <w:rPr>
          <w:sz w:val="28"/>
          <w:b/>
        </w:rPr>
        <w:t>采购项目编号：</w:t>
      </w:r>
      <w:r>
        <w:rPr>
          <w:sz w:val="28"/>
          <w:b/>
        </w:rPr>
        <w:t>HXGJXM2024-ZC-CS1031</w:t>
      </w:r>
      <w:r>
        <w:br/>
      </w:r>
      <w:r>
        <w:br/>
      </w:r>
      <w:r>
        <w:br/>
      </w:r>
    </w:p>
    <w:p>
      <w:pPr>
        <w:pStyle w:val="null3"/>
        <w:jc w:val="center"/>
        <w:outlineLvl w:val="2"/>
      </w:pPr>
      <w:r>
        <w:rPr>
          <w:sz w:val="28"/>
          <w:b/>
        </w:rPr>
        <w:t>陕西省生态环境执法总队</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2024年05月23日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华夏国际项目管理有限公司</w:t>
      </w:r>
      <w:r>
        <w:rPr/>
        <w:t>（以下简称“代理机构”）受</w:t>
      </w:r>
      <w:r>
        <w:rPr/>
        <w:t>陕西省生态环境执法总队</w:t>
      </w:r>
      <w:r>
        <w:rPr/>
        <w:t>委托，拟对</w:t>
      </w:r>
      <w:r>
        <w:rPr/>
        <w:t>陕西省2024年生态环境执法大练兵项目</w:t>
      </w:r>
      <w:r>
        <w:rPr/>
        <w:t>采用竞争性磋商采购方式进行采购，兹邀请供应商参加本项目的竞争性磋商。</w:t>
      </w:r>
    </w:p>
    <w:p>
      <w:pPr>
        <w:pStyle w:val="null3"/>
        <w:outlineLvl w:val="2"/>
      </w:pPr>
      <w:r>
        <w:rPr>
          <w:sz w:val="28"/>
          <w:b/>
        </w:rPr>
        <w:t>一、项目编号：</w:t>
      </w:r>
      <w:r>
        <w:rPr>
          <w:sz w:val="28"/>
          <w:b/>
        </w:rPr>
        <w:t>HXGJXM2024-ZC-CS1031</w:t>
      </w:r>
    </w:p>
    <w:p>
      <w:pPr>
        <w:pStyle w:val="null3"/>
        <w:outlineLvl w:val="2"/>
      </w:pPr>
      <w:r>
        <w:rPr>
          <w:sz w:val="28"/>
          <w:b/>
        </w:rPr>
        <w:t>二、项目名称：</w:t>
      </w:r>
      <w:r>
        <w:rPr>
          <w:sz w:val="28"/>
          <w:b/>
        </w:rPr>
        <w:t>陕西省2024年生态环境执法大练兵项目</w:t>
      </w:r>
    </w:p>
    <w:p>
      <w:pPr>
        <w:pStyle w:val="null3"/>
        <w:outlineLvl w:val="2"/>
      </w:pPr>
      <w:r>
        <w:rPr>
          <w:sz w:val="28"/>
          <w:b/>
        </w:rPr>
        <w:t>三、磋商项目简介</w:t>
      </w:r>
    </w:p>
    <w:p>
      <w:pPr>
        <w:pStyle w:val="null3"/>
        <w:ind w:firstLine="480"/>
      </w:pPr>
      <w:r>
        <w:rPr/>
        <w:t>采购包1（生态环境执法办案业务能力提升技术支持服务） 采购包2（2024年生态环境执法大练兵）</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采购包2（2024年生态环境执法大练兵）：属于专门面向中小企业采购。</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1、法定代表人身份证明/法定代表人授权书：法定代表人授权书（附法定代表人、被授权人身份证复印件）；法定代表人直接参加磋商，须提供法定代表人身份证明；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 （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采购包2：</w:t>
      </w:r>
    </w:p>
    <w:p>
      <w:pPr>
        <w:pStyle w:val="null3"/>
      </w:pPr>
      <w:r>
        <w:rPr/>
        <w:t>1、法定代表人身份证明/法定代表人授权书：法定代表人授权书（附法定代表人、被授权人身份证复印件）；法定代表人直接参加磋商，须提供法定代表人身份证明；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 （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陕西省生态环境执法总队</w:t>
      </w:r>
    </w:p>
    <w:p>
      <w:pPr>
        <w:pStyle w:val="null3"/>
      </w:pPr>
      <w:r>
        <w:rPr/>
        <w:t xml:space="preserve"> 地址： </w:t>
      </w:r>
      <w:r>
        <w:rPr/>
        <w:t>西安市西影路106号陕西环保综合办公大楼11楼</w:t>
      </w:r>
    </w:p>
    <w:p>
      <w:pPr>
        <w:pStyle w:val="null3"/>
      </w:pPr>
      <w:r>
        <w:rPr/>
        <w:t xml:space="preserve"> 邮编： </w:t>
      </w:r>
      <w:r>
        <w:rPr/>
        <w:t>710054</w:t>
      </w:r>
    </w:p>
    <w:p>
      <w:pPr>
        <w:pStyle w:val="null3"/>
      </w:pPr>
      <w:r>
        <w:rPr/>
        <w:t xml:space="preserve"> 联系人： </w:t>
      </w:r>
      <w:r>
        <w:rPr/>
        <w:t>胡科长</w:t>
      </w:r>
    </w:p>
    <w:p>
      <w:pPr>
        <w:pStyle w:val="null3"/>
      </w:pPr>
      <w:r>
        <w:rPr/>
        <w:t xml:space="preserve"> 联系电话： </w:t>
      </w:r>
      <w:r>
        <w:rPr/>
        <w:t>029-89137009</w:t>
      </w:r>
    </w:p>
    <w:p>
      <w:pPr>
        <w:pStyle w:val="null3"/>
        <w:outlineLvl w:val="3"/>
      </w:pPr>
      <w:r>
        <w:rPr>
          <w:sz w:val="24"/>
          <w:b/>
        </w:rPr>
        <w:t>代理机构：</w:t>
      </w:r>
      <w:r>
        <w:rPr>
          <w:sz w:val="24"/>
          <w:b/>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段晓琳、康敏茹、张艳萍、雷鸣</w:t>
      </w:r>
    </w:p>
    <w:p>
      <w:pPr>
        <w:pStyle w:val="null3"/>
      </w:pPr>
      <w:r>
        <w:rPr/>
        <w:t xml:space="preserve"> 联系电话： </w:t>
      </w:r>
      <w:r>
        <w:rPr/>
        <w:t>029-88899970/72/73/75-816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采购包2：1,410,000.00元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采购包2：缴纳</w:t>
            </w:r>
          </w:p>
          <w:p>
            <w:pPr>
              <w:pStyle w:val="null3"/>
            </w:pPr>
            <w:r>
              <w:rPr/>
              <w:t>本采购包履约保证金为合同金额的5.0%</w:t>
            </w:r>
          </w:p>
          <w:p>
            <w:pPr>
              <w:pStyle w:val="null3"/>
            </w:pPr>
            <w:r>
              <w:rPr/>
              <w:t>说明：自中标通知书发放之日起7个工作日内缴纳履约保证金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陕西省生态环境执法总队</w:t>
      </w:r>
      <w:r>
        <w:rPr/>
        <w:t>和</w:t>
      </w:r>
      <w:r>
        <w:rPr/>
        <w:t>华夏国际项目管理有限公司</w:t>
      </w:r>
      <w:r>
        <w:rPr/>
        <w:t>享有。对磋商文件中供应商参加本次政府采购活动应当具备的条件，磋商项目技术、服务、商务及其他要求，评审细则及标准由</w:t>
      </w:r>
      <w:r>
        <w:rPr/>
        <w:t>陕西省生态环境执法总队</w:t>
      </w:r>
      <w:r>
        <w:rPr/>
        <w:t>负责解释。除上述磋商文件内容，其他内容由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陕西省生态环境执法总队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联系人：段晓琳、康敏茹、张艳萍、雷鸣</w:t>
      </w:r>
    </w:p>
    <w:p>
      <w:pPr>
        <w:pStyle w:val="null3"/>
      </w:pPr>
      <w:r>
        <w:rPr/>
        <w:t>联系电话：029-88899970/72/73/75-816</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陕西省2024年生态环境执法大练兵项目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生态环境执法办案业务能力提升技术支持服务</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1,410,000.00</w:t>
      </w:r>
    </w:p>
    <w:p>
      <w:pPr>
        <w:pStyle w:val="null3"/>
      </w:pPr>
      <w:r>
        <w:rPr/>
        <w:t>采购包最高限价（元）: 1,410,000.00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2024年生态环境执法大练兵</w:t>
            </w:r>
          </w:p>
        </w:tc>
        <w:tc>
          <w:tcPr>
            <w:tcW w:type="dxa" w:w="831"/>
          </w:tcPr>
          <w:p>
            <w:pPr>
              <w:pStyle w:val="null3"/>
              <w:jc w:val="right"/>
            </w:pPr>
            <w:r>
              <w:rPr/>
              <w:t>1.00</w:t>
            </w:r>
          </w:p>
        </w:tc>
        <w:tc>
          <w:tcPr>
            <w:tcW w:type="dxa" w:w="831"/>
          </w:tcPr>
          <w:p>
            <w:pPr>
              <w:pStyle w:val="null3"/>
              <w:jc w:val="right"/>
            </w:pPr>
            <w:r>
              <w:rPr/>
              <w:t>1,410,000.00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标的名称：生态环境执法办案业务能力提升技术支持服务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项目概况：基于依法行政的要求，以提升生态环境行政执法质量为目标，开展陕西省生态环境执法办案质量评估，形成</w:t>
            </w:r>
            <w:r>
              <w:rPr>
                <w:rFonts w:ascii="宋体" w:hAnsi="宋体" w:cs="宋体" w:eastAsia="宋体"/>
                <w:sz w:val="24"/>
              </w:rPr>
              <w:t>1份质量评估报告。通过本项目实施帮助生态环境执法机构提升案件办理质量。</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工作内容：开展办案质量评估。从合法性角度开展陕西省生态环境执法办案质量评估，形成质量评估报告，加强对案件办理的技术指导。</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技术要求：根据陕西省生态环境厅工作要求，开展生态环境执法办案质量分析。通过抽取陕西省典型市（县）的一般行政处罚类和配套办法类案卷</w:t>
            </w:r>
            <w:r>
              <w:rPr>
                <w:rFonts w:ascii="宋体" w:hAnsi="宋体" w:cs="宋体" w:eastAsia="宋体"/>
                <w:sz w:val="24"/>
              </w:rPr>
              <w:t>，以点带面地了解生态环境执法办案能力。质量分析的角度需围绕案件办理中的主要实体和程序问题展开，形成重大问题清单，并提供相关工作建议。</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成果要求：办案质量评估报告。</w:t>
            </w:r>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sz w:val="24"/>
              </w:rPr>
              <w:t>人员配置要求</w:t>
            </w:r>
          </w:p>
          <w:p>
            <w:pPr>
              <w:pStyle w:val="null3"/>
              <w:jc w:val="left"/>
            </w:pPr>
            <w:r>
              <w:rPr>
                <w:rFonts w:ascii="宋体" w:hAnsi="宋体" w:cs="宋体" w:eastAsia="宋体"/>
                <w:sz w:val="24"/>
              </w:rPr>
              <w:t>①提供本项目团队人员的组成清单，包括但不限于工作年限、资格证书和项目经验。</w:t>
            </w:r>
          </w:p>
          <w:p>
            <w:pPr>
              <w:pStyle w:val="null3"/>
              <w:jc w:val="left"/>
            </w:pPr>
            <w:r>
              <w:rPr>
                <w:rFonts w:ascii="宋体" w:hAnsi="宋体" w:cs="宋体" w:eastAsia="宋体"/>
                <w:sz w:val="24"/>
              </w:rPr>
              <w:t>②项目负责人需具备行政执法研究工作相关的类似经验，项目团队应不少于4人，团队人员从事过生态环境相关工作，具有环境管理或执法经验。</w:t>
            </w:r>
          </w:p>
          <w:p>
            <w:pPr>
              <w:pStyle w:val="null3"/>
              <w:jc w:val="left"/>
            </w:pPr>
            <w:r>
              <w:rPr>
                <w:rFonts w:ascii="宋体" w:hAnsi="宋体" w:cs="宋体" w:eastAsia="宋体"/>
                <w:sz w:val="24"/>
              </w:rPr>
              <w:t>③项目负责人未经采购单位书面许可，不得变更。</w:t>
            </w:r>
          </w:p>
          <w:p>
            <w:pPr>
              <w:pStyle w:val="null3"/>
              <w:jc w:val="left"/>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标的名称：2024年生态环境执法大练兵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生态环境执法大练兵：</w:t>
            </w:r>
            <w:r>
              <w:rPr>
                <w:rFonts w:ascii="宋体" w:hAnsi="宋体" w:cs="宋体" w:eastAsia="宋体"/>
                <w:sz w:val="24"/>
              </w:rPr>
              <w:t>主要配合完成大练兵有队列训练、理论知识考核、无人机操作、涉气污染源自动监控设施现场检查、案卷制作、岗位学习等相关工作。</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环境综合</w:t>
            </w:r>
            <w:r>
              <w:rPr>
                <w:rFonts w:ascii="宋体" w:hAnsi="宋体" w:cs="宋体" w:eastAsia="宋体"/>
                <w:sz w:val="24"/>
              </w:rPr>
              <w:t>“辅助执法”检查服务：主要配合完成现场执法工作人员针对辖区内涉水、涉气的排污企业进行环保检查。</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rPr>
              <w:t>人员配置要求</w:t>
            </w:r>
          </w:p>
          <w:p>
            <w:pPr>
              <w:pStyle w:val="null3"/>
              <w:jc w:val="left"/>
            </w:pPr>
            <w:r>
              <w:rPr>
                <w:rFonts w:ascii="宋体" w:hAnsi="宋体" w:cs="宋体" w:eastAsia="宋体"/>
                <w:sz w:val="24"/>
              </w:rPr>
              <w:t>①</w:t>
            </w:r>
            <w:r>
              <w:rPr>
                <w:rFonts w:ascii="宋体" w:hAnsi="宋体" w:cs="宋体" w:eastAsia="宋体"/>
                <w:sz w:val="24"/>
              </w:rPr>
              <w:t>生态环境执法大练兵服务团队成员至少包括项目负责人、接待人员、技术支持人员、记</w:t>
            </w:r>
            <w:r>
              <w:rPr>
                <w:rFonts w:ascii="宋体" w:hAnsi="宋体" w:cs="宋体" w:eastAsia="宋体"/>
                <w:sz w:val="24"/>
              </w:rPr>
              <w:t>录人员、后勤保障人员等。</w:t>
            </w:r>
          </w:p>
          <w:p>
            <w:pPr>
              <w:pStyle w:val="null3"/>
              <w:jc w:val="left"/>
            </w:pPr>
            <w:r>
              <w:rPr>
                <w:rFonts w:ascii="宋体" w:hAnsi="宋体" w:cs="宋体" w:eastAsia="宋体"/>
                <w:sz w:val="24"/>
              </w:rPr>
              <w:t>②</w:t>
            </w:r>
            <w:r>
              <w:rPr>
                <w:rFonts w:ascii="宋体" w:hAnsi="宋体" w:cs="宋体" w:eastAsia="宋体"/>
                <w:sz w:val="24"/>
              </w:rPr>
              <w:t>环境综合</w:t>
            </w:r>
            <w:r>
              <w:rPr>
                <w:rFonts w:ascii="宋体" w:hAnsi="宋体" w:cs="宋体" w:eastAsia="宋体"/>
                <w:sz w:val="24"/>
              </w:rPr>
              <w:t>“辅助执法”检查服务团队成员至少包括项目负责人、2名涉气自动监控设备专业技术人员，1名涉水自动监控设备专业技术人。</w:t>
            </w:r>
          </w:p>
          <w:p>
            <w:pPr>
              <w:pStyle w:val="null3"/>
              <w:jc w:val="both"/>
            </w:pPr>
            <w:r>
              <w:rPr>
                <w:rFonts w:ascii="宋体" w:hAnsi="宋体" w:cs="宋体" w:eastAsia="宋体"/>
                <w:sz w:val="24"/>
              </w:rPr>
              <w:t>③</w:t>
            </w:r>
            <w:r>
              <w:rPr>
                <w:rFonts w:ascii="宋体" w:hAnsi="宋体" w:cs="宋体" w:eastAsia="宋体"/>
                <w:sz w:val="24"/>
              </w:rPr>
              <w:t>供应商须有长期固定的服务团队，确保服务团队人员的稳定性，本项目工作内容的效率及效果，满足采购人的质量和效率要求，实施过程中不得无故更换项目负责人员。</w:t>
            </w:r>
          </w:p>
          <w:p>
            <w:pPr>
              <w:pStyle w:val="null3"/>
              <w:jc w:val="both"/>
            </w:pP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rPr>
              <w:t>（一）建设要求</w:t>
            </w:r>
          </w:p>
          <w:p>
            <w:pPr>
              <w:pStyle w:val="null3"/>
              <w:jc w:val="left"/>
            </w:pPr>
            <w:r>
              <w:rPr>
                <w:rFonts w:ascii="宋体" w:hAnsi="宋体" w:cs="宋体" w:eastAsia="宋体"/>
                <w:sz w:val="24"/>
              </w:rPr>
              <w:t>1.遵循“生态环境执法大练兵”主题以强化环境执法能力为目标，以提升执法队伍素质为核心，全面推进环境综合执法工作为标准。组织动员部署、集中队列训练、理论与实践考核、无人机演练、案件制作、辅助执法等内容进行目标、大纲梳理，对于对表现优秀的执法人员和团队进行表彰奖励等。</w:t>
            </w:r>
          </w:p>
          <w:p>
            <w:pPr>
              <w:pStyle w:val="null3"/>
              <w:jc w:val="left"/>
            </w:pPr>
            <w:r>
              <w:rPr>
                <w:rFonts w:ascii="宋体" w:hAnsi="宋体" w:cs="宋体" w:eastAsia="宋体"/>
                <w:sz w:val="24"/>
              </w:rPr>
              <w:t>2.“生态环境执法大练兵”安排部署应包括：活动主题、活动时间与地点、参与人数、食宿安排，活动程序，表彰总结等内容制定完善的实施计划。</w:t>
            </w:r>
          </w:p>
          <w:p>
            <w:pPr>
              <w:pStyle w:val="null3"/>
              <w:jc w:val="left"/>
            </w:pPr>
            <w:r>
              <w:rPr>
                <w:rFonts w:ascii="宋体" w:hAnsi="宋体" w:cs="宋体" w:eastAsia="宋体"/>
                <w:sz w:val="24"/>
              </w:rPr>
              <w:t>3.环境综合“辅助执法”检查服务主要内容应包含：配合执法工作人员在指定辖区内的重点污染源自动监控设备进行辅助执法服务，主要为了加强对重点污染源的监管，保证辖区内的重点污染源自动监控数据真实性，提高环境执法的效率和效果，通过现场核查和抽查的方式，进一步强化、深化辖区内的重点污染源自动监控设备的日常监督和管理工作。</w:t>
            </w:r>
          </w:p>
          <w:p>
            <w:pPr>
              <w:pStyle w:val="null3"/>
              <w:jc w:val="left"/>
            </w:pPr>
            <w:r>
              <w:rPr>
                <w:rFonts w:ascii="宋体" w:hAnsi="宋体" w:cs="宋体" w:eastAsia="宋体"/>
                <w:sz w:val="24"/>
              </w:rPr>
              <w:t>（二）技术要求</w:t>
            </w:r>
          </w:p>
          <w:p>
            <w:pPr>
              <w:pStyle w:val="null3"/>
              <w:jc w:val="left"/>
            </w:pPr>
            <w:r>
              <w:rPr>
                <w:rFonts w:ascii="宋体" w:hAnsi="宋体" w:cs="宋体" w:eastAsia="宋体"/>
                <w:sz w:val="24"/>
              </w:rPr>
              <w:t>2.1“生态环境执法大练兵”技术要求：</w:t>
            </w:r>
          </w:p>
          <w:p>
            <w:pPr>
              <w:pStyle w:val="null3"/>
              <w:jc w:val="left"/>
            </w:pPr>
            <w:r>
              <w:rPr>
                <w:rFonts w:ascii="宋体" w:hAnsi="宋体" w:cs="宋体" w:eastAsia="宋体"/>
                <w:sz w:val="24"/>
              </w:rPr>
              <w:t>1.在2024年陕西省生态环境执法实战比武活动中给予技术支持与服务，主要是聚焦重点行业的在线监控造假、涉危险废物刑事案件等环境执法重难点问题。具体提供技术支持服务内容包括：根据全省重点行业类型及分布，并结合2024年生态环境执法重点工作，协助开展实战比武现场调研，经综合研判后确定2024年执法实战比武行业及地点。协助编制比武方案及活动指南，根据比武方案在现场布设若干个违法行为场景，制定实战比武流程规范和评审标准。邀请相关领域专家给予现场评审，对比武人员现场执法程序、发现问题能力、案卷制作水平等方面进行打分排名。实战比武活动结束后，根据各参赛队伍表现情况出具活动分析报告，进一步分析各参赛队伍存在的问题及短板，对切实提升全省执法人员执法实战能力、规范执法行为提出合理化建议。</w:t>
            </w:r>
          </w:p>
          <w:p>
            <w:pPr>
              <w:pStyle w:val="null3"/>
              <w:jc w:val="left"/>
            </w:pPr>
            <w:r>
              <w:rPr>
                <w:rFonts w:ascii="宋体" w:hAnsi="宋体" w:cs="宋体" w:eastAsia="宋体"/>
                <w:sz w:val="24"/>
              </w:rPr>
              <w:t>2.在2024年全省生态环境执法知识竞赛活动中给予技术支持与服务，主要是围绕环境保护相关法律法规等开展知识竞赛，推动执法人员加强理论武装和业务知识学习。具体提供技术支持服务内容包括：围绕环境保护相关法律法规（尤其是新出台、新修订的法律法规）协助编制知识竞赛试题库，题型以单选题、多选题及判断题为主。搭建知识竞赛答题平台，平台需具备人员管理、答题及数据统计及分析等功能，并提供相应场地服务。知识竞赛活动开展期间，按照需求定期统计全省执法人员参与情况、参赛成绩等。活动结束后出具知识竞赛结果分析报告，对切实提升全省执法人员执法理论素养提出合理化建议。</w:t>
            </w:r>
          </w:p>
          <w:p>
            <w:pPr>
              <w:pStyle w:val="null3"/>
              <w:jc w:val="left"/>
            </w:pPr>
            <w:r>
              <w:rPr>
                <w:rFonts w:ascii="宋体" w:hAnsi="宋体" w:cs="宋体" w:eastAsia="宋体"/>
                <w:sz w:val="24"/>
              </w:rPr>
              <w:t>3.通过业务学习、岗位实训、现场教学等形式，为执法人员提供更加科学、规范的培训内容，增强业务能力，提高业务水平，使得执法人员能够更好地掌握各种执法技能，提升执法效率和效果。</w:t>
            </w:r>
          </w:p>
          <w:p>
            <w:pPr>
              <w:pStyle w:val="null3"/>
              <w:jc w:val="left"/>
            </w:pPr>
            <w:r>
              <w:rPr>
                <w:rFonts w:ascii="宋体" w:hAnsi="宋体" w:cs="宋体" w:eastAsia="宋体"/>
                <w:sz w:val="24"/>
              </w:rPr>
              <w:t>2.2环境综合“辅助执法”检查服务技术要求：</w:t>
            </w:r>
          </w:p>
          <w:p>
            <w:pPr>
              <w:pStyle w:val="null3"/>
              <w:jc w:val="left"/>
            </w:pPr>
            <w:r>
              <w:rPr>
                <w:rFonts w:ascii="宋体" w:hAnsi="宋体" w:cs="宋体" w:eastAsia="宋体"/>
                <w:sz w:val="24"/>
              </w:rPr>
              <w:t>1.根据实际情况向采购人提供3名专业技术服务人员（其中2名涉气自动监控设备专业技术人员，1名涉水自动监控设备专业技术人），提供相关的技术支持服务，达到100%的用户响应度。</w:t>
            </w:r>
          </w:p>
          <w:p>
            <w:pPr>
              <w:pStyle w:val="null3"/>
              <w:jc w:val="left"/>
            </w:pPr>
            <w:r>
              <w:rPr>
                <w:rFonts w:ascii="宋体" w:hAnsi="宋体" w:cs="宋体" w:eastAsia="宋体"/>
                <w:sz w:val="24"/>
              </w:rPr>
              <w:t>2.除日常巡查外，工作时间内的执法人员需要现场核查技术服务请求，技术人员应在30分钟之内作出明确响应，2-4小时内抵达指定现场进行核查服务。服务用户满意度不低于95%；其他时间须提供7×24小时电话技术支持服务。</w:t>
            </w:r>
          </w:p>
          <w:p>
            <w:pPr>
              <w:pStyle w:val="null3"/>
              <w:jc w:val="left"/>
            </w:pPr>
            <w:r>
              <w:rPr>
                <w:rFonts w:ascii="宋体" w:hAnsi="宋体" w:cs="宋体" w:eastAsia="宋体"/>
                <w:sz w:val="24"/>
              </w:rPr>
              <w:t>3.每月25号向采购人汇报上月巡查的重点污染源自动监控设备运营情况，协助定期或不定期组织排污单位、运营单位召开会议，对常见问题提供技术支持服务。</w:t>
            </w:r>
          </w:p>
          <w:p>
            <w:pPr>
              <w:pStyle w:val="null3"/>
              <w:jc w:val="left"/>
            </w:pPr>
            <w:r>
              <w:rPr>
                <w:rFonts w:ascii="宋体" w:hAnsi="宋体" w:cs="宋体" w:eastAsia="宋体"/>
                <w:sz w:val="24"/>
              </w:rPr>
              <w:t>4.配合排查采购人重点污染源自动监控设备遇到的各种技术问题。</w:t>
            </w:r>
          </w:p>
          <w:p>
            <w:pPr>
              <w:pStyle w:val="null3"/>
              <w:jc w:val="left"/>
            </w:pPr>
            <w:r>
              <w:rPr>
                <w:rFonts w:ascii="宋体" w:hAnsi="宋体" w:cs="宋体" w:eastAsia="宋体"/>
                <w:sz w:val="24"/>
              </w:rPr>
              <w:t>（三）成果交付</w:t>
            </w:r>
          </w:p>
          <w:p>
            <w:pPr>
              <w:pStyle w:val="null3"/>
              <w:jc w:val="left"/>
            </w:pPr>
            <w:r>
              <w:rPr>
                <w:rFonts w:ascii="宋体" w:hAnsi="宋体" w:cs="宋体" w:eastAsia="宋体"/>
                <w:sz w:val="24"/>
              </w:rPr>
              <w:t>3.1“生态环境执法大练兵”成果交付：</w:t>
            </w:r>
          </w:p>
          <w:p>
            <w:pPr>
              <w:pStyle w:val="null3"/>
              <w:jc w:val="left"/>
            </w:pPr>
            <w:r>
              <w:rPr>
                <w:rFonts w:ascii="宋体" w:hAnsi="宋体" w:cs="宋体" w:eastAsia="宋体"/>
                <w:sz w:val="24"/>
              </w:rPr>
              <w:t>1.确保2024年生态环境执法大练兵队列训练、理论知识考核、无人机操作、涉气污染源自动监控设施现场检查、案卷制作各科项目顺利完成。</w:t>
            </w:r>
          </w:p>
          <w:p>
            <w:pPr>
              <w:pStyle w:val="null3"/>
              <w:jc w:val="left"/>
            </w:pPr>
            <w:r>
              <w:rPr>
                <w:rFonts w:ascii="宋体" w:hAnsi="宋体" w:cs="宋体" w:eastAsia="宋体"/>
                <w:sz w:val="24"/>
              </w:rPr>
              <w:t>2.提高全员执法能力。聚焦基层队伍基础能力和新装备应用方面存在的问题和短板，强化日常规范执法，切实提升依法行政水平。加强新装备配备、应用和信息化建设，深度融合传统检查手段和现代科技手段，重点提高发现环境违法问题能力。</w:t>
            </w:r>
          </w:p>
          <w:p>
            <w:pPr>
              <w:pStyle w:val="null3"/>
              <w:jc w:val="left"/>
            </w:pPr>
            <w:r>
              <w:rPr>
                <w:rFonts w:ascii="宋体" w:hAnsi="宋体" w:cs="宋体" w:eastAsia="宋体"/>
                <w:sz w:val="24"/>
              </w:rPr>
              <w:t>3.解决突出环境问题。围绕深入打好污染防治攻坚战开展实战化练兵，将重点区域、重点行业监督帮扶和专项行动作为练兵主战场，助力汾渭平原关中地区大气污染攻坚，努力实现解决突出环境问题、打击环境违法犯罪、锤炼执法队伍的综合效应。</w:t>
            </w:r>
          </w:p>
          <w:p>
            <w:pPr>
              <w:pStyle w:val="null3"/>
              <w:jc w:val="left"/>
            </w:pPr>
            <w:r>
              <w:rPr>
                <w:rFonts w:ascii="宋体" w:hAnsi="宋体" w:cs="宋体" w:eastAsia="宋体"/>
                <w:sz w:val="24"/>
              </w:rPr>
              <w:t>4.提升队伍建设管理水平。以大练兵巩固落实已形成的制度机制，继续推进机构规范化建设，进一步健全执法制度体系，创新工作方法，丰富练兵形式，形成一批有借鉴意义、可复制推广的先进经验做法，全要素全方位提升队伍建设管理水平。</w:t>
            </w:r>
          </w:p>
          <w:p>
            <w:pPr>
              <w:pStyle w:val="null3"/>
              <w:jc w:val="left"/>
            </w:pPr>
            <w:r>
              <w:rPr>
                <w:rFonts w:ascii="宋体" w:hAnsi="宋体" w:cs="宋体" w:eastAsia="宋体"/>
                <w:sz w:val="24"/>
              </w:rPr>
              <w:t>3.2环境综合“辅助执法”检查服务成果交付：</w:t>
            </w:r>
          </w:p>
          <w:p>
            <w:pPr>
              <w:pStyle w:val="null3"/>
              <w:jc w:val="left"/>
            </w:pPr>
            <w:r>
              <w:rPr>
                <w:rFonts w:ascii="宋体" w:hAnsi="宋体" w:cs="宋体" w:eastAsia="宋体"/>
                <w:sz w:val="24"/>
              </w:rPr>
              <w:t>根据采购人任务出行技术形成</w:t>
            </w:r>
            <w:r>
              <w:rPr>
                <w:rFonts w:ascii="宋体" w:hAnsi="宋体" w:cs="宋体" w:eastAsia="宋体"/>
                <w:sz w:val="24"/>
              </w:rPr>
              <w:t>“辅助执法”检查服务工作报告，主要内容应包括：提供企业现场端自动监控系统的运行状况，包括设备运行状态、数据采集情况等；针对发现的问题（有疑似涉嫌自动监控系统造假的企业），应提交详细的关于自动监控系统问题及建议；每月汇总“辅助执法”检查服务结果，装订成册形成汇总与总结报告。</w:t>
            </w:r>
          </w:p>
        </w:tc>
      </w:tr>
    </w:tbl>
    <w:p>
      <w:pPr>
        <w:pStyle w:val="null3"/>
        <w:outlineLvl w:val="2"/>
      </w:pPr>
      <w:r>
        <w:rPr>
          <w:sz w:val="28"/>
          <w:b/>
        </w:rPr>
        <w:t>3.2.3人员配置要求</w:t>
      </w:r>
    </w:p>
    <w:p>
      <w:pPr>
        <w:pStyle w:val="null3"/>
      </w:pPr>
      <w:r>
        <w:rPr/>
        <w:t>采购包1：</w:t>
      </w:r>
    </w:p>
    <w:p>
      <w:pPr>
        <w:pStyle w:val="null3"/>
      </w:pPr>
      <w:r>
        <w:rPr/>
        <w:t>①提供本项目团队人员的组成清单，包括但不限于工作年限、资格证书和项目经验。 ②项目负责人需具备行政执法研究工作相关的类似经验，项目团队应不少于4人，团队人员从事过生态环境相关工作，具有环境管理或执法经验。 ③项目负责人未经采购单位书面许可，不得变更。</w:t>
      </w:r>
    </w:p>
    <w:p>
      <w:pPr>
        <w:pStyle w:val="null3"/>
      </w:pPr>
      <w:r>
        <w:rPr/>
        <w:t>采购包2：</w:t>
      </w:r>
    </w:p>
    <w:p>
      <w:pPr>
        <w:pStyle w:val="null3"/>
      </w:pPr>
      <w:r>
        <w:rPr/>
        <w:t>①生态环境执法大练兵服务团队成员至少包括项目负责人、接待人员、技术支持人员、记录人员、后勤保障人员等。 ②环境综合“辅助执法”检查服务团队成员至少包括项目负责人、2名涉气自动监控设备专业技术人员，1名涉水自动监控设备专业技术人。 ③供应商须有长期固定的服务团队，确保服务团队人员的稳定性，本项目工作内容的效率及效果，满足采购人的质量和效率要求，实施过程中不得无故更换项目负责人员。</w:t>
      </w:r>
    </w:p>
    <w:p>
      <w:pPr>
        <w:pStyle w:val="null3"/>
        <w:outlineLvl w:val="2"/>
      </w:pPr>
      <w:r>
        <w:rPr>
          <w:sz w:val="28"/>
          <w:b/>
        </w:rPr>
        <w:t>3.2.4设施设备要求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自合同签订之日5个月内提交项目成果。</w:t>
      </w:r>
    </w:p>
    <w:p>
      <w:pPr>
        <w:pStyle w:val="null3"/>
      </w:pPr>
      <w:r>
        <w:rPr/>
        <w:t>采购包2：</w:t>
      </w:r>
    </w:p>
    <w:p>
      <w:pPr>
        <w:pStyle w:val="null3"/>
      </w:pPr>
      <w:r>
        <w:rPr/>
        <w:t>(1)自合同签订之日起3个月内完成“生态环境执法大练兵”工作； (2)自合同签订之日起12个月内完成环境综合“辅助执法”检查服务工作。</w:t>
      </w:r>
    </w:p>
    <w:p>
      <w:pPr>
        <w:pStyle w:val="null3"/>
        <w:outlineLvl w:val="3"/>
      </w:pPr>
      <w:r>
        <w:rPr>
          <w:sz w:val="24"/>
          <w:b/>
        </w:rPr>
        <w:t>3.3.2服务地点</w:t>
      </w:r>
    </w:p>
    <w:p>
      <w:pPr>
        <w:pStyle w:val="null3"/>
      </w:pPr>
      <w:r>
        <w:rPr/>
        <w:t>采购包1：</w:t>
      </w:r>
    </w:p>
    <w:p>
      <w:pPr>
        <w:pStyle w:val="null3"/>
      </w:pPr>
      <w:r>
        <w:rPr/>
        <w:t>甲方指定的地点。</w:t>
      </w:r>
    </w:p>
    <w:p>
      <w:pPr>
        <w:pStyle w:val="null3"/>
      </w:pPr>
      <w:r>
        <w:rPr/>
        <w:t>采购包2：</w:t>
      </w:r>
    </w:p>
    <w:p>
      <w:pPr>
        <w:pStyle w:val="null3"/>
      </w:pPr>
      <w:r>
        <w:rPr/>
        <w:t>甲方指定的地点。</w:t>
      </w:r>
    </w:p>
    <w:p>
      <w:pPr>
        <w:pStyle w:val="null3"/>
        <w:outlineLvl w:val="3"/>
      </w:pPr>
      <w:r>
        <w:rPr>
          <w:sz w:val="24"/>
          <w:b/>
        </w:rPr>
        <w:t>3.3.3考核（验收）标准和方法</w:t>
      </w:r>
    </w:p>
    <w:p>
      <w:pPr>
        <w:pStyle w:val="null3"/>
      </w:pPr>
      <w:r>
        <w:rPr/>
        <w:t>采购包1：</w:t>
      </w:r>
    </w:p>
    <w:p>
      <w:pPr>
        <w:pStyle w:val="null3"/>
      </w:pPr>
      <w:r>
        <w:rPr/>
        <w:t>由采购人负责组织验收或者邀请有关专家进行验收；验收合格须交接项目实施的全部资料，并填写政府采购项目验收报告单。验收须以合同、磋商文件及响应文件、澄清、及国家相应的标准、规范等为依据。</w:t>
      </w:r>
    </w:p>
    <w:p>
      <w:pPr>
        <w:pStyle w:val="null3"/>
      </w:pPr>
      <w:r>
        <w:rPr/>
        <w:t>采购包2：</w:t>
      </w:r>
    </w:p>
    <w:p>
      <w:pPr>
        <w:pStyle w:val="null3"/>
      </w:pPr>
      <w:r>
        <w:rPr/>
        <w:t>由采购人负责组织验收或者邀请有关专家进行验收；验收合格须交接项目实施的全部资料，并填写政府采购项目验收报告单。验收须以合同、磋商文件及响应文件、澄清、及国家相应的标准、规范等为依据。</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自中标之日（以中标通知书时间为准）起15个工作日内采购人应支付合同总价款的70%作为预付款</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最终通过验收后10个工作日内付清剩余30%款项</w:t>
      </w:r>
      <w:r>
        <w:rPr/>
        <w:t xml:space="preserve"> ，达到付款条件起 </w:t>
      </w:r>
      <w:r>
        <w:rPr/>
        <w:t>10</w:t>
      </w:r>
      <w:r>
        <w:rPr/>
        <w:t xml:space="preserve"> 日内，支付合同总金额的 </w:t>
      </w:r>
      <w:r>
        <w:rPr/>
        <w:t>30.00</w:t>
      </w:r>
      <w:r>
        <w:rPr/>
        <w:t>%。</w:t>
      </w:r>
    </w:p>
    <w:p>
      <w:pPr>
        <w:pStyle w:val="null3"/>
      </w:pPr>
      <w:r>
        <w:rPr/>
        <w:t>采购包2：</w:t>
      </w:r>
      <w:r>
        <w:rPr/>
        <w:t xml:space="preserve"> 付款条件说明： </w:t>
      </w:r>
      <w:r>
        <w:rPr/>
        <w:t>自中标之日（以中标通知书时间为准）起15个工作日内采购人应支付合同总价款的70%作为预付款</w:t>
      </w:r>
      <w:r>
        <w:rPr/>
        <w:t xml:space="preserve"> ，达到付款条件起 </w:t>
      </w:r>
      <w:r>
        <w:rPr/>
        <w:t>15</w:t>
      </w:r>
      <w:r>
        <w:rPr/>
        <w:t xml:space="preserve"> 日内，支付合同总金额的 </w:t>
      </w:r>
      <w:r>
        <w:rPr/>
        <w:t>70.00</w:t>
      </w:r>
      <w:r>
        <w:rPr/>
        <w:t>%。</w:t>
      </w:r>
    </w:p>
    <w:p>
      <w:pPr>
        <w:pStyle w:val="null3"/>
      </w:pPr>
      <w:r>
        <w:rPr/>
        <w:t>采购包2：</w:t>
      </w:r>
      <w:r>
        <w:rPr/>
        <w:t xml:space="preserve"> 付款条件说明： </w:t>
      </w:r>
      <w:r>
        <w:rPr/>
        <w:t>最终通过验收后10个工作日内付清剩余30%款项</w:t>
      </w:r>
      <w:r>
        <w:rPr/>
        <w:t xml:space="preserve"> ，达到付款条件起 </w:t>
      </w:r>
      <w:r>
        <w:rPr/>
        <w:t>10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 （二）未按合同要求的提供服务不能满足采购要求，采购人有权终止合同，甚至对供方违约行为进行追究。 （三）如有纠纷，双方友好协商解决，协商不成时可诉讼到甲方所在地人民法院解决。</w:t>
      </w:r>
    </w:p>
    <w:p>
      <w:pPr>
        <w:pStyle w:val="null3"/>
      </w:pPr>
      <w:r>
        <w:rPr/>
        <w:t>采购包2：</w:t>
      </w:r>
    </w:p>
    <w:p>
      <w:pPr>
        <w:pStyle w:val="null3"/>
      </w:pPr>
      <w:r>
        <w:rPr/>
        <w:t>（一）按《中华人民共和国民法典》中的相关条款执行。 （二）未按合同要求的提供服务不能满足采购要求，采购人有权终止合同，甚至对供方违约行为进行追究。 （三）如有纠纷，双方友好协商解决，协商不成时可诉讼到甲方所在地人民法院解决。</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4.提供磋商截止日前一年内已缴纳的至少一个月的纳税证明或完税证明，依法免税的单位应提供相关证明材料； 5.提供磋商截止日前一年内已缴存的至少一个月的社会保障资金缴存单据或社保机构开具的社会保险参保缴费情况证明，依法不需要缴纳社会保障资金的单位应提供相关证明材料；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4.提供磋商截止日前一年内已缴纳的至少一个月的纳税证明或完税证明，依法免税的单位应提供相关证明材料； 5.提供磋商截止日前一年内已缴存的至少一个月的社会保障资金缴存单据或社保机构开具的社会保险参保缴费情况证明，依法不需要缴纳社会保障资金的单位应提供相关证明材料；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 （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 （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1.在评标过程中，评标委员会认为投标人的报价 有可能影响产品质量或者不能诚信履约的，评 标委员会应当要求其在合理的时间内提供成本 构成书面说明，并提交相关证明材料。书面说 明应当按照国家财务会计制度的规定要求，逐 项就投标人提供的货物、工程和服务的主营业 务成本（应根据投标人企业类型予以区别）、 税金及附加、销售费用、管理费用、财务费用 等成本构成事项详细陈述。 2.投标人提交的相 关说明和证明材料，应当加盖投标人（法定名 称）电子印章，在评标委员会要求的时间内通 过项目电子化交易系统进行提交，否则提交的 相关证明材料无效。投标人不能证明其投标报 价合理性的，评标委员会应当将其投标文件作 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 的规定</w:t>
            </w:r>
          </w:p>
        </w:tc>
        <w:tc>
          <w:tcPr>
            <w:tcW w:type="dxa" w:w="1661"/>
          </w:tcPr>
          <w:p>
            <w:pPr>
              <w:pStyle w:val="null3"/>
            </w:pPr>
            <w:r>
              <w:rPr/>
              <w:t>响应文件封面 资格证明文件 中小企业声明函 残疾人福利性单位声明函 标的清单 报价表 磋商报价表 供应商承诺书 响应函 商务条款偏离表 监狱企业的证明文件 磋商方案说明书</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资格证明文件 中小企业声明函 残疾人福利性单位声明函 标的清单 报价表 磋商报价表 供应商承诺书 响应函 商务条款偏离表 监狱企业的证明文件 磋商方案说明书</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1.在评标过程中，评标委员会认为投标人的报价 有可能影响产品质量或者不能诚信履约的，评 标委员会应当要求其在合理的时间内提供成本 构成书面说明，并提交相关证明材料。书面说 明应当按照国家财务会计制度的规定要求，逐 项就投标人提供的货物、工程和服务的主营业 务成本（应根据投标人企业类型予以区别）、 税金及附加、销售费用、管理费用、财务费用 等成本构成事项详细陈述。 2.投标人提交的相 关说明和证明材料，应当加盖投标人（法定名 称）电子印章，在评标委员会要求的时间内通 过项目电子化交易系统进行提交，否则提交的 相关证明材料无效。投标人不能证明其投标报 价合理性的，评标委员会应当将其投标文件作 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 的规定</w:t>
            </w:r>
          </w:p>
        </w:tc>
        <w:tc>
          <w:tcPr>
            <w:tcW w:type="dxa" w:w="1661"/>
          </w:tcPr>
          <w:p>
            <w:pPr>
              <w:pStyle w:val="null3"/>
            </w:pPr>
            <w:r>
              <w:rPr/>
              <w:t>响应文件封面 资格证明文件 中小企业声明函 残疾人福利性单位声明函 标的清单 报价表 磋商报价表 供应商承诺书 响应函 商务条款偏离表 监狱企业的证明文件 磋商方案说明书</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资格证明文件 中小企业声明函 残疾人福利性单位声明函 标的清单 报价表 磋商报价表 供应商承诺书 响应函 商务条款偏离表 监狱企业的证明文件 磋商方案说明书</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对项目的理解及需求分析</w:t>
            </w:r>
          </w:p>
        </w:tc>
        <w:tc>
          <w:tcPr>
            <w:tcW w:type="dxa" w:w="2492"/>
          </w:tcPr>
          <w:p>
            <w:pPr>
              <w:pStyle w:val="null3"/>
            </w:pPr>
            <w:r>
              <w:rPr/>
              <w:t>包括但不限于供应商对本项目背景和现状的了解，对项目需求的重点和难点的分析进行评审： A.对项目的背景和现状理解深入透彻，能够准确把握项目的目标，了解项目中的难点和重点问题，并且有针对性的对策，非常熟悉项目实施区域情况，得10分； B.对项目的背景和现状理解比较透彻，能够较准确把握项目的目标，较好了解项目中的难点和重点问题，并且有相应的对策，比较熟悉项目实施区域情况，得7分； C.对项目的背景和现状理解基本正确，基本把握项目的目标，对项目中的难点和重点问题有基本的了解，提供的对策可行性一般，不太熟悉项目实施区域情况，得4分； D.对项目的背景和现状理解不够，对项目的目标把握不足，对项目中的难点和重点问题了解不够，提供的对策不健全，不熟悉项目实施区域情况，得2分； E.未提供不得分。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实施方案</w:t>
            </w:r>
          </w:p>
        </w:tc>
        <w:tc>
          <w:tcPr>
            <w:tcW w:type="dxa" w:w="2492"/>
          </w:tcPr>
          <w:p>
            <w:pPr>
              <w:pStyle w:val="null3"/>
            </w:pPr>
            <w:r>
              <w:rPr/>
              <w:t>根据供应商提供的实施方案，包括但不限于①案卷抽取整理阶段、②办案质量分析阶段、③办案质量评估阶段、④针对一般行政处罚类和配套办法类案卷的工作建议、⑤质量分析报告编制阶段。 A.方案描述严谨、完整，科学合理，可行性高，完全满足项目采购需求，每项得6分； B.方案描述较完整，较合理可行，满足项目采购需求，每项得4分； C.方案清晰、但不够完整，合理性、可行性欠缺，基本满足项目采购需求，每项得2分； D.未提供不得分。 本项最高得30分。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1.拟派项目负责人具备相关专业中级职称，得2分；具备相关专业高级职称，得4分。（需提供加盖供应商公章的职称证书复印件） 2.项目团队（含项目负责人）成员人数4人得4分，在此基础上每增加1人加1分，提供完整的人员配置清单（清单内容包含：具体人员姓名、年龄、工作年限、资格证书或职称证书、项目经验（需提供相关证明材料，包含但不限于合同复印件或成果文件复印件或其他证明材料）），本项最高得6分，不提供或缺项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质量保证措施</w:t>
            </w:r>
          </w:p>
        </w:tc>
        <w:tc>
          <w:tcPr>
            <w:tcW w:type="dxa" w:w="2492"/>
          </w:tcPr>
          <w:p>
            <w:pPr>
              <w:pStyle w:val="null3"/>
            </w:pPr>
            <w:r>
              <w:rPr/>
              <w:t>具有健全的质量保证措施，措施内容包含①质量控制制度②质量控制程序。 保证措施内容全面详细、阐述条理清晰详尽、符合本项目采购需求得6分；以上分项每缺少一项内容扣3分；有某一项不完整或不符合实际要求或不满足实施要求或套用其他项目内容的每项得0.5-2.5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管理制度</w:t>
            </w:r>
          </w:p>
        </w:tc>
        <w:tc>
          <w:tcPr>
            <w:tcW w:type="dxa" w:w="2492"/>
          </w:tcPr>
          <w:p>
            <w:pPr>
              <w:pStyle w:val="null3"/>
            </w:pPr>
            <w:r>
              <w:rPr/>
              <w:t>供应商具有良好的管理制度，内容包括：①项目管理制度：具有项目管理的组织机构、项目成果管理、监督机制②人员管理制度：具有员工日常管理办法、奖惩措施。 管理制度内容全面详细、阐述条理清晰详尽、符合本项目采购需求得6分；以上分项每缺少一项内容扣3分；有某一项不完整或不符合实际要求或不满足实施要求或套用其他项目内容的每项得0.5-2.5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保密措施</w:t>
            </w:r>
          </w:p>
        </w:tc>
        <w:tc>
          <w:tcPr>
            <w:tcW w:type="dxa" w:w="2492"/>
          </w:tcPr>
          <w:p>
            <w:pPr>
              <w:pStyle w:val="null3"/>
            </w:pPr>
            <w:r>
              <w:rPr/>
              <w:t>供应商具有完善的保密措施，从管理、人员、技术等各个方面，全面能够保证采购人数据及相关信息不泄密，并提供保密承诺书。 A.保密措施完善，能够保证采购人数据及相关信息不泄露，保密承诺书内容全面，得6分； B.保密措施较完善，基本能够保证采购人数据及相关信息不泄露，保密承诺书内容较全面，得4分； C.保密措施、保密承诺书内容简单笼统，无针对性，得2分； D.未提供不得分。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进度保障方案</w:t>
            </w:r>
          </w:p>
        </w:tc>
        <w:tc>
          <w:tcPr>
            <w:tcW w:type="dxa" w:w="2492"/>
          </w:tcPr>
          <w:p>
            <w:pPr>
              <w:pStyle w:val="null3"/>
            </w:pPr>
            <w:r>
              <w:rPr/>
              <w:t>A.工作计划及进度清晰完善，进度安排合理明确，操作性强，得6分； B.工作计划及进度基本完善，进度安排有一定的实施性，操作性，得4分； C.工作计划及进度简单笼统，无针对性，得2分； D.未提供不得分。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突发事件应急预案</w:t>
            </w:r>
          </w:p>
        </w:tc>
        <w:tc>
          <w:tcPr>
            <w:tcW w:type="dxa" w:w="2492"/>
          </w:tcPr>
          <w:p>
            <w:pPr>
              <w:pStyle w:val="null3"/>
            </w:pPr>
            <w:r>
              <w:rPr/>
              <w:t>A.方案详细完整，合理可行；保证措施针对性及可行性强，得6分； B.方案较详细，基本可行；保证措施有一定的针对性和可行性，得4分； C.方案内容简单笼统；保证措施空泛无针对性，得2分； D.未提供不得分。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提供供应商2021年1月至投标截止日类似项目业绩，每提供1份得2分，最高得10分。 业绩证明（以合同签订时间为准，须附合同扫描件加盖单位公章）弄虚作假者，取消其中标资格。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供应商的有效投标价格进行政策性扣减，并依据扣减后的价格（评审价格）进行价格评审。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p>
            <w:pPr>
              <w:pStyle w:val="null3"/>
            </w:pPr>
            <w:r>
              <w:rPr/>
              <w:t>商务条款偏离表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对项目的理解及需求分析</w:t>
            </w:r>
          </w:p>
        </w:tc>
        <w:tc>
          <w:tcPr>
            <w:tcW w:type="dxa" w:w="2492"/>
          </w:tcPr>
          <w:p>
            <w:pPr>
              <w:pStyle w:val="null3"/>
            </w:pPr>
            <w:r>
              <w:rPr/>
              <w:t>包括但不限于供应商对本项目背景和现状的了解，对项目需求的重点和难点的分析进行评审： A.对项目的背景和现状理解深入透彻，能够准确把握项目的目标，了解项目中的难点和重点问题，并且有针对性的对策，非常熟悉项目实施区域情况，得10分； B.对项目的背景和现状理解比较透彻，能够较准确把握项目的目标，较好了解项目中的难点和重点问题，并且有相应的对策，比较熟悉项目实施区域情况，得7分； C.对项目的背景和现状理解基本正确，基本把握项目的目标，对项目中的难点和重点问题有基本的了解，提供的对策可行性一般，不太熟悉项目实施区域情况，得4分； D.对项目的背景和现状理解不够，对项目的目标把握不足，对项目中的难点和重点问题了解不够，提供的对策不健全，不熟悉项目实施区域情况，得2分； E.未提供不得分。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实施方案</w:t>
            </w:r>
          </w:p>
        </w:tc>
        <w:tc>
          <w:tcPr>
            <w:tcW w:type="dxa" w:w="2492"/>
          </w:tcPr>
          <w:p>
            <w:pPr>
              <w:pStyle w:val="null3"/>
            </w:pPr>
            <w:r>
              <w:rPr/>
              <w:t>1.根据供应商提供的生态环境执法大练兵实施方案，包括但不限于①队列训练、②理论知识考核、③无人机操作、④涉气污染源自动监控设施现场检查、⑤案卷制作、⑥岗位学习： A.方案描述严谨、完整，科学合理，可行性高，完全满足项目采购需求，每项得3分； B.方案描述较完整，较合理可行，满足项目采购需求，每项得2分； C.方案清晰、但不够完整，合理性、可行性欠缺，基本满足项目采购需求，每项得1分； D.未提供不得分。 本项最高得18分。 2.根据供应商提供的环境综合“辅助执法”检查服务（主要配合完成现场执法工作人员针对辖区内涉水、涉气的排污企业进行环保检查。）实施方案综合评审： A.方案描述严谨、完整，科学合理，可行性高，完全满足项目采购需求，每项得6分； B.方案描述较完整，较合理可行，满足项目采购需求，每项得4分； C.方案清晰、但不够完整，合理性、可行性欠缺，基本满足项目采购需求，每项得2分； D.未提供不得分。 本项最高得6分。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1.拟派项目负责人具备相关专业中级职称，得2分；具备相关专业高级职称，得3分（需提供加盖供应商公章的职称证书复印件）。 2.项目团队中有2名涉气自动监控设备专业技术人员和1名涉水自动监控设备专业技术人，提供完整的人员配置清单（清单内容包含：具体人员姓名、年龄、工作年限、专业技术人员证书、项目经验（需提供相关证明材料，包含但不限于合同复印件或成果文件复印件或其他证明材料））得3分，不提供或缺项不得分。 3.项目团队中接待人员、技术支持人员、记录人员、后勤保障人员配备情况，提供完整的人员配置清单（清单内容包含：具体人员姓名、年龄、工作年限、项目经验（需提供相关证明材料，包含但不限于合同复印件或成果文件复印件或其他证明材料））得4分，不提供或缺项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成果交付保证措施</w:t>
            </w:r>
          </w:p>
        </w:tc>
        <w:tc>
          <w:tcPr>
            <w:tcW w:type="dxa" w:w="2492"/>
          </w:tcPr>
          <w:p>
            <w:pPr>
              <w:pStyle w:val="null3"/>
            </w:pPr>
            <w:r>
              <w:rPr/>
              <w:t>针对本项目制定详细的成果交付保证措施，措施内容包含①“生态环境执法大练兵”成果交付保证措施②环境综合“辅助执法”检查服务成果交付保证措施。 保证措施内容全面详细、阐述条理清晰详尽、符合本项目采购需求每项得6分； 保证措施内容较详细、阐述条理较清晰、较符合本项目采购需求每项得4分； 保证措施内容简单笼统，条理基本清晰、基本符合本项目采购需求每项得2分； 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管理制度</w:t>
            </w:r>
          </w:p>
        </w:tc>
        <w:tc>
          <w:tcPr>
            <w:tcW w:type="dxa" w:w="2492"/>
          </w:tcPr>
          <w:p>
            <w:pPr>
              <w:pStyle w:val="null3"/>
            </w:pPr>
            <w:r>
              <w:rPr/>
              <w:t>针对本项目具有良好的管理制度，内容包括：①岗位制度：具有岗位职责、服务质量标准、岗位制度、作业流程②内控制度：具有管理组织机构、内部管理制度、监督机制③人员管理制度：具有员工日常管理办法、请销假制度、奖惩措施、仪容仪表制度。 管理制度内容全面详细、阐述条理清晰详尽、符合本项目采购需求得9分；以上分项每缺少一项内容扣3分；有某一项不完整或不符合实际要求或不满足实施要求或套用其他项目内容的每项得0.5-2.5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保密制度</w:t>
            </w:r>
          </w:p>
        </w:tc>
        <w:tc>
          <w:tcPr>
            <w:tcW w:type="dxa" w:w="2492"/>
          </w:tcPr>
          <w:p>
            <w:pPr>
              <w:pStyle w:val="null3"/>
            </w:pPr>
            <w:r>
              <w:rPr/>
              <w:t>供应商具有完善的保密制度和保密措施，从管理、人员、技术等各个方面，全面能够保证采购人数据及相关信息不泄密，并提供保密承诺书。 A.保密制度和保密措施完善，能够保证采购人数据及相关信息不泄露，保密承诺书内容全面，得6分； B.保密制度和保密措施较完善，基本能够保证采购人数据及相关信息不泄露，保密承诺书内容较全面，得4分； C.保密制度、保密措施、保密承诺书内容简单笼统，无针对性，得2分； D.未提供不得分。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进度保障方案</w:t>
            </w:r>
          </w:p>
        </w:tc>
        <w:tc>
          <w:tcPr>
            <w:tcW w:type="dxa" w:w="2492"/>
          </w:tcPr>
          <w:p>
            <w:pPr>
              <w:pStyle w:val="null3"/>
            </w:pPr>
            <w:r>
              <w:rPr/>
              <w:t>A.工作计划及进度清晰完善，进度安排合理明确，操作性强，得6分； B.工作计划及进度基本完善，进度安排有一定的实施性，操作性，得4分； C.工作计划及进度简单笼统，无针对性，得2分； D.未提供不得分。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突发事件应急预案</w:t>
            </w:r>
          </w:p>
        </w:tc>
        <w:tc>
          <w:tcPr>
            <w:tcW w:type="dxa" w:w="2492"/>
          </w:tcPr>
          <w:p>
            <w:pPr>
              <w:pStyle w:val="null3"/>
            </w:pPr>
            <w:r>
              <w:rPr/>
              <w:t>A.方案详细完整，合理可行；保证措施针对性及可行性强，得3分； B.方案较详细，基本可行；保证措施有一定的针对性和可行性，得2分； C.方案内容简单笼统；保证措施空泛无针对性，得1分； D.未提供不得分。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提供供应商2021年1月至投标截止日类似项目业绩，每提供1份得2分，最高得10分。 业绩证明（以合同复印件或中标通知书复印件或其他证明材料为准，提供合同的以合同签订时间为准，提供中标通知书的以中标通知书落款时间为准，提供其他证明材料的以其他证明材料落款时间为准）弄虚作假者，取消其中标资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p>
            <w:pPr>
              <w:pStyle w:val="null3"/>
            </w:pPr>
            <w:r>
              <w:rPr/>
              <w:t>商务条款偏离表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详见附件：采购包1、2-合同.docx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