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版本号：240530001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2024年度全省农村公路路况检测项目</w:t>
      </w:r>
    </w:p>
    <w:p>
      <w:pPr>
        <w:pStyle w:val="null3"/>
        <w:jc w:val="center"/>
        <w:outlineLvl w:val="2"/>
      </w:pPr>
      <w:r>
        <w:rPr>
          <w:sz w:val="28"/>
          <w:b/>
        </w:rPr>
        <w:t>采购项目编号：</w:t>
      </w:r>
      <w:r>
        <w:rPr>
          <w:sz w:val="28"/>
          <w:b/>
        </w:rPr>
        <w:t>GR24-CS-704</w:t>
      </w:r>
      <w:r>
        <w:br/>
      </w:r>
      <w:r>
        <w:br/>
      </w:r>
      <w:r>
        <w:br/>
      </w:r>
    </w:p>
    <w:p>
      <w:pPr>
        <w:pStyle w:val="null3"/>
        <w:jc w:val="center"/>
        <w:outlineLvl w:val="2"/>
      </w:pPr>
      <w:r>
        <w:rPr>
          <w:sz w:val="28"/>
          <w:b/>
        </w:rPr>
        <w:t>陕西省公路局</w:t>
      </w:r>
    </w:p>
    <w:p>
      <w:pPr>
        <w:pStyle w:val="null3"/>
        <w:jc w:val="center"/>
        <w:outlineLvl w:val="2"/>
      </w:pPr>
      <w:r>
        <w:rPr>
          <w:sz w:val="28"/>
          <w:b/>
        </w:rPr>
        <w:t>伟江项目管理咨询有限公司</w:t>
      </w:r>
      <w:r>
        <w:rPr>
          <w:sz w:val="28"/>
          <w:b/>
        </w:rPr>
        <w:t>共同编制</w:t>
      </w:r>
    </w:p>
    <w:p>
      <w:pPr>
        <w:pStyle w:val="null3"/>
        <w:jc w:val="center"/>
        <w:outlineLvl w:val="2"/>
      </w:pPr>
      <w:r>
        <w:rPr>
          <w:sz w:val="28"/>
          <w:b/>
        </w:rPr>
        <w:t>2024年05月30日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伟江项目管理咨询有限公司</w:t>
      </w:r>
      <w:r>
        <w:rPr/>
        <w:t>（以下简称“代理机构”）受</w:t>
      </w:r>
      <w:r>
        <w:rPr/>
        <w:t>陕西省公路局</w:t>
      </w:r>
      <w:r>
        <w:rPr/>
        <w:t>委托，拟对</w:t>
      </w:r>
      <w:r>
        <w:rPr/>
        <w:t>2024年度全省农村公路路况检测项目</w:t>
      </w:r>
      <w:r>
        <w:rPr/>
        <w:t>采用竞争性磋商采购方式进行采购，兹邀请供应商参加本项目的竞争性磋商。</w:t>
      </w:r>
    </w:p>
    <w:p>
      <w:pPr>
        <w:pStyle w:val="null3"/>
        <w:outlineLvl w:val="2"/>
      </w:pPr>
      <w:r>
        <w:rPr>
          <w:sz w:val="28"/>
          <w:b/>
        </w:rPr>
        <w:t>一、项目编号：</w:t>
      </w:r>
      <w:r>
        <w:rPr>
          <w:sz w:val="28"/>
          <w:b/>
        </w:rPr>
        <w:t>GR24-CS-704</w:t>
      </w:r>
    </w:p>
    <w:p>
      <w:pPr>
        <w:pStyle w:val="null3"/>
        <w:outlineLvl w:val="2"/>
      </w:pPr>
      <w:r>
        <w:rPr>
          <w:sz w:val="28"/>
          <w:b/>
        </w:rPr>
        <w:t>二、项目名称：</w:t>
      </w:r>
      <w:r>
        <w:rPr>
          <w:sz w:val="28"/>
          <w:b/>
        </w:rPr>
        <w:t>2024年度全省农村公路路况检测项目</w:t>
      </w:r>
    </w:p>
    <w:p>
      <w:pPr>
        <w:pStyle w:val="null3"/>
        <w:outlineLvl w:val="2"/>
      </w:pPr>
      <w:r>
        <w:rPr>
          <w:sz w:val="28"/>
          <w:b/>
        </w:rPr>
        <w:t>三、磋商项目简介</w:t>
      </w:r>
    </w:p>
    <w:p>
      <w:pPr>
        <w:pStyle w:val="null3"/>
        <w:ind w:firstLine="480"/>
      </w:pPr>
      <w:r>
        <w:rPr/>
        <w:t>采用自动化快速检测综合设备，对全省县乡公路开展路面技术状况抽检评定工作，包含路面技术状况检测与评定、检测数据处理及检测报告编制。检测里程不少于6500车道公里。详见“磋商项目技术、服务、商务及其他要求”</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1、特定资格要求：供应商应具备有效的交通运输部主管部门颁发的公路工程试验检测机构综合甲级资质，具有检验检测机构资质认定证书（CMA计量认证证书）</w:t>
      </w:r>
    </w:p>
    <w:p>
      <w:pPr>
        <w:pStyle w:val="null3"/>
      </w:pPr>
      <w:r>
        <w:rPr/>
        <w:t>采购包2：</w:t>
      </w:r>
    </w:p>
    <w:p>
      <w:pPr>
        <w:pStyle w:val="null3"/>
      </w:pPr>
      <w:r>
        <w:rPr/>
        <w:t>1、特定资格要求：供应商应具备有效的交通运输部主管部门颁发的公路工程试验检测机构综合甲级资质，具有检验检测机构资质认定证书（CMA计量认证证书）</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陕西省公路局</w:t>
      </w:r>
    </w:p>
    <w:p>
      <w:pPr>
        <w:pStyle w:val="null3"/>
      </w:pPr>
      <w:r>
        <w:rPr/>
        <w:t xml:space="preserve"> 地址： </w:t>
      </w:r>
      <w:r>
        <w:rPr/>
        <w:t>西安市含光北路110号</w:t>
      </w:r>
    </w:p>
    <w:p>
      <w:pPr>
        <w:pStyle w:val="null3"/>
      </w:pPr>
      <w:r>
        <w:rPr/>
        <w:t xml:space="preserve"> 邮编： </w:t>
      </w:r>
      <w:r>
        <w:rPr/>
        <w:t>710000</w:t>
      </w:r>
    </w:p>
    <w:p>
      <w:pPr>
        <w:pStyle w:val="null3"/>
      </w:pPr>
      <w:r>
        <w:rPr/>
        <w:t xml:space="preserve"> 联系人： </w:t>
      </w:r>
      <w:r>
        <w:rPr/>
        <w:t>雷先生</w:t>
      </w:r>
    </w:p>
    <w:p>
      <w:pPr>
        <w:pStyle w:val="null3"/>
      </w:pPr>
      <w:r>
        <w:rPr/>
        <w:t xml:space="preserve"> 联系电话： </w:t>
      </w:r>
      <w:r>
        <w:rPr/>
        <w:t>029-88408429</w:t>
      </w:r>
    </w:p>
    <w:p>
      <w:pPr>
        <w:pStyle w:val="null3"/>
        <w:outlineLvl w:val="3"/>
      </w:pPr>
      <w:r>
        <w:rPr>
          <w:sz w:val="24"/>
          <w:b/>
        </w:rPr>
        <w:t>代理机构：</w:t>
      </w:r>
      <w:r>
        <w:rPr>
          <w:sz w:val="24"/>
          <w:b/>
        </w:rPr>
        <w:t>伟江项目管理咨询有限公司</w:t>
      </w:r>
    </w:p>
    <w:p>
      <w:pPr>
        <w:pStyle w:val="null3"/>
      </w:pPr>
      <w:r>
        <w:rPr/>
        <w:t xml:space="preserve"> 地址： </w:t>
      </w:r>
      <w:r>
        <w:rPr/>
        <w:t>西安市新城区自强东路交通运输大厦东侧三楼</w:t>
      </w:r>
    </w:p>
    <w:p>
      <w:pPr>
        <w:pStyle w:val="null3"/>
      </w:pPr>
      <w:r>
        <w:rPr/>
        <w:t xml:space="preserve"> 邮编： </w:t>
      </w:r>
      <w:r>
        <w:rPr/>
        <w:t>710000</w:t>
      </w:r>
    </w:p>
    <w:p>
      <w:pPr>
        <w:pStyle w:val="null3"/>
      </w:pPr>
      <w:r>
        <w:rPr/>
        <w:t xml:space="preserve"> 联系人： </w:t>
      </w:r>
      <w:r>
        <w:rPr/>
        <w:t>吴斯琪</w:t>
      </w:r>
    </w:p>
    <w:p>
      <w:pPr>
        <w:pStyle w:val="null3"/>
      </w:pPr>
      <w:r>
        <w:rPr/>
        <w:t xml:space="preserve"> 联系电话： </w:t>
      </w:r>
      <w:r>
        <w:rPr/>
        <w:t>029-81111916</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采购包1：1,250,000.00元</w:t>
            </w:r>
          </w:p>
          <w:p>
            <w:pPr>
              <w:pStyle w:val="null3"/>
            </w:pPr>
            <w:r>
              <w:rPr/>
              <w:t>采购包2：1,150,000.00元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说明：1.乙方在签订本合同之前，向甲方构提交履约保证金人民币为中标价格的5%。 2.履约保证金的有效期为乙方承诺的服务期限。 3.履约保证金作为违约金的一部分及用于补偿甲方因乙方不能履行合同义务而蒙受的损失。 4.服务期限结束后，甲方财务部门接到甲方确认本合同服务等约定事项已经履行完毕的正式书面文件后的日内，向乙方退还履约保证金。 5.乙方可以履约担保函的形式交纳履约保证金。</w:t>
            </w:r>
          </w:p>
          <w:p>
            <w:pPr>
              <w:pStyle w:val="null3"/>
            </w:pPr>
            <w:r>
              <w:rPr/>
              <w:t>采购包2：缴纳</w:t>
            </w:r>
          </w:p>
          <w:p>
            <w:pPr>
              <w:pStyle w:val="null3"/>
            </w:pPr>
            <w:r>
              <w:rPr/>
              <w:t>本采购包履约保证金为合同金额的5.0%</w:t>
            </w:r>
          </w:p>
          <w:p>
            <w:pPr>
              <w:pStyle w:val="null3"/>
            </w:pPr>
            <w:r>
              <w:rPr/>
              <w:t>说明：1.乙方在签订本合同之前，向甲方构提交履约保证金人民币为中标价格的5%。 2.履约保证金的有效期为乙方承诺的服务期限。 3.履约保证金作为违约金的一部分及用于补偿甲方因乙方不能履行合同义务而蒙受的损失。 4.服务期限结束后，甲方财务部门接到甲方确认本合同服务等约定事项已经履行完毕的正式书面文件后的日内，向乙方退还履约保证金。 5.乙方可以履约担保函的形式交纳履约保证金。</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依据《国家计委关于印发招标代理服务收费管理暂行办法的通知》（计价格〔2002〕1980号）和国家发改委办公厅颁发的《关于招标代理服务收费有关问题的通知》（发改办价格〔2003〕857号）文件规定标准下浮8%收取，即2024年度全省农村公路路况检测项目招标代理费：采购包1：壹万伍仟陆佰肆拾元整（¥15640.00元）；采购包2：壹万肆仟玖佰零肆元整（14904.00元）</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陕西省公路局</w:t>
      </w:r>
      <w:r>
        <w:rPr/>
        <w:t>和</w:t>
      </w:r>
      <w:r>
        <w:rPr/>
        <w:t>伟江项目管理咨询有限公司</w:t>
      </w:r>
      <w:r>
        <w:rPr/>
        <w:t>享有。对磋商文件中供应商参加本次政府采购活动应当具备的条件，磋商项目技术、服务、商务及其他要求，评审细则及标准由</w:t>
      </w:r>
      <w:r>
        <w:rPr/>
        <w:t>陕西省公路局</w:t>
      </w:r>
      <w:r>
        <w:rPr/>
        <w:t>负责解释。除上述磋商文件内容，其他内容由</w:t>
      </w:r>
      <w:r>
        <w:rPr/>
        <w:t>伟江项目管理咨询有限公司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陕西省公路局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伟江项目管理咨询有限公司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详见拟签订的合同文本</w:t>
      </w:r>
    </w:p>
    <w:p>
      <w:pPr>
        <w:pStyle w:val="null3"/>
      </w:pPr>
      <w:r>
        <w:rPr/>
        <w:t>采购包2：</w:t>
      </w:r>
    </w:p>
    <w:p>
      <w:pPr>
        <w:pStyle w:val="null3"/>
      </w:pPr>
      <w:r>
        <w:rPr/>
        <w:t>详见拟签订的合同文本</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伟江项目管理咨询有限公司</w:t>
      </w:r>
      <w:r>
        <w:rPr/>
        <w:t xml:space="preserve"> 负责答复；供应商对除采购需求外的采购文件的询问、质疑由</w:t>
      </w:r>
      <w:r>
        <w:rPr/>
        <w:t>伟江项目管理咨询有限公司</w:t>
      </w:r>
      <w:r>
        <w:rPr/>
        <w:t xml:space="preserve"> 负责答复；供应商对采购过程、采购结果的询问、质疑由 </w:t>
      </w:r>
      <w:r>
        <w:rPr/>
        <w:t>伟江项目管理咨询有限公司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联系人：吴斯琪</w:t>
      </w:r>
    </w:p>
    <w:p>
      <w:pPr>
        <w:pStyle w:val="null3"/>
      </w:pPr>
      <w:r>
        <w:rPr/>
        <w:t>联系电话：029-81111916</w:t>
      </w:r>
    </w:p>
    <w:p>
      <w:pPr>
        <w:pStyle w:val="null3"/>
      </w:pPr>
      <w:r>
        <w:rPr/>
        <w:t>地址：西安市新城区自强东路交通运输大厦东侧三楼</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采用自动化快速检测综合设备，对全省县乡公路开展路面技术状况抽检评定工作，包含路面技术状况检测与评定、检测数据处理及检测报告编制。检测里程不少于6500车道公里。详见“磋商项目技术、服务、商务及其他要求”。</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1,250,000.00</w:t>
      </w:r>
    </w:p>
    <w:p>
      <w:pPr>
        <w:pStyle w:val="null3"/>
      </w:pPr>
      <w:r>
        <w:rPr/>
        <w:t>采购包最高限价（元）: 1,250,000.00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全省农村公路路况抽检</w:t>
            </w:r>
          </w:p>
        </w:tc>
        <w:tc>
          <w:tcPr>
            <w:tcW w:type="dxa" w:w="831"/>
          </w:tcPr>
          <w:p>
            <w:pPr>
              <w:pStyle w:val="null3"/>
              <w:jc w:val="right"/>
            </w:pPr>
            <w:r>
              <w:rPr/>
              <w:t>1.00</w:t>
            </w:r>
          </w:p>
        </w:tc>
        <w:tc>
          <w:tcPr>
            <w:tcW w:type="dxa" w:w="831"/>
          </w:tcPr>
          <w:p>
            <w:pPr>
              <w:pStyle w:val="null3"/>
              <w:jc w:val="right"/>
            </w:pPr>
            <w:r>
              <w:rPr/>
              <w:t>1,250,000.00</w:t>
            </w:r>
          </w:p>
        </w:tc>
        <w:tc>
          <w:tcPr>
            <w:tcW w:type="dxa" w:w="831"/>
          </w:tcPr>
          <w:p>
            <w:pPr>
              <w:pStyle w:val="null3"/>
            </w:pPr>
            <w:r>
              <w:rPr/>
              <w:t>标段</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1,150,000.00</w:t>
      </w:r>
    </w:p>
    <w:p>
      <w:pPr>
        <w:pStyle w:val="null3"/>
      </w:pPr>
      <w:r>
        <w:rPr/>
        <w:t>采购包最高限价（元）: 1,150,000.00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全省农村公路路况抽检</w:t>
            </w:r>
          </w:p>
        </w:tc>
        <w:tc>
          <w:tcPr>
            <w:tcW w:type="dxa" w:w="831"/>
          </w:tcPr>
          <w:p>
            <w:pPr>
              <w:pStyle w:val="null3"/>
              <w:jc w:val="right"/>
            </w:pPr>
            <w:r>
              <w:rPr/>
              <w:t>1.00</w:t>
            </w:r>
          </w:p>
        </w:tc>
        <w:tc>
          <w:tcPr>
            <w:tcW w:type="dxa" w:w="831"/>
          </w:tcPr>
          <w:p>
            <w:pPr>
              <w:pStyle w:val="null3"/>
              <w:jc w:val="right"/>
            </w:pPr>
            <w:r>
              <w:rPr/>
              <w:t>1,150,000.00</w:t>
            </w:r>
          </w:p>
        </w:tc>
        <w:tc>
          <w:tcPr>
            <w:tcW w:type="dxa" w:w="831"/>
          </w:tcPr>
          <w:p>
            <w:pPr>
              <w:pStyle w:val="null3"/>
            </w:pPr>
            <w:r>
              <w:rPr/>
              <w:t>标段</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标的名称：全省农村公路路况抽检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1"/>
                <w:b/>
              </w:rPr>
              <w:t>一、安全保畅</w:t>
            </w:r>
          </w:p>
          <w:p>
            <w:pPr>
              <w:pStyle w:val="null3"/>
              <w:ind w:firstLine="422"/>
              <w:jc w:val="both"/>
            </w:pPr>
            <w:r>
              <w:rPr>
                <w:rFonts w:ascii="宋体" w:hAnsi="宋体" w:cs="宋体" w:eastAsia="宋体"/>
                <w:sz w:val="21"/>
                <w:b/>
              </w:rPr>
              <w:t>1.</w:t>
            </w:r>
            <w:r>
              <w:rPr>
                <w:rFonts w:ascii="宋体" w:hAnsi="宋体" w:cs="宋体" w:eastAsia="宋体"/>
                <w:sz w:val="21"/>
                <w:b/>
              </w:rPr>
              <w:t>安全保畅措施</w:t>
            </w:r>
          </w:p>
          <w:p>
            <w:pPr>
              <w:pStyle w:val="null3"/>
              <w:ind w:firstLine="420"/>
              <w:jc w:val="both"/>
            </w:pPr>
            <w:r>
              <w:rPr>
                <w:rFonts w:ascii="宋体" w:hAnsi="宋体" w:cs="宋体" w:eastAsia="宋体"/>
                <w:sz w:val="21"/>
              </w:rPr>
              <w:t>为实施本合同项目需采取的安全保畅措施，应在现场设专职安全员。该专职安全员应熟悉本项目的工作类型。</w:t>
            </w:r>
          </w:p>
          <w:p>
            <w:pPr>
              <w:pStyle w:val="null3"/>
              <w:ind w:firstLine="420"/>
              <w:jc w:val="both"/>
            </w:pPr>
            <w:r>
              <w:rPr>
                <w:rFonts w:ascii="宋体" w:hAnsi="宋体" w:cs="宋体" w:eastAsia="宋体"/>
                <w:sz w:val="21"/>
              </w:rPr>
              <w:t>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监督检测人员身穿统一工作服，佩戴桔黄色工作帽、着反光背心,摆放锥筒。</w:t>
            </w:r>
          </w:p>
          <w:p>
            <w:pPr>
              <w:pStyle w:val="null3"/>
              <w:ind w:firstLine="422"/>
              <w:jc w:val="both"/>
            </w:pPr>
            <w:r>
              <w:rPr>
                <w:rFonts w:ascii="宋体" w:hAnsi="宋体" w:cs="宋体" w:eastAsia="宋体"/>
                <w:sz w:val="21"/>
                <w:b/>
              </w:rPr>
              <w:t>2.</w:t>
            </w:r>
            <w:r>
              <w:rPr>
                <w:rFonts w:ascii="宋体" w:hAnsi="宋体" w:cs="宋体" w:eastAsia="宋体"/>
                <w:sz w:val="21"/>
                <w:b/>
              </w:rPr>
              <w:t>交通管制、标志及安全设施</w:t>
            </w:r>
          </w:p>
          <w:p>
            <w:pPr>
              <w:pStyle w:val="null3"/>
              <w:ind w:firstLine="420"/>
              <w:jc w:val="left"/>
            </w:pPr>
            <w:r>
              <w:rPr>
                <w:rFonts w:ascii="宋体" w:hAnsi="宋体" w:cs="宋体" w:eastAsia="宋体"/>
                <w:sz w:val="21"/>
              </w:rPr>
              <w:t>为交通安全、保证畅通所需采取的交通管制相关费用和配置临时交通安全设施费用，以及在业主的协助下到交警部门、路政执法部门、业主养护管理部门办理相关手续等费用，由中标单位承担。中标单位应按照《公路工程施工安全技术规程》（JTG F90-2015）、《公路养护安全作业规程》（JTG H30-2015）的有关规定摆放标志设施并保管使用，在检测过程中须在自动化检测设备前后配备引导及安全保障车辆。为此所发生的全部费用（人员、管理、设施、紧急预案等）均由中标单位自行承担。</w:t>
            </w:r>
          </w:p>
          <w:p>
            <w:pPr>
              <w:pStyle w:val="null3"/>
              <w:ind w:firstLine="422"/>
              <w:jc w:val="left"/>
            </w:pPr>
            <w:r>
              <w:rPr>
                <w:rFonts w:ascii="宋体" w:hAnsi="宋体" w:cs="宋体" w:eastAsia="宋体"/>
                <w:sz w:val="21"/>
                <w:b/>
              </w:rPr>
              <w:t>二、公路路面技术状况检测与调查</w:t>
            </w:r>
          </w:p>
          <w:p>
            <w:pPr>
              <w:pStyle w:val="null3"/>
              <w:ind w:firstLine="420"/>
              <w:jc w:val="both"/>
            </w:pPr>
            <w:r>
              <w:rPr>
                <w:rFonts w:ascii="宋体" w:hAnsi="宋体" w:cs="宋体" w:eastAsia="宋体"/>
                <w:sz w:val="21"/>
              </w:rPr>
              <w:t>根据交通运输部颁布实施的《公路技术状况评定标准》（JTG 5210- 2018），公路技术状况评定应由路基、路面、桥隧构造物、沿线设施等指标组成，其中路面指标最为重要，权重达到0.70。路面是道路使用者直接接触的部分，路面技术状况的好坏直接影响道路使用者的利益和道路本身的使用寿命。因此，必须加强对路面的系统性、预防性养护管理，确保高速公路的安全性、舒适性、快捷性。</w:t>
            </w:r>
          </w:p>
          <w:p>
            <w:pPr>
              <w:pStyle w:val="null3"/>
              <w:ind w:firstLine="420"/>
              <w:jc w:val="both"/>
            </w:pPr>
            <w:r>
              <w:rPr>
                <w:rFonts w:ascii="宋体" w:hAnsi="宋体" w:cs="宋体" w:eastAsia="宋体"/>
                <w:sz w:val="21"/>
              </w:rPr>
              <w:t>结合陕西省农村公路公路路面技术状况实际，检测具体线路路段涉及陕西省内全境，具体路段抽取方案为：选取全省各市50%的县（区），每个县（区）平均抽检线路里程130公里县乡公路；抽检线路根据养护年报剔除各县（区）未铺装路段、超期服役路段、水毁未修复路段和在建路段；抽取方式为在各备选路段内随机抽取。具体检测路段明细由招标人另行提供。本次检测工作的内容及要求必须满足《公路技术状况评定标准》（JTG 5210-2018）的相关规定，采集到的检测数据及图片格式应与交通运输部公路路面监测要求的数据连续、一致、匹配。</w:t>
            </w:r>
          </w:p>
          <w:p>
            <w:pPr>
              <w:pStyle w:val="null3"/>
              <w:ind w:firstLine="422"/>
              <w:jc w:val="both"/>
            </w:pPr>
            <w:r>
              <w:rPr>
                <w:rFonts w:ascii="宋体" w:hAnsi="宋体" w:cs="宋体" w:eastAsia="宋体"/>
                <w:sz w:val="21"/>
                <w:b/>
              </w:rPr>
              <w:t>1.</w:t>
            </w:r>
            <w:r>
              <w:rPr>
                <w:rFonts w:ascii="宋体" w:hAnsi="宋体" w:cs="宋体" w:eastAsia="宋体"/>
                <w:sz w:val="21"/>
                <w:b/>
              </w:rPr>
              <w:t>路面损坏调查</w:t>
            </w:r>
          </w:p>
          <w:p>
            <w:pPr>
              <w:pStyle w:val="null3"/>
              <w:ind w:firstLine="420"/>
              <w:jc w:val="both"/>
            </w:pPr>
            <w:r>
              <w:rPr>
                <w:rFonts w:ascii="宋体" w:hAnsi="宋体" w:cs="宋体" w:eastAsia="宋体"/>
                <w:sz w:val="21"/>
              </w:rPr>
              <w:t>1.1.</w:t>
            </w:r>
            <w:r>
              <w:rPr>
                <w:rFonts w:ascii="宋体" w:hAnsi="宋体" w:cs="宋体" w:eastAsia="宋体"/>
                <w:sz w:val="21"/>
              </w:rPr>
              <w:t>范围</w:t>
            </w:r>
          </w:p>
          <w:p>
            <w:pPr>
              <w:pStyle w:val="null3"/>
              <w:ind w:firstLine="420"/>
              <w:jc w:val="both"/>
            </w:pPr>
            <w:r>
              <w:rPr>
                <w:rFonts w:ascii="宋体" w:hAnsi="宋体" w:cs="宋体" w:eastAsia="宋体"/>
                <w:sz w:val="21"/>
              </w:rPr>
              <w:t>农村公路技术状况检测评定工作原则上按照《公路技术状况评定标准》（JTG 5210- 2018）开展，对于技术等级三级及以下的农村公路可按照《低等级农村公路技术状况评定指南》执行。</w:t>
            </w:r>
          </w:p>
          <w:p>
            <w:pPr>
              <w:pStyle w:val="null3"/>
              <w:ind w:firstLine="420"/>
              <w:jc w:val="both"/>
            </w:pPr>
            <w:r>
              <w:rPr>
                <w:rFonts w:ascii="宋体" w:hAnsi="宋体" w:cs="宋体" w:eastAsia="宋体"/>
                <w:sz w:val="21"/>
              </w:rPr>
              <w:t>1.2.</w:t>
            </w:r>
            <w:r>
              <w:rPr>
                <w:rFonts w:ascii="宋体" w:hAnsi="宋体" w:cs="宋体" w:eastAsia="宋体"/>
                <w:sz w:val="21"/>
              </w:rPr>
              <w:t>要求</w:t>
            </w:r>
          </w:p>
          <w:p>
            <w:pPr>
              <w:pStyle w:val="null3"/>
              <w:ind w:firstLine="420"/>
              <w:jc w:val="both"/>
            </w:pPr>
            <w:r>
              <w:rPr>
                <w:rFonts w:ascii="宋体" w:hAnsi="宋体" w:cs="宋体" w:eastAsia="宋体"/>
                <w:sz w:val="21"/>
              </w:rPr>
              <w:t>1.2.1</w:t>
            </w:r>
            <w:r>
              <w:rPr>
                <w:rFonts w:ascii="宋体" w:hAnsi="宋体" w:cs="宋体" w:eastAsia="宋体"/>
                <w:sz w:val="21"/>
              </w:rPr>
              <w:t>技术规范</w:t>
            </w:r>
          </w:p>
          <w:p>
            <w:pPr>
              <w:pStyle w:val="null3"/>
              <w:ind w:firstLine="420"/>
              <w:jc w:val="both"/>
            </w:pPr>
            <w:r>
              <w:rPr>
                <w:rFonts w:ascii="宋体" w:hAnsi="宋体" w:cs="宋体" w:eastAsia="宋体"/>
                <w:sz w:val="21"/>
              </w:rPr>
              <w:t>现场测试和数据处理评价依据以下现行标准、规范：</w:t>
            </w:r>
          </w:p>
          <w:p>
            <w:pPr>
              <w:pStyle w:val="null3"/>
              <w:ind w:firstLine="420"/>
              <w:jc w:val="both"/>
            </w:pPr>
            <w:r>
              <w:rPr>
                <w:rFonts w:ascii="宋体" w:hAnsi="宋体" w:cs="宋体" w:eastAsia="宋体"/>
                <w:sz w:val="21"/>
              </w:rPr>
              <w:t>《公路养护技术标准》（JTG 5110-2023）</w:t>
            </w:r>
          </w:p>
          <w:p>
            <w:pPr>
              <w:pStyle w:val="null3"/>
              <w:ind w:firstLine="420"/>
              <w:jc w:val="both"/>
            </w:pPr>
            <w:r>
              <w:rPr>
                <w:rFonts w:ascii="宋体" w:hAnsi="宋体" w:cs="宋体" w:eastAsia="宋体"/>
                <w:sz w:val="21"/>
              </w:rPr>
              <w:t>《公路技术状况评定标准》（JTG 5210- 2018）</w:t>
            </w:r>
          </w:p>
          <w:p>
            <w:pPr>
              <w:pStyle w:val="null3"/>
              <w:ind w:firstLine="420"/>
              <w:jc w:val="both"/>
            </w:pPr>
            <w:r>
              <w:rPr>
                <w:rFonts w:ascii="宋体" w:hAnsi="宋体" w:cs="宋体" w:eastAsia="宋体"/>
                <w:sz w:val="21"/>
              </w:rPr>
              <w:t>《公路沥青路面养护技术规范》（JTG 5142-2019）</w:t>
            </w:r>
          </w:p>
          <w:p>
            <w:pPr>
              <w:pStyle w:val="null3"/>
              <w:ind w:firstLine="420"/>
              <w:jc w:val="both"/>
            </w:pPr>
            <w:r>
              <w:rPr>
                <w:rFonts w:ascii="宋体" w:hAnsi="宋体" w:cs="宋体" w:eastAsia="宋体"/>
                <w:sz w:val="21"/>
              </w:rPr>
              <w:t>《公路水泥混凝土路面养护技术规范》（JTJ 073.1—2001）</w:t>
            </w:r>
          </w:p>
          <w:p>
            <w:pPr>
              <w:pStyle w:val="null3"/>
              <w:ind w:firstLine="420"/>
              <w:jc w:val="both"/>
            </w:pPr>
            <w:r>
              <w:rPr>
                <w:rFonts w:ascii="宋体" w:hAnsi="宋体" w:cs="宋体" w:eastAsia="宋体"/>
                <w:sz w:val="21"/>
              </w:rPr>
              <w:t>《低等级农村公路技术状况评定指南》</w:t>
            </w:r>
          </w:p>
          <w:p>
            <w:pPr>
              <w:pStyle w:val="null3"/>
              <w:ind w:firstLine="420"/>
              <w:jc w:val="both"/>
            </w:pPr>
            <w:r>
              <w:rPr>
                <w:rFonts w:ascii="宋体" w:hAnsi="宋体" w:cs="宋体" w:eastAsia="宋体"/>
                <w:sz w:val="21"/>
              </w:rPr>
              <w:t>1.2.2</w:t>
            </w:r>
            <w:r>
              <w:rPr>
                <w:rFonts w:ascii="宋体" w:hAnsi="宋体" w:cs="宋体" w:eastAsia="宋体"/>
                <w:sz w:val="21"/>
              </w:rPr>
              <w:t>检测设备要求</w:t>
            </w:r>
          </w:p>
          <w:p>
            <w:pPr>
              <w:pStyle w:val="null3"/>
              <w:ind w:firstLine="420"/>
              <w:jc w:val="both"/>
            </w:pPr>
            <w:r>
              <w:rPr>
                <w:rFonts w:ascii="宋体" w:hAnsi="宋体" w:cs="宋体" w:eastAsia="宋体"/>
                <w:sz w:val="21"/>
              </w:rPr>
              <w:t>1.2.2.1</w:t>
            </w:r>
            <w:r>
              <w:rPr>
                <w:rFonts w:ascii="宋体" w:hAnsi="宋体" w:cs="宋体" w:eastAsia="宋体"/>
                <w:sz w:val="21"/>
              </w:rPr>
              <w:t>路面损坏检测设备采用技术成熟的路面破损快速检测设备，其主要技术性能应满足相应有关技术标准，检测设备应能够分辨1mm以上的路面裂缝，为保证数据处理速度，检测结果应采用计算机自动识别，识别准确率达到90%以上，检测时同时采集公路前方图像。</w:t>
            </w:r>
          </w:p>
          <w:p>
            <w:pPr>
              <w:pStyle w:val="null3"/>
              <w:ind w:firstLine="420"/>
              <w:jc w:val="both"/>
            </w:pPr>
            <w:r>
              <w:rPr>
                <w:rFonts w:ascii="宋体" w:hAnsi="宋体" w:cs="宋体" w:eastAsia="宋体"/>
                <w:sz w:val="21"/>
              </w:rPr>
              <w:t xml:space="preserve">1.2.2.2 </w:t>
            </w:r>
            <w:r>
              <w:rPr>
                <w:rFonts w:ascii="宋体" w:hAnsi="宋体" w:cs="宋体" w:eastAsia="宋体"/>
                <w:sz w:val="21"/>
              </w:rPr>
              <w:t>检测设备已经过标定，并在有效期内。</w:t>
            </w:r>
          </w:p>
          <w:p>
            <w:pPr>
              <w:pStyle w:val="null3"/>
              <w:ind w:firstLine="420"/>
              <w:jc w:val="both"/>
            </w:pPr>
            <w:r>
              <w:rPr>
                <w:rFonts w:ascii="宋体" w:hAnsi="宋体" w:cs="宋体" w:eastAsia="宋体"/>
                <w:sz w:val="21"/>
              </w:rPr>
              <w:t xml:space="preserve">1.2.3 </w:t>
            </w:r>
            <w:r>
              <w:rPr>
                <w:rFonts w:ascii="宋体" w:hAnsi="宋体" w:cs="宋体" w:eastAsia="宋体"/>
                <w:sz w:val="21"/>
              </w:rPr>
              <w:t>服务要求：</w:t>
            </w:r>
          </w:p>
          <w:p>
            <w:pPr>
              <w:pStyle w:val="null3"/>
              <w:ind w:firstLine="420"/>
              <w:jc w:val="both"/>
            </w:pPr>
            <w:r>
              <w:rPr>
                <w:rFonts w:ascii="宋体" w:hAnsi="宋体" w:cs="宋体" w:eastAsia="宋体"/>
                <w:sz w:val="21"/>
              </w:rPr>
              <w:t>纵向连续检测，横向检测宽度不得小于车道宽度的70%。路面损坏检测数据以10米为单位，检测数据图片采用专用软件程序配合人工校核予以处理，以满足辅助决策分析使用。</w:t>
            </w:r>
          </w:p>
          <w:p>
            <w:pPr>
              <w:pStyle w:val="null3"/>
              <w:ind w:firstLine="422"/>
              <w:jc w:val="both"/>
            </w:pPr>
            <w:r>
              <w:rPr>
                <w:rFonts w:ascii="宋体" w:hAnsi="宋体" w:cs="宋体" w:eastAsia="宋体"/>
                <w:sz w:val="21"/>
                <w:b/>
              </w:rPr>
              <w:t>2.</w:t>
            </w:r>
            <w:r>
              <w:rPr>
                <w:rFonts w:ascii="宋体" w:hAnsi="宋体" w:cs="宋体" w:eastAsia="宋体"/>
                <w:sz w:val="21"/>
                <w:b/>
              </w:rPr>
              <w:t>路面平整度检测</w:t>
            </w:r>
          </w:p>
          <w:p>
            <w:pPr>
              <w:pStyle w:val="null3"/>
              <w:ind w:firstLine="420"/>
              <w:jc w:val="both"/>
            </w:pPr>
            <w:r>
              <w:rPr>
                <w:rFonts w:ascii="宋体" w:hAnsi="宋体" w:cs="宋体" w:eastAsia="宋体"/>
                <w:sz w:val="21"/>
              </w:rPr>
              <w:t>2.1.</w:t>
            </w:r>
            <w:r>
              <w:rPr>
                <w:rFonts w:ascii="宋体" w:hAnsi="宋体" w:cs="宋体" w:eastAsia="宋体"/>
                <w:sz w:val="21"/>
              </w:rPr>
              <w:t>范围</w:t>
            </w:r>
          </w:p>
          <w:p>
            <w:pPr>
              <w:pStyle w:val="null3"/>
              <w:ind w:firstLine="420"/>
              <w:jc w:val="both"/>
            </w:pPr>
            <w:r>
              <w:rPr>
                <w:rFonts w:ascii="宋体" w:hAnsi="宋体" w:cs="宋体" w:eastAsia="宋体"/>
                <w:sz w:val="21"/>
              </w:rPr>
              <w:t>二、三、四级公路检测不分上下行，四车道一级公路分别检测上下行的行车道，六车道一级公路分别检测上下行的中间行车道，八车道一级公路分别检测上下行由外向里的第二行车道。</w:t>
            </w:r>
          </w:p>
          <w:p>
            <w:pPr>
              <w:pStyle w:val="null3"/>
              <w:ind w:firstLine="420"/>
              <w:jc w:val="both"/>
            </w:pPr>
            <w:r>
              <w:rPr>
                <w:rFonts w:ascii="宋体" w:hAnsi="宋体" w:cs="宋体" w:eastAsia="宋体"/>
                <w:sz w:val="21"/>
              </w:rPr>
              <w:t>2.2.</w:t>
            </w:r>
            <w:r>
              <w:rPr>
                <w:rFonts w:ascii="宋体" w:hAnsi="宋体" w:cs="宋体" w:eastAsia="宋体"/>
                <w:sz w:val="21"/>
              </w:rPr>
              <w:t>要求</w:t>
            </w:r>
          </w:p>
          <w:p>
            <w:pPr>
              <w:pStyle w:val="null3"/>
              <w:ind w:firstLine="420"/>
              <w:jc w:val="both"/>
            </w:pPr>
            <w:r>
              <w:rPr>
                <w:rFonts w:ascii="宋体" w:hAnsi="宋体" w:cs="宋体" w:eastAsia="宋体"/>
                <w:sz w:val="21"/>
              </w:rPr>
              <w:t>2.2.1</w:t>
            </w:r>
            <w:r>
              <w:rPr>
                <w:rFonts w:ascii="宋体" w:hAnsi="宋体" w:cs="宋体" w:eastAsia="宋体"/>
                <w:sz w:val="21"/>
              </w:rPr>
              <w:t>技术规范</w:t>
            </w:r>
          </w:p>
          <w:p>
            <w:pPr>
              <w:pStyle w:val="null3"/>
              <w:ind w:firstLine="420"/>
              <w:jc w:val="both"/>
            </w:pPr>
            <w:r>
              <w:rPr>
                <w:rFonts w:ascii="宋体" w:hAnsi="宋体" w:cs="宋体" w:eastAsia="宋体"/>
                <w:sz w:val="21"/>
              </w:rPr>
              <w:t>现场测试和数据处理评价依据以下现行标准、规范：</w:t>
            </w:r>
          </w:p>
          <w:p>
            <w:pPr>
              <w:pStyle w:val="null3"/>
              <w:ind w:firstLine="420"/>
              <w:jc w:val="both"/>
            </w:pPr>
            <w:r>
              <w:rPr>
                <w:rFonts w:ascii="宋体" w:hAnsi="宋体" w:cs="宋体" w:eastAsia="宋体"/>
                <w:sz w:val="21"/>
              </w:rPr>
              <w:t>《公路养护技术标准》（JTG 5110-2023）</w:t>
            </w:r>
          </w:p>
          <w:p>
            <w:pPr>
              <w:pStyle w:val="null3"/>
              <w:ind w:firstLine="420"/>
              <w:jc w:val="both"/>
            </w:pPr>
            <w:r>
              <w:rPr>
                <w:rFonts w:ascii="宋体" w:hAnsi="宋体" w:cs="宋体" w:eastAsia="宋体"/>
                <w:sz w:val="21"/>
              </w:rPr>
              <w:t>《公路路基路面现场测试规程》（JTG 3450-2019）</w:t>
            </w:r>
          </w:p>
          <w:p>
            <w:pPr>
              <w:pStyle w:val="null3"/>
              <w:ind w:firstLine="420"/>
              <w:jc w:val="both"/>
            </w:pPr>
            <w:r>
              <w:rPr>
                <w:rFonts w:ascii="宋体" w:hAnsi="宋体" w:cs="宋体" w:eastAsia="宋体"/>
                <w:sz w:val="21"/>
              </w:rPr>
              <w:t>《公路技术状况评定标准》（JTG 5210- 2018）</w:t>
            </w:r>
          </w:p>
          <w:p>
            <w:pPr>
              <w:pStyle w:val="null3"/>
              <w:ind w:firstLine="420"/>
              <w:jc w:val="both"/>
            </w:pPr>
            <w:r>
              <w:rPr>
                <w:rFonts w:ascii="宋体" w:hAnsi="宋体" w:cs="宋体" w:eastAsia="宋体"/>
                <w:sz w:val="21"/>
              </w:rPr>
              <w:t>《公路沥青路面养护技术规范》（JTG 5142-2019）</w:t>
            </w:r>
          </w:p>
          <w:p>
            <w:pPr>
              <w:pStyle w:val="null3"/>
              <w:ind w:firstLine="420"/>
              <w:jc w:val="both"/>
            </w:pPr>
            <w:r>
              <w:rPr>
                <w:rFonts w:ascii="宋体" w:hAnsi="宋体" w:cs="宋体" w:eastAsia="宋体"/>
                <w:sz w:val="21"/>
              </w:rPr>
              <w:t>《公路水泥混凝土路面养护技术规范》（JTJ 073.1—2001）</w:t>
            </w:r>
          </w:p>
          <w:p>
            <w:pPr>
              <w:pStyle w:val="null3"/>
              <w:ind w:firstLine="420"/>
              <w:jc w:val="both"/>
            </w:pPr>
            <w:r>
              <w:rPr>
                <w:rFonts w:ascii="宋体" w:hAnsi="宋体" w:cs="宋体" w:eastAsia="宋体"/>
                <w:sz w:val="21"/>
              </w:rPr>
              <w:t>《低等级农村公路技术状况评定指南》</w:t>
            </w:r>
          </w:p>
          <w:p>
            <w:pPr>
              <w:pStyle w:val="null3"/>
              <w:ind w:firstLine="420"/>
              <w:jc w:val="both"/>
            </w:pPr>
            <w:r>
              <w:rPr>
                <w:rFonts w:ascii="宋体" w:hAnsi="宋体" w:cs="宋体" w:eastAsia="宋体"/>
                <w:sz w:val="21"/>
              </w:rPr>
              <w:t>2.2.2</w:t>
            </w:r>
            <w:r>
              <w:rPr>
                <w:rFonts w:ascii="宋体" w:hAnsi="宋体" w:cs="宋体" w:eastAsia="宋体"/>
                <w:sz w:val="21"/>
              </w:rPr>
              <w:t>检测设备要求</w:t>
            </w:r>
          </w:p>
          <w:p>
            <w:pPr>
              <w:pStyle w:val="null3"/>
              <w:ind w:firstLine="420"/>
              <w:jc w:val="both"/>
            </w:pPr>
            <w:r>
              <w:rPr>
                <w:rFonts w:ascii="宋体" w:hAnsi="宋体" w:cs="宋体" w:eastAsia="宋体"/>
                <w:sz w:val="21"/>
              </w:rPr>
              <w:t>2.2.2.1</w:t>
            </w:r>
            <w:r>
              <w:rPr>
                <w:rFonts w:ascii="宋体" w:hAnsi="宋体" w:cs="宋体" w:eastAsia="宋体"/>
                <w:sz w:val="21"/>
              </w:rPr>
              <w:t>路面平整度检测设备须符合满足交通部干线公路路网监测项目要求，采用车载式激光平整度仪，其主要技术性能应满足《公路路基路面现场测试规程》（JTG 3450-2019）中的相应要求，能在正常车流速度下采集有关数据。</w:t>
            </w:r>
          </w:p>
          <w:p>
            <w:pPr>
              <w:pStyle w:val="null3"/>
              <w:ind w:firstLine="420"/>
              <w:jc w:val="both"/>
            </w:pPr>
            <w:r>
              <w:rPr>
                <w:rFonts w:ascii="宋体" w:hAnsi="宋体" w:cs="宋体" w:eastAsia="宋体"/>
                <w:sz w:val="21"/>
              </w:rPr>
              <w:t>2.2.2.2</w:t>
            </w:r>
            <w:r>
              <w:rPr>
                <w:rFonts w:ascii="宋体" w:hAnsi="宋体" w:cs="宋体" w:eastAsia="宋体"/>
                <w:sz w:val="21"/>
              </w:rPr>
              <w:t>检测设备已经过标定，标定的相关系数应大于0.99，并在有效期内。</w:t>
            </w:r>
          </w:p>
          <w:p>
            <w:pPr>
              <w:pStyle w:val="null3"/>
              <w:ind w:firstLine="420"/>
              <w:jc w:val="both"/>
            </w:pPr>
            <w:r>
              <w:rPr>
                <w:rFonts w:ascii="宋体" w:hAnsi="宋体" w:cs="宋体" w:eastAsia="宋体"/>
                <w:sz w:val="21"/>
              </w:rPr>
              <w:t>2.2.3</w:t>
            </w:r>
            <w:r>
              <w:rPr>
                <w:rFonts w:ascii="宋体" w:hAnsi="宋体" w:cs="宋体" w:eastAsia="宋体"/>
                <w:sz w:val="21"/>
              </w:rPr>
              <w:t>服务要求：</w:t>
            </w:r>
          </w:p>
          <w:p>
            <w:pPr>
              <w:pStyle w:val="null3"/>
              <w:ind w:firstLine="420"/>
              <w:jc w:val="both"/>
            </w:pPr>
            <w:r>
              <w:rPr>
                <w:rFonts w:ascii="宋体" w:hAnsi="宋体" w:cs="宋体" w:eastAsia="宋体"/>
                <w:sz w:val="21"/>
              </w:rPr>
              <w:t>检测频率：连续检测，路面平整度检测数据以20米为单位，并能够导入路面养护辅助决策信息化系统，以满足辅助决策分析使用。</w:t>
            </w:r>
          </w:p>
          <w:p>
            <w:pPr>
              <w:pStyle w:val="null3"/>
              <w:ind w:firstLine="422"/>
              <w:jc w:val="both"/>
            </w:pPr>
            <w:r>
              <w:rPr>
                <w:rFonts w:ascii="宋体" w:hAnsi="宋体" w:cs="宋体" w:eastAsia="宋体"/>
                <w:sz w:val="21"/>
                <w:b/>
              </w:rPr>
              <w:t>3.</w:t>
            </w:r>
            <w:r>
              <w:rPr>
                <w:rFonts w:ascii="宋体" w:hAnsi="宋体" w:cs="宋体" w:eastAsia="宋体"/>
                <w:sz w:val="21"/>
                <w:b/>
              </w:rPr>
              <w:t>其他技术要求</w:t>
            </w:r>
          </w:p>
          <w:p>
            <w:pPr>
              <w:pStyle w:val="null3"/>
              <w:ind w:firstLine="420"/>
              <w:jc w:val="both"/>
            </w:pPr>
            <w:r>
              <w:rPr>
                <w:rFonts w:ascii="宋体" w:hAnsi="宋体" w:cs="宋体" w:eastAsia="宋体"/>
                <w:sz w:val="21"/>
              </w:rPr>
              <w:t xml:space="preserve">3.1 </w:t>
            </w:r>
            <w:r>
              <w:rPr>
                <w:rFonts w:ascii="宋体" w:hAnsi="宋体" w:cs="宋体" w:eastAsia="宋体"/>
                <w:sz w:val="21"/>
              </w:rPr>
              <w:t>范围：所有检测路段</w:t>
            </w:r>
          </w:p>
          <w:p>
            <w:pPr>
              <w:pStyle w:val="null3"/>
              <w:ind w:firstLine="420"/>
              <w:jc w:val="both"/>
            </w:pPr>
            <w:r>
              <w:rPr>
                <w:rFonts w:ascii="宋体" w:hAnsi="宋体" w:cs="宋体" w:eastAsia="宋体"/>
                <w:sz w:val="21"/>
              </w:rPr>
              <w:t xml:space="preserve">3.2 </w:t>
            </w:r>
            <w:r>
              <w:rPr>
                <w:rFonts w:ascii="宋体" w:hAnsi="宋体" w:cs="宋体" w:eastAsia="宋体"/>
                <w:sz w:val="21"/>
              </w:rPr>
              <w:t>工作衔接：考虑到农村公路路网复杂，专业检测单位应在检测前充分沟通，弄清和核对路线分界桩号、道路等级、路面类型等基础数据，以及路线长短链、重复路段等基本情况，确保路况数据采集准确性。</w:t>
            </w:r>
          </w:p>
          <w:p>
            <w:pPr>
              <w:pStyle w:val="null3"/>
              <w:ind w:firstLine="420"/>
              <w:jc w:val="both"/>
            </w:pPr>
            <w:r>
              <w:rPr>
                <w:rFonts w:ascii="宋体" w:hAnsi="宋体" w:cs="宋体" w:eastAsia="宋体"/>
                <w:sz w:val="21"/>
              </w:rPr>
              <w:t>3.3</w:t>
            </w:r>
            <w:r>
              <w:rPr>
                <w:rFonts w:ascii="宋体" w:hAnsi="宋体" w:cs="宋体" w:eastAsia="宋体"/>
                <w:sz w:val="21"/>
              </w:rPr>
              <w:t>路线重合路段的处理：按照道路编号由大变到小的原则进行采集，只检测和统计一次，不能重复检测和统计计算。如X101与X208在某一路段重合时，该重合路段须归入X101进行检测和统计计算，X208该段不再检测和统计计算，但要求在检测X101、X208时分别记录该重复路段的起讫桩号。</w:t>
            </w:r>
          </w:p>
          <w:p>
            <w:pPr>
              <w:pStyle w:val="null3"/>
              <w:ind w:firstLine="422"/>
              <w:jc w:val="both"/>
            </w:pPr>
            <w:r>
              <w:rPr>
                <w:rFonts w:ascii="宋体" w:hAnsi="宋体" w:cs="宋体" w:eastAsia="宋体"/>
                <w:sz w:val="21"/>
                <w:b/>
              </w:rPr>
              <w:t>三、检测数据处理</w:t>
            </w:r>
          </w:p>
          <w:p>
            <w:pPr>
              <w:pStyle w:val="null3"/>
              <w:ind w:firstLine="422"/>
              <w:jc w:val="both"/>
            </w:pPr>
            <w:r>
              <w:rPr>
                <w:rFonts w:ascii="宋体" w:hAnsi="宋体" w:cs="宋体" w:eastAsia="宋体"/>
                <w:sz w:val="21"/>
                <w:b/>
              </w:rPr>
              <w:t>1.</w:t>
            </w:r>
            <w:r>
              <w:rPr>
                <w:rFonts w:ascii="宋体" w:hAnsi="宋体" w:cs="宋体" w:eastAsia="宋体"/>
                <w:sz w:val="21"/>
                <w:b/>
              </w:rPr>
              <w:t>路面检测</w:t>
            </w:r>
          </w:p>
          <w:p>
            <w:pPr>
              <w:pStyle w:val="null3"/>
              <w:ind w:firstLine="420"/>
              <w:jc w:val="both"/>
            </w:pPr>
            <w:r>
              <w:rPr>
                <w:rFonts w:ascii="宋体" w:hAnsi="宋体" w:cs="宋体" w:eastAsia="宋体"/>
                <w:sz w:val="21"/>
              </w:rPr>
              <w:t>1.1</w:t>
            </w:r>
            <w:r>
              <w:rPr>
                <w:rFonts w:ascii="宋体" w:hAnsi="宋体" w:cs="宋体" w:eastAsia="宋体"/>
                <w:sz w:val="21"/>
              </w:rPr>
              <w:t>农村公路沥青路面使用性能评价包含路面损坏、平整度二项技术指标，水泥路面使用性能评价包含路面损坏、平整度两项技术内容。对指定检测路段检测数据进行整理分析，确定公路路面技术状况指数PQI及各级分项指标，以县区为单元分别提供检测结果，以市为单元分别编制检测报告。</w:t>
            </w:r>
          </w:p>
          <w:p>
            <w:pPr>
              <w:pStyle w:val="null3"/>
              <w:ind w:firstLine="420"/>
              <w:jc w:val="both"/>
            </w:pPr>
            <w:r>
              <w:rPr>
                <w:rFonts w:ascii="宋体" w:hAnsi="宋体" w:cs="宋体" w:eastAsia="宋体"/>
                <w:sz w:val="21"/>
              </w:rPr>
              <w:t>1.1.1</w:t>
            </w:r>
            <w:r>
              <w:rPr>
                <w:rFonts w:ascii="宋体" w:hAnsi="宋体" w:cs="宋体" w:eastAsia="宋体"/>
                <w:sz w:val="21"/>
              </w:rPr>
              <w:t>路面损坏检测：</w:t>
            </w:r>
          </w:p>
          <w:p>
            <w:pPr>
              <w:pStyle w:val="null3"/>
              <w:ind w:firstLine="420"/>
              <w:jc w:val="both"/>
            </w:pPr>
            <w:r>
              <w:rPr>
                <w:rFonts w:ascii="宋体" w:hAnsi="宋体" w:cs="宋体" w:eastAsia="宋体"/>
                <w:sz w:val="21"/>
              </w:rPr>
              <w:t>按县（区）分别进行汇总分析提出检测报告，其内容包含：各路段路面破损率，及经计算求得的路面损坏状况指数（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pPr>
              <w:pStyle w:val="null3"/>
              <w:ind w:firstLine="420"/>
              <w:jc w:val="both"/>
            </w:pPr>
            <w:r>
              <w:rPr>
                <w:rFonts w:ascii="宋体" w:hAnsi="宋体" w:cs="宋体" w:eastAsia="宋体"/>
                <w:sz w:val="21"/>
              </w:rPr>
              <w:t xml:space="preserve">1.1.2 </w:t>
            </w:r>
            <w:r>
              <w:rPr>
                <w:rFonts w:ascii="宋体" w:hAnsi="宋体" w:cs="宋体" w:eastAsia="宋体"/>
                <w:sz w:val="21"/>
              </w:rPr>
              <w:t>路面平整度检测：</w:t>
            </w:r>
          </w:p>
          <w:p>
            <w:pPr>
              <w:pStyle w:val="null3"/>
              <w:ind w:firstLine="420"/>
              <w:jc w:val="both"/>
            </w:pPr>
            <w:r>
              <w:rPr>
                <w:rFonts w:ascii="宋体" w:hAnsi="宋体" w:cs="宋体" w:eastAsia="宋体"/>
                <w:sz w:val="21"/>
              </w:rPr>
              <w:t>按县（区）分别进行汇总分析提出检测报告，其内容应包含：各路段平整度指标的平均值，及经计算求得的道路行驶质量指数RQI。</w:t>
            </w:r>
          </w:p>
          <w:p>
            <w:pPr>
              <w:pStyle w:val="null3"/>
              <w:ind w:firstLine="420"/>
              <w:jc w:val="both"/>
            </w:pPr>
            <w:r>
              <w:rPr>
                <w:rFonts w:ascii="宋体" w:hAnsi="宋体" w:cs="宋体" w:eastAsia="宋体"/>
                <w:sz w:val="21"/>
              </w:rPr>
              <w:t>经计算求得各项目段的道路行驶质量指数RQI。</w:t>
            </w:r>
          </w:p>
          <w:p>
            <w:pPr>
              <w:pStyle w:val="null3"/>
              <w:ind w:firstLine="420"/>
              <w:jc w:val="both"/>
            </w:pPr>
            <w:r>
              <w:rPr>
                <w:rFonts w:ascii="宋体" w:hAnsi="宋体" w:cs="宋体" w:eastAsia="宋体"/>
                <w:sz w:val="21"/>
              </w:rPr>
              <w:t>综上所述，求出路面使用性能指数（PQI）。</w:t>
            </w:r>
          </w:p>
          <w:p>
            <w:pPr>
              <w:pStyle w:val="null3"/>
              <w:ind w:firstLine="422"/>
              <w:jc w:val="both"/>
            </w:pPr>
            <w:r>
              <w:rPr>
                <w:rFonts w:ascii="宋体" w:hAnsi="宋体" w:cs="宋体" w:eastAsia="宋体"/>
                <w:sz w:val="21"/>
                <w:b/>
              </w:rPr>
              <w:t>2.</w:t>
            </w:r>
            <w:r>
              <w:rPr>
                <w:rFonts w:ascii="宋体" w:hAnsi="宋体" w:cs="宋体" w:eastAsia="宋体"/>
                <w:sz w:val="21"/>
                <w:b/>
              </w:rPr>
              <w:t>检测过程要求</w:t>
            </w:r>
          </w:p>
          <w:p>
            <w:pPr>
              <w:pStyle w:val="null3"/>
              <w:ind w:firstLine="420"/>
              <w:jc w:val="both"/>
            </w:pPr>
            <w:r>
              <w:rPr>
                <w:rFonts w:ascii="宋体" w:hAnsi="宋体" w:cs="宋体" w:eastAsia="宋体"/>
                <w:sz w:val="21"/>
              </w:rPr>
              <w:t>2.1</w:t>
            </w:r>
            <w:r>
              <w:rPr>
                <w:rFonts w:ascii="宋体" w:hAnsi="宋体" w:cs="宋体" w:eastAsia="宋体"/>
                <w:sz w:val="21"/>
              </w:rPr>
              <w:t>（1）核实记录各路线起讫桩号；（2）校核记录桩号传递断链情况（不超过5公里校核1次桩号）、路面类型（沥青、水泥混凝土、砂石）变化分界桩号；（3）其它问题及时与农村公路处联系后明确。</w:t>
            </w:r>
          </w:p>
          <w:p>
            <w:pPr>
              <w:pStyle w:val="null3"/>
              <w:ind w:firstLine="422"/>
              <w:jc w:val="both"/>
            </w:pPr>
            <w:r>
              <w:rPr>
                <w:rFonts w:ascii="宋体" w:hAnsi="宋体" w:cs="宋体" w:eastAsia="宋体"/>
                <w:sz w:val="21"/>
                <w:b/>
              </w:rPr>
              <w:t>3.</w:t>
            </w:r>
            <w:r>
              <w:rPr>
                <w:rFonts w:ascii="宋体" w:hAnsi="宋体" w:cs="宋体" w:eastAsia="宋体"/>
                <w:sz w:val="21"/>
                <w:b/>
              </w:rPr>
              <w:t>其他要求</w:t>
            </w:r>
          </w:p>
          <w:p>
            <w:pPr>
              <w:pStyle w:val="null3"/>
              <w:ind w:firstLine="420"/>
              <w:jc w:val="both"/>
            </w:pPr>
            <w:r>
              <w:rPr>
                <w:rFonts w:ascii="宋体" w:hAnsi="宋体" w:cs="宋体" w:eastAsia="宋体"/>
                <w:sz w:val="21"/>
              </w:rPr>
              <w:t>对于路况太差，无法达到检测设备所需速度影响检测结果的路段，经与采购人沟通后可仅对前方图像进行检测，并准确记录起讫桩号，校核桩号传递情况。</w:t>
            </w:r>
          </w:p>
          <w:p>
            <w:pPr>
              <w:pStyle w:val="null3"/>
              <w:ind w:firstLine="422"/>
              <w:jc w:val="both"/>
            </w:pPr>
            <w:r>
              <w:rPr>
                <w:rFonts w:ascii="宋体" w:hAnsi="宋体" w:cs="宋体" w:eastAsia="宋体"/>
                <w:sz w:val="21"/>
                <w:b/>
              </w:rPr>
              <w:t>四、检测报告编制</w:t>
            </w:r>
          </w:p>
          <w:p>
            <w:pPr>
              <w:pStyle w:val="null3"/>
              <w:ind w:firstLine="420"/>
              <w:jc w:val="both"/>
            </w:pPr>
            <w:r>
              <w:rPr>
                <w:rFonts w:ascii="宋体" w:hAnsi="宋体" w:cs="宋体" w:eastAsia="宋体"/>
                <w:sz w:val="21"/>
              </w:rPr>
              <w:t>（1）每日</w:t>
            </w:r>
            <w:r>
              <w:rPr>
                <w:rFonts w:ascii="宋体" w:hAnsi="宋体" w:cs="宋体" w:eastAsia="宋体"/>
                <w:sz w:val="21"/>
              </w:rPr>
              <w:t>现场检测结束后，</w:t>
            </w:r>
            <w:r>
              <w:rPr>
                <w:rFonts w:ascii="宋体" w:hAnsi="宋体" w:cs="宋体" w:eastAsia="宋体"/>
                <w:sz w:val="21"/>
              </w:rPr>
              <w:t>及</w:t>
            </w:r>
            <w:r>
              <w:rPr>
                <w:rFonts w:ascii="宋体" w:hAnsi="宋体" w:cs="宋体" w:eastAsia="宋体"/>
                <w:sz w:val="21"/>
              </w:rPr>
              <w:t>时向项目负责人及相关带队领导汇报</w:t>
            </w:r>
            <w:r>
              <w:rPr>
                <w:rFonts w:ascii="宋体" w:hAnsi="宋体" w:cs="宋体" w:eastAsia="宋体"/>
                <w:sz w:val="21"/>
              </w:rPr>
              <w:t>每日</w:t>
            </w:r>
            <w:r>
              <w:rPr>
                <w:rFonts w:ascii="宋体" w:hAnsi="宋体" w:cs="宋体" w:eastAsia="宋体"/>
                <w:sz w:val="21"/>
              </w:rPr>
              <w:t>检测结果。</w:t>
            </w:r>
          </w:p>
          <w:p>
            <w:pPr>
              <w:pStyle w:val="null3"/>
              <w:ind w:firstLine="420"/>
              <w:jc w:val="both"/>
            </w:pPr>
            <w:r>
              <w:rPr>
                <w:rFonts w:ascii="宋体" w:hAnsi="宋体" w:cs="宋体" w:eastAsia="宋体"/>
                <w:sz w:val="21"/>
              </w:rPr>
              <w:t>（2）</w:t>
            </w:r>
            <w:r>
              <w:rPr>
                <w:rFonts w:ascii="宋体" w:hAnsi="宋体" w:cs="宋体" w:eastAsia="宋体"/>
                <w:sz w:val="21"/>
              </w:rPr>
              <w:t>检测结束后，由项目负责人</w:t>
            </w:r>
            <w:r>
              <w:rPr>
                <w:rFonts w:ascii="宋体" w:hAnsi="宋体" w:cs="宋体" w:eastAsia="宋体"/>
                <w:sz w:val="21"/>
              </w:rPr>
              <w:t>根据</w:t>
            </w:r>
            <w:r>
              <w:rPr>
                <w:rFonts w:ascii="宋体" w:hAnsi="宋体" w:cs="宋体" w:eastAsia="宋体"/>
                <w:sz w:val="21"/>
              </w:rPr>
              <w:t>检测原始记录、统计表汇总整理</w:t>
            </w:r>
            <w:r>
              <w:rPr>
                <w:rFonts w:ascii="宋体" w:hAnsi="宋体" w:cs="宋体" w:eastAsia="宋体"/>
                <w:sz w:val="21"/>
              </w:rPr>
              <w:t>、分析</w:t>
            </w:r>
            <w:r>
              <w:rPr>
                <w:rFonts w:ascii="宋体" w:hAnsi="宋体" w:cs="宋体" w:eastAsia="宋体"/>
                <w:sz w:val="21"/>
              </w:rPr>
              <w:t>。</w:t>
            </w:r>
            <w:r>
              <w:rPr>
                <w:rFonts w:ascii="宋体" w:hAnsi="宋体" w:cs="宋体" w:eastAsia="宋体"/>
                <w:sz w:val="21"/>
              </w:rPr>
              <w:t>形成所承担路段的</w:t>
            </w:r>
            <w:r>
              <w:rPr>
                <w:rFonts w:ascii="宋体" w:hAnsi="宋体" w:cs="宋体" w:eastAsia="宋体"/>
                <w:sz w:val="21"/>
              </w:rPr>
              <w:t>检测报告</w:t>
            </w:r>
            <w:r>
              <w:rPr>
                <w:rFonts w:ascii="宋体" w:hAnsi="宋体" w:cs="宋体" w:eastAsia="宋体"/>
                <w:sz w:val="21"/>
              </w:rPr>
              <w:t>以及地市分报告</w:t>
            </w:r>
            <w:r>
              <w:rPr>
                <w:rFonts w:ascii="宋体" w:hAnsi="宋体" w:cs="宋体" w:eastAsia="宋体"/>
                <w:sz w:val="21"/>
              </w:rPr>
              <w:t>，</w:t>
            </w:r>
            <w:r>
              <w:rPr>
                <w:rFonts w:ascii="宋体" w:hAnsi="宋体" w:cs="宋体" w:eastAsia="宋体"/>
                <w:sz w:val="21"/>
              </w:rPr>
              <w:t>同时，负责汇总采购包2的检测数据，并形成全省总报告。</w:t>
            </w:r>
            <w:r>
              <w:rPr>
                <w:rFonts w:ascii="宋体" w:hAnsi="宋体" w:cs="宋体" w:eastAsia="宋体"/>
                <w:sz w:val="21"/>
              </w:rPr>
              <w:t>主要内容</w:t>
            </w:r>
            <w:r>
              <w:rPr>
                <w:rFonts w:ascii="宋体" w:hAnsi="宋体" w:cs="宋体" w:eastAsia="宋体"/>
                <w:sz w:val="21"/>
              </w:rPr>
              <w:t>包含但不限于</w:t>
            </w:r>
            <w:r>
              <w:rPr>
                <w:rFonts w:ascii="宋体" w:hAnsi="宋体" w:cs="宋体" w:eastAsia="宋体"/>
                <w:sz w:val="21"/>
              </w:rPr>
              <w:t>：检测检查工作概述；</w:t>
            </w:r>
            <w:r>
              <w:rPr>
                <w:rFonts w:ascii="宋体" w:hAnsi="宋体" w:cs="宋体" w:eastAsia="宋体"/>
                <w:sz w:val="21"/>
              </w:rPr>
              <w:t>全省路况抽检总体评价（分管养单位、分指标、分路线等）；路面病害</w:t>
            </w:r>
            <w:r>
              <w:rPr>
                <w:rFonts w:ascii="宋体" w:hAnsi="宋体" w:cs="宋体" w:eastAsia="宋体"/>
                <w:sz w:val="21"/>
              </w:rPr>
              <w:t>存在的问题及原因（分管养单位、分指标</w:t>
            </w:r>
            <w:r>
              <w:rPr>
                <w:rFonts w:ascii="宋体" w:hAnsi="宋体" w:cs="宋体" w:eastAsia="宋体"/>
                <w:sz w:val="21"/>
              </w:rPr>
              <w:t>分路线等</w:t>
            </w:r>
            <w:r>
              <w:rPr>
                <w:rFonts w:ascii="宋体" w:hAnsi="宋体" w:cs="宋体" w:eastAsia="宋体"/>
                <w:sz w:val="21"/>
              </w:rPr>
              <w:t>）</w:t>
            </w:r>
            <w:r>
              <w:rPr>
                <w:rFonts w:ascii="宋体" w:hAnsi="宋体" w:cs="宋体" w:eastAsia="宋体"/>
                <w:sz w:val="21"/>
              </w:rPr>
              <w:t>的横向对比分析；</w:t>
            </w:r>
            <w:r>
              <w:rPr>
                <w:rFonts w:ascii="宋体" w:hAnsi="宋体" w:cs="宋体" w:eastAsia="宋体"/>
                <w:sz w:val="21"/>
              </w:rPr>
              <w:t>各市检</w:t>
            </w:r>
            <w:r>
              <w:rPr>
                <w:rFonts w:ascii="宋体" w:hAnsi="宋体" w:cs="宋体" w:eastAsia="宋体"/>
                <w:sz w:val="21"/>
              </w:rPr>
              <w:t>测</w:t>
            </w:r>
            <w:r>
              <w:rPr>
                <w:rFonts w:ascii="宋体" w:hAnsi="宋体" w:cs="宋体" w:eastAsia="宋体"/>
                <w:sz w:val="21"/>
              </w:rPr>
              <w:t>结果</w:t>
            </w:r>
            <w:r>
              <w:rPr>
                <w:rFonts w:ascii="宋体" w:hAnsi="宋体" w:cs="宋体" w:eastAsia="宋体"/>
                <w:sz w:val="21"/>
              </w:rPr>
              <w:t>及历史数据纵向对比分析等，并在地市分报告和总报告中详细附录检测评价为次差的路段明细表及相应养护对策建议。相关年度历史数据由甲方单位负责提供</w:t>
            </w:r>
            <w:r>
              <w:rPr>
                <w:rFonts w:ascii="宋体" w:hAnsi="宋体" w:cs="宋体" w:eastAsia="宋体"/>
                <w:sz w:val="21"/>
              </w:rPr>
              <w:t>。</w:t>
            </w:r>
          </w:p>
          <w:p>
            <w:pPr>
              <w:pStyle w:val="null3"/>
              <w:ind w:firstLine="420"/>
              <w:jc w:val="both"/>
            </w:pPr>
            <w:r>
              <w:rPr>
                <w:rFonts w:ascii="宋体" w:hAnsi="宋体" w:cs="宋体" w:eastAsia="宋体"/>
                <w:sz w:val="21"/>
              </w:rPr>
              <w:t>书面报告一式4份，同时提交电子文档。报告内容应满足甲方要求。</w:t>
            </w:r>
          </w:p>
          <w:p>
            <w:pPr>
              <w:pStyle w:val="null3"/>
              <w:ind w:firstLine="422"/>
              <w:jc w:val="both"/>
            </w:pPr>
            <w:r>
              <w:rPr>
                <w:rFonts w:ascii="宋体" w:hAnsi="宋体" w:cs="宋体" w:eastAsia="宋体"/>
                <w:sz w:val="21"/>
                <w:b/>
              </w:rPr>
              <w:t>五、检测复核验证工作</w:t>
            </w:r>
          </w:p>
          <w:p>
            <w:pPr>
              <w:pStyle w:val="null3"/>
              <w:ind w:firstLine="420"/>
              <w:jc w:val="both"/>
            </w:pPr>
            <w:r>
              <w:rPr>
                <w:rFonts w:ascii="宋体" w:hAnsi="宋体" w:cs="宋体" w:eastAsia="宋体"/>
                <w:sz w:val="21"/>
              </w:rPr>
              <w:t>各采购包成交供应商应同步做好检测数据交叉复核验证工作。为有效提升检测质量水平，各成交供应商对其他采购包成交供应商的检测数据开展的相应过程监督和复核验证。应严格遵循相关技术规范要求，做好以下工作：</w:t>
            </w:r>
          </w:p>
          <w:p>
            <w:pPr>
              <w:pStyle w:val="null3"/>
              <w:ind w:firstLine="420"/>
              <w:jc w:val="both"/>
            </w:pPr>
            <w:r>
              <w:rPr>
                <w:rFonts w:ascii="宋体" w:hAnsi="宋体" w:cs="宋体" w:eastAsia="宋体"/>
                <w:sz w:val="21"/>
              </w:rPr>
              <w:t>（一）对路况检测方案进行审查，审查的内容包括：检查方案、交通安全保障方案是否规范，检查方法是否合理，检查目的是否明确，检查内容是否满足相关检测规范，检查相应辅助设施及仪器设备是否齐全。</w:t>
            </w:r>
          </w:p>
          <w:p>
            <w:pPr>
              <w:pStyle w:val="null3"/>
              <w:ind w:firstLine="420"/>
              <w:jc w:val="both"/>
            </w:pPr>
            <w:r>
              <w:rPr>
                <w:rFonts w:ascii="宋体" w:hAnsi="宋体" w:cs="宋体" w:eastAsia="宋体"/>
                <w:sz w:val="21"/>
              </w:rPr>
              <w:t>（二）对检测报告和数据开展复核验证工作，复核内容包括：</w:t>
            </w:r>
            <w:r>
              <w:rPr>
                <w:rFonts w:ascii="calibri, sans-serif" w:hAnsi="calibri, sans-serif" w:cs="calibri, sans-serif" w:eastAsia="calibri, sans-serif"/>
                <w:sz w:val="21"/>
              </w:rPr>
              <w:t>1.</w:t>
            </w:r>
            <w:r>
              <w:rPr>
                <w:rFonts w:ascii="宋体" w:hAnsi="宋体" w:cs="宋体" w:eastAsia="宋体"/>
                <w:sz w:val="21"/>
              </w:rPr>
              <w:t>检查报告完整性（是否按照招标文件、规范完成各项检测内容）；</w:t>
            </w:r>
            <w:r>
              <w:rPr>
                <w:rFonts w:ascii="calibri, sans-serif" w:hAnsi="calibri, sans-serif" w:cs="calibri, sans-serif" w:eastAsia="calibri, sans-serif"/>
                <w:sz w:val="21"/>
              </w:rPr>
              <w:t>2.</w:t>
            </w:r>
            <w:r>
              <w:rPr>
                <w:rFonts w:ascii="宋体" w:hAnsi="宋体" w:cs="宋体" w:eastAsia="宋体"/>
                <w:sz w:val="21"/>
              </w:rPr>
              <w:t>病害描述、记录是否符合规范；</w:t>
            </w:r>
            <w:r>
              <w:rPr>
                <w:rFonts w:ascii="calibri, sans-serif" w:hAnsi="calibri, sans-serif" w:cs="calibri, sans-serif" w:eastAsia="calibri, sans-serif"/>
                <w:sz w:val="21"/>
              </w:rPr>
              <w:t>3.</w:t>
            </w:r>
            <w:r>
              <w:rPr>
                <w:rFonts w:ascii="宋体" w:hAnsi="宋体" w:cs="宋体" w:eastAsia="宋体"/>
                <w:sz w:val="21"/>
              </w:rPr>
              <w:t>技术状况评定准确性（是否严格按照规范进行评定），计算验证；</w:t>
            </w:r>
            <w:r>
              <w:rPr>
                <w:rFonts w:ascii="calibri, sans-serif" w:hAnsi="calibri, sans-serif" w:cs="calibri, sans-serif" w:eastAsia="calibri, sans-serif"/>
                <w:sz w:val="21"/>
              </w:rPr>
              <w:t>4.</w:t>
            </w:r>
            <w:r>
              <w:rPr>
                <w:rFonts w:ascii="宋体" w:hAnsi="宋体" w:cs="宋体" w:eastAsia="宋体"/>
                <w:sz w:val="21"/>
              </w:rPr>
              <w:t>原始记录规范性检查（现场检查记录、照片等是否与报告一一对应，是否满足规范要求）；</w:t>
            </w:r>
            <w:r>
              <w:rPr>
                <w:rFonts w:ascii="calibri, sans-serif" w:hAnsi="calibri, sans-serif" w:cs="calibri, sans-serif" w:eastAsia="calibri, sans-serif"/>
                <w:sz w:val="21"/>
              </w:rPr>
              <w:t>5.</w:t>
            </w:r>
            <w:r>
              <w:rPr>
                <w:rFonts w:ascii="宋体" w:hAnsi="宋体" w:cs="宋体" w:eastAsia="宋体"/>
                <w:sz w:val="21"/>
              </w:rPr>
              <w:t>主要病害成因分析是否合理，有理有据；</w:t>
            </w:r>
            <w:r>
              <w:rPr>
                <w:rFonts w:ascii="calibri, sans-serif" w:hAnsi="calibri, sans-serif" w:cs="calibri, sans-serif" w:eastAsia="calibri, sans-serif"/>
                <w:sz w:val="21"/>
              </w:rPr>
              <w:t>6.</w:t>
            </w:r>
            <w:r>
              <w:rPr>
                <w:rFonts w:ascii="宋体" w:hAnsi="宋体" w:cs="宋体" w:eastAsia="宋体"/>
                <w:sz w:val="21"/>
              </w:rPr>
              <w:t>病害处治及养护建议是否合理、可行等。</w:t>
            </w:r>
            <w:r>
              <w:rPr>
                <w:rFonts w:ascii="calibri, sans-serif" w:hAnsi="calibri, sans-serif" w:cs="calibri, sans-serif" w:eastAsia="calibri, sans-serif"/>
                <w:sz w:val="21"/>
              </w:rPr>
              <w:t>7.</w:t>
            </w:r>
            <w:r>
              <w:rPr>
                <w:rFonts w:ascii="宋体" w:hAnsi="宋体" w:cs="宋体" w:eastAsia="宋体"/>
                <w:sz w:val="21"/>
              </w:rPr>
              <w:t>开展检测数据核查，原则每个采购包抽取复核里程约</w:t>
            </w:r>
            <w:r>
              <w:rPr>
                <w:rFonts w:ascii="calibri, sans-serif" w:hAnsi="calibri, sans-serif" w:cs="calibri, sans-serif" w:eastAsia="calibri, sans-serif"/>
                <w:sz w:val="21"/>
              </w:rPr>
              <w:t>250</w:t>
            </w:r>
            <w:r>
              <w:rPr>
                <w:rFonts w:ascii="宋体" w:hAnsi="宋体" w:cs="宋体" w:eastAsia="宋体"/>
                <w:sz w:val="21"/>
              </w:rPr>
              <w:t>公里，既每个地市抽取约</w:t>
            </w:r>
            <w:r>
              <w:rPr>
                <w:rFonts w:ascii="calibri, sans-serif" w:hAnsi="calibri, sans-serif" w:cs="calibri, sans-serif" w:eastAsia="calibri, sans-serif"/>
                <w:sz w:val="21"/>
              </w:rPr>
              <w:t>50</w:t>
            </w:r>
            <w:r>
              <w:rPr>
                <w:rFonts w:ascii="宋体" w:hAnsi="宋体" w:cs="宋体" w:eastAsia="宋体"/>
                <w:sz w:val="21"/>
              </w:rPr>
              <w:t>公里数据对其准确性进行复核。</w:t>
            </w:r>
          </w:p>
          <w:p>
            <w:pPr>
              <w:pStyle w:val="null3"/>
              <w:ind w:firstLine="420"/>
              <w:jc w:val="both"/>
            </w:pPr>
            <w:r>
              <w:rPr>
                <w:rFonts w:ascii="宋体" w:hAnsi="宋体" w:cs="宋体" w:eastAsia="宋体"/>
                <w:sz w:val="21"/>
              </w:rPr>
              <w:t>（三）在项目实施阶段，各采购包成交供应商需派员对其他成交供应商的检测工作开展跟踪监督工作并</w:t>
            </w:r>
            <w:r>
              <w:rPr>
                <w:rFonts w:ascii="宋体" w:hAnsi="宋体" w:cs="宋体" w:eastAsia="宋体"/>
                <w:sz w:val="21"/>
                <w:b/>
              </w:rPr>
              <w:t>及时向被监督供应商以及甲方提交监督检查报告；</w:t>
            </w:r>
            <w:r>
              <w:rPr>
                <w:rFonts w:ascii="宋体" w:hAnsi="宋体" w:cs="宋体" w:eastAsia="宋体"/>
                <w:sz w:val="21"/>
              </w:rPr>
              <w:t>在提交成果报告阶段，需先同其他成交供应商做好交叉复核验证、经甲方确认后方可形成最终报告。</w:t>
            </w:r>
          </w:p>
          <w:p>
            <w:pPr>
              <w:pStyle w:val="null3"/>
              <w:ind w:firstLine="420"/>
              <w:jc w:val="both"/>
            </w:pPr>
            <w:r>
              <w:rPr>
                <w:rFonts w:ascii="宋体" w:hAnsi="宋体" w:cs="宋体" w:eastAsia="宋体"/>
                <w:sz w:val="21"/>
              </w:rPr>
              <w:t>（四）按照省交通运输厅《关于下达</w:t>
            </w:r>
            <w:r>
              <w:rPr>
                <w:rFonts w:ascii="calibri, sans-serif" w:hAnsi="calibri, sans-serif" w:cs="calibri, sans-serif" w:eastAsia="calibri, sans-serif"/>
                <w:sz w:val="21"/>
              </w:rPr>
              <w:t>2023</w:t>
            </w:r>
            <w:r>
              <w:rPr>
                <w:rFonts w:ascii="宋体" w:hAnsi="宋体" w:cs="宋体" w:eastAsia="宋体"/>
                <w:sz w:val="21"/>
              </w:rPr>
              <w:t>年全省普通国道、新增省道和农村公路养护工程投资计划的通知》要求，全省各地市均自行组织开展农村公路自动化检测。各检测单位需同步对各县区自行组织实施的检测数据同本次检测数据进行比对分析，每个地市累计抽取检测数据</w:t>
            </w:r>
            <w:r>
              <w:rPr>
                <w:rFonts w:ascii="calibri, sans-serif" w:hAnsi="calibri, sans-serif" w:cs="calibri, sans-serif" w:eastAsia="calibri, sans-serif"/>
                <w:sz w:val="21"/>
              </w:rPr>
              <w:t>100</w:t>
            </w:r>
            <w:r>
              <w:rPr>
                <w:rFonts w:ascii="宋体" w:hAnsi="宋体" w:cs="宋体" w:eastAsia="宋体"/>
                <w:sz w:val="21"/>
              </w:rPr>
              <w:t>公里。各县区检测数据由采购人协调提供。</w:t>
            </w:r>
          </w:p>
          <w:p>
            <w:pPr>
              <w:pStyle w:val="null3"/>
              <w:ind w:firstLine="420"/>
              <w:jc w:val="left"/>
            </w:pPr>
            <w:r>
              <w:rPr>
                <w:rFonts w:ascii="宋体" w:hAnsi="宋体" w:cs="宋体" w:eastAsia="宋体"/>
                <w:sz w:val="21"/>
              </w:rPr>
              <w:t>六</w:t>
            </w:r>
            <w:r>
              <w:rPr>
                <w:rFonts w:ascii="宋体" w:hAnsi="宋体" w:cs="宋体" w:eastAsia="宋体"/>
                <w:sz w:val="21"/>
                <w:b/>
              </w:rPr>
              <w:t>、人员配置及设施设备要求</w:t>
            </w:r>
          </w:p>
          <w:p>
            <w:pPr>
              <w:pStyle w:val="null3"/>
              <w:ind w:firstLine="422"/>
              <w:jc w:val="left"/>
            </w:pPr>
            <w:r>
              <w:rPr>
                <w:rFonts w:ascii="宋体" w:hAnsi="宋体" w:cs="宋体" w:eastAsia="宋体"/>
                <w:sz w:val="21"/>
                <w:b/>
              </w:rPr>
              <w:t>1.</w:t>
            </w:r>
            <w:r>
              <w:rPr>
                <w:rFonts w:ascii="宋体" w:hAnsi="宋体" w:cs="宋体" w:eastAsia="宋体"/>
                <w:sz w:val="21"/>
                <w:b/>
              </w:rPr>
              <w:t>人员配置基本要求</w:t>
            </w:r>
          </w:p>
          <w:tbl>
            <w:tblPr>
              <w:tblBorders>
                <w:top w:val="none" w:color="000000" w:sz="4"/>
                <w:left w:val="none" w:color="000000" w:sz="4"/>
                <w:bottom w:val="none" w:color="000000" w:sz="4"/>
                <w:right w:val="none" w:color="000000" w:sz="4"/>
                <w:insideH w:val="none"/>
                <w:insideV w:val="none"/>
              </w:tblBorders>
            </w:tblPr>
            <w:tblGrid>
              <w:gridCol w:w="574"/>
              <w:gridCol w:w="446"/>
              <w:gridCol w:w="1531"/>
            </w:tblGrid>
            <w:tr>
              <w:tc>
                <w:tcPr>
                  <w:tcW w:type="dxa" w:w="574"/>
                  <w:tcBorders>
                    <w:top w:val="single" w:color="000000" w:sz="8"/>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人</w:t>
                  </w:r>
                  <w:r>
                    <w:rPr>
                      <w:rFonts w:ascii="calibri, sans-serif" w:hAnsi="calibri, sans-serif" w:cs="calibri, sans-serif" w:eastAsia="calibri, sans-serif"/>
                      <w:sz w:val="21"/>
                    </w:rPr>
                    <w:t xml:space="preserve">  </w:t>
                  </w:r>
                  <w:r>
                    <w:rPr>
                      <w:rFonts w:ascii="宋体" w:hAnsi="宋体" w:cs="宋体" w:eastAsia="宋体"/>
                      <w:sz w:val="18"/>
                    </w:rPr>
                    <w:t>员</w:t>
                  </w:r>
                </w:p>
              </w:tc>
              <w:tc>
                <w:tcPr>
                  <w:tcW w:type="dxa" w:w="446"/>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最低数量要求</w:t>
                  </w:r>
                </w:p>
              </w:tc>
              <w:tc>
                <w:tcPr>
                  <w:tcW w:type="dxa" w:w="1531"/>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任职资格</w:t>
                  </w:r>
                  <w:r>
                    <w:rPr>
                      <w:rFonts w:ascii="宋体" w:hAnsi="宋体" w:cs="宋体" w:eastAsia="宋体"/>
                      <w:sz w:val="18"/>
                    </w:rPr>
                    <w:t>最低</w:t>
                  </w:r>
                  <w:r>
                    <w:rPr>
                      <w:rFonts w:ascii="宋体" w:hAnsi="宋体" w:cs="宋体" w:eastAsia="宋体"/>
                      <w:sz w:val="18"/>
                    </w:rPr>
                    <w:t>要求</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项目负责人</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1</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具有公路专业中级及以上职称。</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技术负责人</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1</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具有交通运输部颁发的试验检测工程师资格证书，具有公路或桥梁专业中级及以上技术职称。</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试验检测工程师</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3</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具有交通运输部颁发的试验检测工程师资格证书，具有中级及以上技术职称。</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试验检测员</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6</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具有交通运输部颁发的试验检测员资格证书，具有相关专业初级及以上技术职称，有</w:t>
                  </w:r>
                  <w:r>
                    <w:rPr>
                      <w:rFonts w:ascii="宋体" w:hAnsi="宋体" w:cs="宋体" w:eastAsia="宋体"/>
                      <w:sz w:val="18"/>
                    </w:rPr>
                    <w:t>3</w:t>
                  </w:r>
                  <w:r>
                    <w:rPr>
                      <w:rFonts w:ascii="宋体" w:hAnsi="宋体" w:cs="宋体" w:eastAsia="宋体"/>
                      <w:sz w:val="18"/>
                    </w:rPr>
                    <w:t>年以上检测工作经验。</w:t>
                  </w:r>
                </w:p>
              </w:tc>
            </w:tr>
          </w:tbl>
          <w:p>
            <w:pPr>
              <w:pStyle w:val="null3"/>
              <w:jc w:val="left"/>
            </w:pPr>
            <w:r>
              <w:rPr>
                <w:rFonts w:ascii="宋体" w:hAnsi="宋体" w:cs="宋体" w:eastAsia="宋体"/>
                <w:sz w:val="21"/>
                <w:b/>
              </w:rPr>
              <w:t>2.</w:t>
            </w:r>
            <w:r>
              <w:rPr>
                <w:rFonts w:ascii="宋体" w:hAnsi="宋体" w:cs="宋体" w:eastAsia="宋体"/>
                <w:sz w:val="21"/>
                <w:b/>
              </w:rPr>
              <w:t>设施设备基本要求</w:t>
            </w:r>
          </w:p>
          <w:tbl>
            <w:tblPr>
              <w:tblInd w:type="dxa" w:w="150"/>
              <w:tblBorders>
                <w:top w:val="none" w:color="000000" w:sz="4"/>
                <w:left w:val="none" w:color="000000" w:sz="4"/>
                <w:bottom w:val="none" w:color="000000" w:sz="4"/>
                <w:right w:val="none" w:color="000000" w:sz="4"/>
                <w:insideH w:val="none"/>
                <w:insideV w:val="none"/>
              </w:tblBorders>
            </w:tblPr>
            <w:tblGrid>
              <w:gridCol w:w="566"/>
              <w:gridCol w:w="1336"/>
              <w:gridCol w:w="649"/>
            </w:tblGrid>
            <w:tr>
              <w:tc>
                <w:tcPr>
                  <w:tcW w:type="dxa" w:w="566"/>
                  <w:tcBorders>
                    <w:top w:val="single" w:color="000000" w:sz="8"/>
                    <w:left w:val="single" w:color="000000" w:sz="8"/>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设备名称</w:t>
                  </w:r>
                </w:p>
              </w:tc>
              <w:tc>
                <w:tcPr>
                  <w:tcW w:type="dxa" w:w="1336"/>
                  <w:tcBorders>
                    <w:top w:val="single" w:color="000000" w:sz="8"/>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规格要求</w:t>
                  </w:r>
                </w:p>
              </w:tc>
              <w:tc>
                <w:tcPr>
                  <w:tcW w:type="dxa" w:w="649"/>
                  <w:tcBorders>
                    <w:top w:val="single" w:color="000000" w:sz="8"/>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最低数量要求</w:t>
                  </w:r>
                </w:p>
              </w:tc>
            </w:tr>
            <w:tr>
              <w:tc>
                <w:tcPr>
                  <w:tcW w:type="dxa" w:w="566"/>
                  <w:tcBorders>
                    <w:top w:val="none" w:color="000000" w:sz="4"/>
                    <w:left w:val="single" w:color="000000" w:sz="8"/>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多功能快速检测综合设备</w:t>
                  </w:r>
                </w:p>
              </w:tc>
              <w:tc>
                <w:tcPr>
                  <w:tcW w:type="dxa" w:w="1336"/>
                  <w:tcBorders>
                    <w:top w:val="none" w:color="000000" w:sz="4"/>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车载集成综合检测车，能够同时采集路面平整度、破损、车辙指标、前方景观，具有</w:t>
                  </w:r>
                  <w:r>
                    <w:rPr>
                      <w:rFonts w:ascii="宋体" w:hAnsi="宋体" w:cs="宋体" w:eastAsia="宋体"/>
                      <w:sz w:val="18"/>
                    </w:rPr>
                    <w:t>GPS</w:t>
                  </w:r>
                  <w:r>
                    <w:rPr>
                      <w:rFonts w:ascii="宋体" w:hAnsi="宋体" w:cs="宋体" w:eastAsia="宋体"/>
                      <w:sz w:val="18"/>
                    </w:rPr>
                    <w:t>定位功能</w:t>
                  </w:r>
                </w:p>
              </w:tc>
              <w:tc>
                <w:tcPr>
                  <w:tcW w:type="dxa" w:w="649"/>
                  <w:tcBorders>
                    <w:top w:val="none" w:color="000000" w:sz="4"/>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1</w:t>
                  </w:r>
                  <w:r>
                    <w:rPr>
                      <w:rFonts w:ascii="宋体" w:hAnsi="宋体" w:cs="宋体" w:eastAsia="宋体"/>
                      <w:sz w:val="18"/>
                    </w:rPr>
                    <w:t>台</w:t>
                  </w:r>
                </w:p>
              </w:tc>
            </w:tr>
          </w:tbl>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标的名称：全省农村公路路况抽检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宋体" w:hAnsi="宋体" w:cs="宋体" w:eastAsia="宋体"/>
                <w:sz w:val="21"/>
                <w:b/>
              </w:rPr>
              <w:t>一、安全保畅</w:t>
            </w:r>
          </w:p>
          <w:p>
            <w:pPr>
              <w:pStyle w:val="null3"/>
              <w:ind w:firstLine="422"/>
              <w:jc w:val="both"/>
            </w:pPr>
            <w:r>
              <w:rPr>
                <w:rFonts w:ascii="宋体" w:hAnsi="宋体" w:cs="宋体" w:eastAsia="宋体"/>
                <w:sz w:val="21"/>
                <w:b/>
              </w:rPr>
              <w:t>1.</w:t>
            </w:r>
            <w:r>
              <w:rPr>
                <w:rFonts w:ascii="宋体" w:hAnsi="宋体" w:cs="宋体" w:eastAsia="宋体"/>
                <w:sz w:val="21"/>
                <w:b/>
              </w:rPr>
              <w:t>安全保畅措施</w:t>
            </w:r>
          </w:p>
          <w:p>
            <w:pPr>
              <w:pStyle w:val="null3"/>
              <w:ind w:firstLine="420"/>
              <w:jc w:val="both"/>
            </w:pPr>
            <w:r>
              <w:rPr>
                <w:rFonts w:ascii="宋体" w:hAnsi="宋体" w:cs="宋体" w:eastAsia="宋体"/>
                <w:sz w:val="21"/>
              </w:rPr>
              <w:t>为实施本合同项目需采取的安全保畅措施，应在现场设专职安全员。该专职安全员应熟悉本项目的工作类型。</w:t>
            </w:r>
          </w:p>
          <w:p>
            <w:pPr>
              <w:pStyle w:val="null3"/>
              <w:ind w:firstLine="420"/>
              <w:jc w:val="both"/>
            </w:pPr>
            <w:r>
              <w:rPr>
                <w:rFonts w:ascii="宋体" w:hAnsi="宋体" w:cs="宋体" w:eastAsia="宋体"/>
                <w:sz w:val="21"/>
              </w:rPr>
              <w:t>其工作任务，包括制定安全保护与事故预防措施和现场检查，查看所有安全规则与条例的实施情况。前期准备阶段组织有关人员学习安全生产的有关文件和规定，学习道路交通管理法规，做好安全施工的宣传、教育，增强相关人员的安全意识。作业时，监督检测人员身穿统一工作服，佩戴桔黄色工作帽、着反光背心,摆放锥筒。</w:t>
            </w:r>
          </w:p>
          <w:p>
            <w:pPr>
              <w:pStyle w:val="null3"/>
              <w:ind w:firstLine="422"/>
              <w:jc w:val="both"/>
            </w:pPr>
            <w:r>
              <w:rPr>
                <w:rFonts w:ascii="宋体" w:hAnsi="宋体" w:cs="宋体" w:eastAsia="宋体"/>
                <w:sz w:val="21"/>
                <w:b/>
              </w:rPr>
              <w:t>2.</w:t>
            </w:r>
            <w:r>
              <w:rPr>
                <w:rFonts w:ascii="宋体" w:hAnsi="宋体" w:cs="宋体" w:eastAsia="宋体"/>
                <w:sz w:val="21"/>
                <w:b/>
              </w:rPr>
              <w:t>交通管制、标志及安全设施</w:t>
            </w:r>
          </w:p>
          <w:p>
            <w:pPr>
              <w:pStyle w:val="null3"/>
              <w:ind w:firstLine="420"/>
              <w:jc w:val="left"/>
            </w:pPr>
            <w:r>
              <w:rPr>
                <w:rFonts w:ascii="宋体" w:hAnsi="宋体" w:cs="宋体" w:eastAsia="宋体"/>
                <w:sz w:val="21"/>
              </w:rPr>
              <w:t>为交通安全、保证畅通所需采取的交通管制相关费用和配置临时交通安全设施费用，以及在业主的协助下到交警部门、路政执法部门、业主养护管理部门办理相关手续等费用，由中标单位承担。中标单位应按照《公路工程施工安全技术规程》（JTG F90-2015）、《公路养护安全作业规程》（JTG H30-2015）的有关规定摆放标志设施并保管使用，在检测过程中须在自动化检测设备前后配备引导及安全保障车辆。为此所发生的全部费用（人员、管理、设施、紧急预案等）均由中标单位自行承担。</w:t>
            </w:r>
          </w:p>
          <w:p>
            <w:pPr>
              <w:pStyle w:val="null3"/>
              <w:ind w:firstLine="422"/>
              <w:jc w:val="left"/>
            </w:pPr>
            <w:r>
              <w:rPr>
                <w:rFonts w:ascii="宋体" w:hAnsi="宋体" w:cs="宋体" w:eastAsia="宋体"/>
                <w:sz w:val="21"/>
                <w:b/>
              </w:rPr>
              <w:t>二、公路路面技术状况检测与调查</w:t>
            </w:r>
          </w:p>
          <w:p>
            <w:pPr>
              <w:pStyle w:val="null3"/>
              <w:ind w:firstLine="420"/>
              <w:jc w:val="both"/>
            </w:pPr>
            <w:r>
              <w:rPr>
                <w:rFonts w:ascii="宋体" w:hAnsi="宋体" w:cs="宋体" w:eastAsia="宋体"/>
                <w:sz w:val="21"/>
              </w:rPr>
              <w:t>根据交通运输部颁布实施的《公路技术状况评定标准》（JTG 5210- 2018），公路技术状况评定应由路基、路面、桥隧构造物、沿线设施等指标组成，其中路面指标最为重要，权重达到0.70。路面是道路使用者直接接触的部分，路面技术状况的好坏直接影响道路使用者的利益和道路本身的使用寿命。因此，必须加强对路面的系统性、预防性养护管理，确保高速公路的安全性、舒适性、快捷性。</w:t>
            </w:r>
          </w:p>
          <w:p>
            <w:pPr>
              <w:pStyle w:val="null3"/>
              <w:ind w:firstLine="420"/>
              <w:jc w:val="both"/>
            </w:pPr>
            <w:r>
              <w:rPr>
                <w:rFonts w:ascii="宋体" w:hAnsi="宋体" w:cs="宋体" w:eastAsia="宋体"/>
                <w:sz w:val="21"/>
              </w:rPr>
              <w:t>结合陕西省农村公路公路路面技术状况实际，检测具体线路路段涉及陕西省内全境，具体路段抽取方案为：选取全省各市50%的县（区），每个县（区）平均抽检线路里程130公里县乡公路；抽检线路根据养护年报剔除各县（区）未铺装路段、超期服役路段、水毁未修复路段和在建路段；抽取方式为在各备选路段内随机抽取。具体检测路段明细由招标人另行提供。本次检测工作的内容及要求必须满足《公路技术状况评定标准》（JTG 5210-2018）的相关规定，采集到的检测数据及图片格式应与交通运输部公路路面监测要求的数据连续、一致、匹配。</w:t>
            </w:r>
          </w:p>
          <w:p>
            <w:pPr>
              <w:pStyle w:val="null3"/>
              <w:ind w:firstLine="422"/>
              <w:jc w:val="both"/>
            </w:pPr>
            <w:r>
              <w:rPr>
                <w:rFonts w:ascii="宋体" w:hAnsi="宋体" w:cs="宋体" w:eastAsia="宋体"/>
                <w:sz w:val="21"/>
                <w:b/>
              </w:rPr>
              <w:t>1.</w:t>
            </w:r>
            <w:r>
              <w:rPr>
                <w:rFonts w:ascii="宋体" w:hAnsi="宋体" w:cs="宋体" w:eastAsia="宋体"/>
                <w:sz w:val="21"/>
                <w:b/>
              </w:rPr>
              <w:t>路面损坏调查</w:t>
            </w:r>
          </w:p>
          <w:p>
            <w:pPr>
              <w:pStyle w:val="null3"/>
              <w:ind w:firstLine="420"/>
              <w:jc w:val="both"/>
            </w:pPr>
            <w:r>
              <w:rPr>
                <w:rFonts w:ascii="宋体" w:hAnsi="宋体" w:cs="宋体" w:eastAsia="宋体"/>
                <w:sz w:val="21"/>
              </w:rPr>
              <w:t>1.1.</w:t>
            </w:r>
            <w:r>
              <w:rPr>
                <w:rFonts w:ascii="宋体" w:hAnsi="宋体" w:cs="宋体" w:eastAsia="宋体"/>
                <w:sz w:val="21"/>
              </w:rPr>
              <w:t>范围</w:t>
            </w:r>
          </w:p>
          <w:p>
            <w:pPr>
              <w:pStyle w:val="null3"/>
              <w:ind w:firstLine="420"/>
              <w:jc w:val="both"/>
            </w:pPr>
            <w:r>
              <w:rPr>
                <w:rFonts w:ascii="宋体" w:hAnsi="宋体" w:cs="宋体" w:eastAsia="宋体"/>
                <w:sz w:val="21"/>
              </w:rPr>
              <w:t>农村公路技术状况检测评定工作原则上按照《公路技术状况评定标准》（JTG 5210- 2018）开展，对于技术等级三级及以下的农村公路可按照《低等级农村公路技术状况评定指南》执行。</w:t>
            </w:r>
          </w:p>
          <w:p>
            <w:pPr>
              <w:pStyle w:val="null3"/>
              <w:ind w:firstLine="420"/>
              <w:jc w:val="both"/>
            </w:pPr>
            <w:r>
              <w:rPr>
                <w:rFonts w:ascii="宋体" w:hAnsi="宋体" w:cs="宋体" w:eastAsia="宋体"/>
                <w:sz w:val="21"/>
              </w:rPr>
              <w:t>1.2.</w:t>
            </w:r>
            <w:r>
              <w:rPr>
                <w:rFonts w:ascii="宋体" w:hAnsi="宋体" w:cs="宋体" w:eastAsia="宋体"/>
                <w:sz w:val="21"/>
              </w:rPr>
              <w:t>要求</w:t>
            </w:r>
          </w:p>
          <w:p>
            <w:pPr>
              <w:pStyle w:val="null3"/>
              <w:ind w:firstLine="420"/>
              <w:jc w:val="both"/>
            </w:pPr>
            <w:r>
              <w:rPr>
                <w:rFonts w:ascii="宋体" w:hAnsi="宋体" w:cs="宋体" w:eastAsia="宋体"/>
                <w:sz w:val="21"/>
              </w:rPr>
              <w:t>1.2.1</w:t>
            </w:r>
            <w:r>
              <w:rPr>
                <w:rFonts w:ascii="宋体" w:hAnsi="宋体" w:cs="宋体" w:eastAsia="宋体"/>
                <w:sz w:val="21"/>
              </w:rPr>
              <w:t>技术规范</w:t>
            </w:r>
          </w:p>
          <w:p>
            <w:pPr>
              <w:pStyle w:val="null3"/>
              <w:ind w:firstLine="420"/>
              <w:jc w:val="both"/>
            </w:pPr>
            <w:r>
              <w:rPr>
                <w:rFonts w:ascii="宋体" w:hAnsi="宋体" w:cs="宋体" w:eastAsia="宋体"/>
                <w:sz w:val="21"/>
              </w:rPr>
              <w:t>现场测试和数据处理评价依据以下现行标准、规范：</w:t>
            </w:r>
          </w:p>
          <w:p>
            <w:pPr>
              <w:pStyle w:val="null3"/>
              <w:ind w:firstLine="420"/>
              <w:jc w:val="both"/>
            </w:pPr>
            <w:r>
              <w:rPr>
                <w:rFonts w:ascii="宋体" w:hAnsi="宋体" w:cs="宋体" w:eastAsia="宋体"/>
                <w:sz w:val="21"/>
              </w:rPr>
              <w:t>《公路养护技术标准》（JTG 5110-2023）</w:t>
            </w:r>
          </w:p>
          <w:p>
            <w:pPr>
              <w:pStyle w:val="null3"/>
              <w:ind w:firstLine="420"/>
              <w:jc w:val="both"/>
            </w:pPr>
            <w:r>
              <w:rPr>
                <w:rFonts w:ascii="宋体" w:hAnsi="宋体" w:cs="宋体" w:eastAsia="宋体"/>
                <w:sz w:val="21"/>
              </w:rPr>
              <w:t>《公路技术状况评定标准》（JTG 5210- 2018）</w:t>
            </w:r>
          </w:p>
          <w:p>
            <w:pPr>
              <w:pStyle w:val="null3"/>
              <w:ind w:firstLine="420"/>
              <w:jc w:val="both"/>
            </w:pPr>
            <w:r>
              <w:rPr>
                <w:rFonts w:ascii="宋体" w:hAnsi="宋体" w:cs="宋体" w:eastAsia="宋体"/>
                <w:sz w:val="21"/>
              </w:rPr>
              <w:t>《公路沥青路面养护技术规范》（JTG 5142-2019）</w:t>
            </w:r>
          </w:p>
          <w:p>
            <w:pPr>
              <w:pStyle w:val="null3"/>
              <w:ind w:firstLine="420"/>
              <w:jc w:val="both"/>
            </w:pPr>
            <w:r>
              <w:rPr>
                <w:rFonts w:ascii="宋体" w:hAnsi="宋体" w:cs="宋体" w:eastAsia="宋体"/>
                <w:sz w:val="21"/>
              </w:rPr>
              <w:t>《公路水泥混凝土路面养护技术规范》（JTJ 073.1—2001）</w:t>
            </w:r>
          </w:p>
          <w:p>
            <w:pPr>
              <w:pStyle w:val="null3"/>
              <w:ind w:firstLine="420"/>
              <w:jc w:val="both"/>
            </w:pPr>
            <w:r>
              <w:rPr>
                <w:rFonts w:ascii="宋体" w:hAnsi="宋体" w:cs="宋体" w:eastAsia="宋体"/>
                <w:sz w:val="21"/>
              </w:rPr>
              <w:t>《低等级农村公路技术状况评定指南》</w:t>
            </w:r>
          </w:p>
          <w:p>
            <w:pPr>
              <w:pStyle w:val="null3"/>
              <w:ind w:firstLine="420"/>
              <w:jc w:val="both"/>
            </w:pPr>
            <w:r>
              <w:rPr>
                <w:rFonts w:ascii="宋体" w:hAnsi="宋体" w:cs="宋体" w:eastAsia="宋体"/>
                <w:sz w:val="21"/>
              </w:rPr>
              <w:t>1.2.2</w:t>
            </w:r>
            <w:r>
              <w:rPr>
                <w:rFonts w:ascii="宋体" w:hAnsi="宋体" w:cs="宋体" w:eastAsia="宋体"/>
                <w:sz w:val="21"/>
              </w:rPr>
              <w:t>检测设备要求</w:t>
            </w:r>
          </w:p>
          <w:p>
            <w:pPr>
              <w:pStyle w:val="null3"/>
              <w:ind w:firstLine="420"/>
              <w:jc w:val="both"/>
            </w:pPr>
            <w:r>
              <w:rPr>
                <w:rFonts w:ascii="宋体" w:hAnsi="宋体" w:cs="宋体" w:eastAsia="宋体"/>
                <w:sz w:val="21"/>
              </w:rPr>
              <w:t>1.2.2.1</w:t>
            </w:r>
            <w:r>
              <w:rPr>
                <w:rFonts w:ascii="宋体" w:hAnsi="宋体" w:cs="宋体" w:eastAsia="宋体"/>
                <w:sz w:val="21"/>
              </w:rPr>
              <w:t>路面损坏检测设备采用技术成熟的路面破损快速检测设备，其主要技术性能应满足相应有关技术标准，检测设备应能够分辨1mm以上的路面裂缝，为保证数据处理速度，检测结果应采用计算机自动识别，识别准确率达到90%以上，检测时同时采集公路前方图像。</w:t>
            </w:r>
          </w:p>
          <w:p>
            <w:pPr>
              <w:pStyle w:val="null3"/>
              <w:ind w:firstLine="420"/>
              <w:jc w:val="both"/>
            </w:pPr>
            <w:r>
              <w:rPr>
                <w:rFonts w:ascii="宋体" w:hAnsi="宋体" w:cs="宋体" w:eastAsia="宋体"/>
                <w:sz w:val="21"/>
              </w:rPr>
              <w:t xml:space="preserve">1.2.2.2 </w:t>
            </w:r>
            <w:r>
              <w:rPr>
                <w:rFonts w:ascii="宋体" w:hAnsi="宋体" w:cs="宋体" w:eastAsia="宋体"/>
                <w:sz w:val="21"/>
              </w:rPr>
              <w:t>检测设备已经过标定，并在有效期内。</w:t>
            </w:r>
          </w:p>
          <w:p>
            <w:pPr>
              <w:pStyle w:val="null3"/>
              <w:ind w:firstLine="420"/>
              <w:jc w:val="both"/>
            </w:pPr>
            <w:r>
              <w:rPr>
                <w:rFonts w:ascii="宋体" w:hAnsi="宋体" w:cs="宋体" w:eastAsia="宋体"/>
                <w:sz w:val="21"/>
              </w:rPr>
              <w:t xml:space="preserve">1.2.3 </w:t>
            </w:r>
            <w:r>
              <w:rPr>
                <w:rFonts w:ascii="宋体" w:hAnsi="宋体" w:cs="宋体" w:eastAsia="宋体"/>
                <w:sz w:val="21"/>
              </w:rPr>
              <w:t>服务要求：</w:t>
            </w:r>
          </w:p>
          <w:p>
            <w:pPr>
              <w:pStyle w:val="null3"/>
              <w:ind w:firstLine="420"/>
              <w:jc w:val="both"/>
            </w:pPr>
            <w:r>
              <w:rPr>
                <w:rFonts w:ascii="宋体" w:hAnsi="宋体" w:cs="宋体" w:eastAsia="宋体"/>
                <w:sz w:val="21"/>
              </w:rPr>
              <w:t>纵向连续检测，横向检测宽度不得小于车道宽度的70%。路面损坏检测数据以10米为单位，检测数据图片采用专用软件程序配合人工校核予以处理，以满足辅助决策分析使用。</w:t>
            </w:r>
          </w:p>
          <w:p>
            <w:pPr>
              <w:pStyle w:val="null3"/>
              <w:ind w:firstLine="422"/>
              <w:jc w:val="both"/>
            </w:pPr>
            <w:r>
              <w:rPr>
                <w:rFonts w:ascii="宋体" w:hAnsi="宋体" w:cs="宋体" w:eastAsia="宋体"/>
                <w:sz w:val="21"/>
                <w:b/>
              </w:rPr>
              <w:t>2.</w:t>
            </w:r>
            <w:r>
              <w:rPr>
                <w:rFonts w:ascii="宋体" w:hAnsi="宋体" w:cs="宋体" w:eastAsia="宋体"/>
                <w:sz w:val="21"/>
                <w:b/>
              </w:rPr>
              <w:t>路面平整度检测</w:t>
            </w:r>
          </w:p>
          <w:p>
            <w:pPr>
              <w:pStyle w:val="null3"/>
              <w:ind w:firstLine="420"/>
              <w:jc w:val="both"/>
            </w:pPr>
            <w:r>
              <w:rPr>
                <w:rFonts w:ascii="宋体" w:hAnsi="宋体" w:cs="宋体" w:eastAsia="宋体"/>
                <w:sz w:val="21"/>
              </w:rPr>
              <w:t>2.1.</w:t>
            </w:r>
            <w:r>
              <w:rPr>
                <w:rFonts w:ascii="宋体" w:hAnsi="宋体" w:cs="宋体" w:eastAsia="宋体"/>
                <w:sz w:val="21"/>
              </w:rPr>
              <w:t>范围</w:t>
            </w:r>
          </w:p>
          <w:p>
            <w:pPr>
              <w:pStyle w:val="null3"/>
              <w:ind w:firstLine="420"/>
              <w:jc w:val="both"/>
            </w:pPr>
            <w:r>
              <w:rPr>
                <w:rFonts w:ascii="宋体" w:hAnsi="宋体" w:cs="宋体" w:eastAsia="宋体"/>
                <w:sz w:val="21"/>
              </w:rPr>
              <w:t>二、三、四级公路检测不分上下行，四车道一级公路分别检测上下行的行车道，六车道一级公路分别检测上下行的中间行车道，八车道一级公路分别检测上下行由外向里的第二行车道。</w:t>
            </w:r>
          </w:p>
          <w:p>
            <w:pPr>
              <w:pStyle w:val="null3"/>
              <w:ind w:firstLine="420"/>
              <w:jc w:val="both"/>
            </w:pPr>
            <w:r>
              <w:rPr>
                <w:rFonts w:ascii="宋体" w:hAnsi="宋体" w:cs="宋体" w:eastAsia="宋体"/>
                <w:sz w:val="21"/>
              </w:rPr>
              <w:t>2.2.</w:t>
            </w:r>
            <w:r>
              <w:rPr>
                <w:rFonts w:ascii="宋体" w:hAnsi="宋体" w:cs="宋体" w:eastAsia="宋体"/>
                <w:sz w:val="21"/>
              </w:rPr>
              <w:t>要求</w:t>
            </w:r>
          </w:p>
          <w:p>
            <w:pPr>
              <w:pStyle w:val="null3"/>
              <w:ind w:firstLine="420"/>
              <w:jc w:val="both"/>
            </w:pPr>
            <w:r>
              <w:rPr>
                <w:rFonts w:ascii="宋体" w:hAnsi="宋体" w:cs="宋体" w:eastAsia="宋体"/>
                <w:sz w:val="21"/>
              </w:rPr>
              <w:t>2.2.1</w:t>
            </w:r>
            <w:r>
              <w:rPr>
                <w:rFonts w:ascii="宋体" w:hAnsi="宋体" w:cs="宋体" w:eastAsia="宋体"/>
                <w:sz w:val="21"/>
              </w:rPr>
              <w:t>技术规范</w:t>
            </w:r>
          </w:p>
          <w:p>
            <w:pPr>
              <w:pStyle w:val="null3"/>
              <w:ind w:firstLine="420"/>
              <w:jc w:val="both"/>
            </w:pPr>
            <w:r>
              <w:rPr>
                <w:rFonts w:ascii="宋体" w:hAnsi="宋体" w:cs="宋体" w:eastAsia="宋体"/>
                <w:sz w:val="21"/>
              </w:rPr>
              <w:t>现场测试和数据处理评价依据以下现行标准、规范：</w:t>
            </w:r>
          </w:p>
          <w:p>
            <w:pPr>
              <w:pStyle w:val="null3"/>
              <w:ind w:firstLine="420"/>
              <w:jc w:val="both"/>
            </w:pPr>
            <w:r>
              <w:rPr>
                <w:rFonts w:ascii="宋体" w:hAnsi="宋体" w:cs="宋体" w:eastAsia="宋体"/>
                <w:sz w:val="21"/>
              </w:rPr>
              <w:t>《公路养护技术标准》（JTG 5110-2023）</w:t>
            </w:r>
          </w:p>
          <w:p>
            <w:pPr>
              <w:pStyle w:val="null3"/>
              <w:ind w:firstLine="420"/>
              <w:jc w:val="both"/>
            </w:pPr>
            <w:r>
              <w:rPr>
                <w:rFonts w:ascii="宋体" w:hAnsi="宋体" w:cs="宋体" w:eastAsia="宋体"/>
                <w:sz w:val="21"/>
              </w:rPr>
              <w:t>《公路路基路面现场测试规程》（JTG 3450-2019）</w:t>
            </w:r>
          </w:p>
          <w:p>
            <w:pPr>
              <w:pStyle w:val="null3"/>
              <w:ind w:firstLine="420"/>
              <w:jc w:val="both"/>
            </w:pPr>
            <w:r>
              <w:rPr>
                <w:rFonts w:ascii="宋体" w:hAnsi="宋体" w:cs="宋体" w:eastAsia="宋体"/>
                <w:sz w:val="21"/>
              </w:rPr>
              <w:t>《公路技术状况评定标准》（JTG 5210- 2018）</w:t>
            </w:r>
          </w:p>
          <w:p>
            <w:pPr>
              <w:pStyle w:val="null3"/>
              <w:ind w:firstLine="420"/>
              <w:jc w:val="both"/>
            </w:pPr>
            <w:r>
              <w:rPr>
                <w:rFonts w:ascii="宋体" w:hAnsi="宋体" w:cs="宋体" w:eastAsia="宋体"/>
                <w:sz w:val="21"/>
              </w:rPr>
              <w:t>《公路沥青路面养护技术规范》（JTG 5142-2019）</w:t>
            </w:r>
          </w:p>
          <w:p>
            <w:pPr>
              <w:pStyle w:val="null3"/>
              <w:ind w:firstLine="420"/>
              <w:jc w:val="both"/>
            </w:pPr>
            <w:r>
              <w:rPr>
                <w:rFonts w:ascii="宋体" w:hAnsi="宋体" w:cs="宋体" w:eastAsia="宋体"/>
                <w:sz w:val="21"/>
              </w:rPr>
              <w:t>《公路水泥混凝土路面养护技术规范》（JTJ 073.1—2001）</w:t>
            </w:r>
          </w:p>
          <w:p>
            <w:pPr>
              <w:pStyle w:val="null3"/>
              <w:ind w:firstLine="420"/>
              <w:jc w:val="both"/>
            </w:pPr>
            <w:r>
              <w:rPr>
                <w:rFonts w:ascii="宋体" w:hAnsi="宋体" w:cs="宋体" w:eastAsia="宋体"/>
                <w:sz w:val="21"/>
              </w:rPr>
              <w:t>《低等级农村公路技术状况评定指南》</w:t>
            </w:r>
          </w:p>
          <w:p>
            <w:pPr>
              <w:pStyle w:val="null3"/>
              <w:ind w:firstLine="420"/>
              <w:jc w:val="both"/>
            </w:pPr>
            <w:r>
              <w:rPr>
                <w:rFonts w:ascii="宋体" w:hAnsi="宋体" w:cs="宋体" w:eastAsia="宋体"/>
                <w:sz w:val="21"/>
              </w:rPr>
              <w:t>2.2.2</w:t>
            </w:r>
            <w:r>
              <w:rPr>
                <w:rFonts w:ascii="宋体" w:hAnsi="宋体" w:cs="宋体" w:eastAsia="宋体"/>
                <w:sz w:val="21"/>
              </w:rPr>
              <w:t>检测设备要求</w:t>
            </w:r>
          </w:p>
          <w:p>
            <w:pPr>
              <w:pStyle w:val="null3"/>
              <w:ind w:firstLine="420"/>
              <w:jc w:val="both"/>
            </w:pPr>
            <w:r>
              <w:rPr>
                <w:rFonts w:ascii="宋体" w:hAnsi="宋体" w:cs="宋体" w:eastAsia="宋体"/>
                <w:sz w:val="21"/>
              </w:rPr>
              <w:t>2.2.2.1</w:t>
            </w:r>
            <w:r>
              <w:rPr>
                <w:rFonts w:ascii="宋体" w:hAnsi="宋体" w:cs="宋体" w:eastAsia="宋体"/>
                <w:sz w:val="21"/>
              </w:rPr>
              <w:t>路面平整度检测设备须符合满足交通部干线公路路网监测项目要求，采用车载式激光平整度仪，其主要技术性能应满足《公路路基路面现场测试规程》（JTG 3450-2019）中的相应要求，能在正常车流速度下采集有关数据。</w:t>
            </w:r>
          </w:p>
          <w:p>
            <w:pPr>
              <w:pStyle w:val="null3"/>
              <w:ind w:firstLine="420"/>
              <w:jc w:val="both"/>
            </w:pPr>
            <w:r>
              <w:rPr>
                <w:rFonts w:ascii="宋体" w:hAnsi="宋体" w:cs="宋体" w:eastAsia="宋体"/>
                <w:sz w:val="21"/>
              </w:rPr>
              <w:t>2.2.2.2</w:t>
            </w:r>
            <w:r>
              <w:rPr>
                <w:rFonts w:ascii="宋体" w:hAnsi="宋体" w:cs="宋体" w:eastAsia="宋体"/>
                <w:sz w:val="21"/>
              </w:rPr>
              <w:t>检测设备已经过标定，标定的相关系数应大于0.99，并在有效期内。</w:t>
            </w:r>
          </w:p>
          <w:p>
            <w:pPr>
              <w:pStyle w:val="null3"/>
              <w:ind w:firstLine="420"/>
              <w:jc w:val="both"/>
            </w:pPr>
            <w:r>
              <w:rPr>
                <w:rFonts w:ascii="宋体" w:hAnsi="宋体" w:cs="宋体" w:eastAsia="宋体"/>
                <w:sz w:val="21"/>
              </w:rPr>
              <w:t>2.2.3</w:t>
            </w:r>
            <w:r>
              <w:rPr>
                <w:rFonts w:ascii="宋体" w:hAnsi="宋体" w:cs="宋体" w:eastAsia="宋体"/>
                <w:sz w:val="21"/>
              </w:rPr>
              <w:t>服务要求：</w:t>
            </w:r>
          </w:p>
          <w:p>
            <w:pPr>
              <w:pStyle w:val="null3"/>
              <w:ind w:firstLine="420"/>
              <w:jc w:val="both"/>
            </w:pPr>
            <w:r>
              <w:rPr>
                <w:rFonts w:ascii="宋体" w:hAnsi="宋体" w:cs="宋体" w:eastAsia="宋体"/>
                <w:sz w:val="21"/>
              </w:rPr>
              <w:t>检测频率：连续检测，路面平整度检测数据以20米为单位，并能够导入路面养护辅助决策信息化系统，以满足辅助决策分析使用。</w:t>
            </w:r>
          </w:p>
          <w:p>
            <w:pPr>
              <w:pStyle w:val="null3"/>
              <w:ind w:firstLine="422"/>
              <w:jc w:val="both"/>
            </w:pPr>
            <w:r>
              <w:rPr>
                <w:rFonts w:ascii="宋体" w:hAnsi="宋体" w:cs="宋体" w:eastAsia="宋体"/>
                <w:sz w:val="21"/>
                <w:b/>
              </w:rPr>
              <w:t>3.</w:t>
            </w:r>
            <w:r>
              <w:rPr>
                <w:rFonts w:ascii="宋体" w:hAnsi="宋体" w:cs="宋体" w:eastAsia="宋体"/>
                <w:sz w:val="21"/>
                <w:b/>
              </w:rPr>
              <w:t>其他技术要求</w:t>
            </w:r>
          </w:p>
          <w:p>
            <w:pPr>
              <w:pStyle w:val="null3"/>
              <w:ind w:firstLine="420"/>
              <w:jc w:val="both"/>
            </w:pPr>
            <w:r>
              <w:rPr>
                <w:rFonts w:ascii="宋体" w:hAnsi="宋体" w:cs="宋体" w:eastAsia="宋体"/>
                <w:sz w:val="21"/>
              </w:rPr>
              <w:t xml:space="preserve">3.1 </w:t>
            </w:r>
            <w:r>
              <w:rPr>
                <w:rFonts w:ascii="宋体" w:hAnsi="宋体" w:cs="宋体" w:eastAsia="宋体"/>
                <w:sz w:val="21"/>
              </w:rPr>
              <w:t>范围：所有检测路段</w:t>
            </w:r>
          </w:p>
          <w:p>
            <w:pPr>
              <w:pStyle w:val="null3"/>
              <w:ind w:firstLine="420"/>
              <w:jc w:val="both"/>
            </w:pPr>
            <w:r>
              <w:rPr>
                <w:rFonts w:ascii="宋体" w:hAnsi="宋体" w:cs="宋体" w:eastAsia="宋体"/>
                <w:sz w:val="21"/>
              </w:rPr>
              <w:t xml:space="preserve">3.2 </w:t>
            </w:r>
            <w:r>
              <w:rPr>
                <w:rFonts w:ascii="宋体" w:hAnsi="宋体" w:cs="宋体" w:eastAsia="宋体"/>
                <w:sz w:val="21"/>
              </w:rPr>
              <w:t>工作衔接：考虑到农村公路路网复杂，专业检测单位应在检测前充分沟通，弄清和核对路线分界桩号、道路等级、路面类型等基础数据，以及路线长短链、重复路段等基本情况，确保路况数据采集准确性。</w:t>
            </w:r>
          </w:p>
          <w:p>
            <w:pPr>
              <w:pStyle w:val="null3"/>
              <w:ind w:firstLine="420"/>
              <w:jc w:val="both"/>
            </w:pPr>
            <w:r>
              <w:rPr>
                <w:rFonts w:ascii="宋体" w:hAnsi="宋体" w:cs="宋体" w:eastAsia="宋体"/>
                <w:sz w:val="21"/>
              </w:rPr>
              <w:t>3.3</w:t>
            </w:r>
            <w:r>
              <w:rPr>
                <w:rFonts w:ascii="宋体" w:hAnsi="宋体" w:cs="宋体" w:eastAsia="宋体"/>
                <w:sz w:val="21"/>
              </w:rPr>
              <w:t>路线重合路段的处理：按照道路编号由大变到小的原则进行采集，只检测和统计一次，不能重复检测和统计计算。如X101与X208在某一路段重合时，该重合路段须归入X101进行检测和统计计算，X208该段不再检测和统计计算，但要求在检测X101、X208时分别记录该重复路段的起讫桩号。</w:t>
            </w:r>
          </w:p>
          <w:p>
            <w:pPr>
              <w:pStyle w:val="null3"/>
              <w:ind w:firstLine="422"/>
              <w:jc w:val="both"/>
            </w:pPr>
            <w:r>
              <w:rPr>
                <w:rFonts w:ascii="宋体" w:hAnsi="宋体" w:cs="宋体" w:eastAsia="宋体"/>
                <w:sz w:val="21"/>
                <w:b/>
              </w:rPr>
              <w:t>三、检测数据处理</w:t>
            </w:r>
          </w:p>
          <w:p>
            <w:pPr>
              <w:pStyle w:val="null3"/>
              <w:ind w:firstLine="422"/>
              <w:jc w:val="both"/>
            </w:pPr>
            <w:r>
              <w:rPr>
                <w:rFonts w:ascii="宋体" w:hAnsi="宋体" w:cs="宋体" w:eastAsia="宋体"/>
                <w:sz w:val="21"/>
                <w:b/>
              </w:rPr>
              <w:t>1.</w:t>
            </w:r>
            <w:r>
              <w:rPr>
                <w:rFonts w:ascii="宋体" w:hAnsi="宋体" w:cs="宋体" w:eastAsia="宋体"/>
                <w:sz w:val="21"/>
                <w:b/>
              </w:rPr>
              <w:t>路面检测</w:t>
            </w:r>
          </w:p>
          <w:p>
            <w:pPr>
              <w:pStyle w:val="null3"/>
              <w:ind w:firstLine="420"/>
              <w:jc w:val="both"/>
            </w:pPr>
            <w:r>
              <w:rPr>
                <w:rFonts w:ascii="宋体" w:hAnsi="宋体" w:cs="宋体" w:eastAsia="宋体"/>
                <w:sz w:val="21"/>
              </w:rPr>
              <w:t>1.1</w:t>
            </w:r>
            <w:r>
              <w:rPr>
                <w:rFonts w:ascii="宋体" w:hAnsi="宋体" w:cs="宋体" w:eastAsia="宋体"/>
                <w:sz w:val="21"/>
              </w:rPr>
              <w:t>农村公路沥青路面使用性能评价包含路面损坏、平整度二项技术指标，水泥路面使用性能评价包含路面损坏、平整度两项技术内容。对指定检测路段检测数据进行整理分析，确定公路路面技术状况指数PQI及各级分项指标，以县区为单元分别提供检测结果，以市为单元分别编制检测报告。</w:t>
            </w:r>
          </w:p>
          <w:p>
            <w:pPr>
              <w:pStyle w:val="null3"/>
              <w:ind w:firstLine="420"/>
              <w:jc w:val="both"/>
            </w:pPr>
            <w:r>
              <w:rPr>
                <w:rFonts w:ascii="宋体" w:hAnsi="宋体" w:cs="宋体" w:eastAsia="宋体"/>
                <w:sz w:val="21"/>
              </w:rPr>
              <w:t>1.1.1</w:t>
            </w:r>
            <w:r>
              <w:rPr>
                <w:rFonts w:ascii="宋体" w:hAnsi="宋体" w:cs="宋体" w:eastAsia="宋体"/>
                <w:sz w:val="21"/>
              </w:rPr>
              <w:t>路面损坏检测：</w:t>
            </w:r>
          </w:p>
          <w:p>
            <w:pPr>
              <w:pStyle w:val="null3"/>
              <w:ind w:firstLine="420"/>
              <w:jc w:val="both"/>
            </w:pPr>
            <w:r>
              <w:rPr>
                <w:rFonts w:ascii="宋体" w:hAnsi="宋体" w:cs="宋体" w:eastAsia="宋体"/>
                <w:sz w:val="21"/>
              </w:rPr>
              <w:t>按县（区）分别进行汇总分析提出检测报告，其内容包含：各路段路面破损率，及经计算求得的路面损坏状况指数（PCI），并分类统计、汇总、分析各类病害。路面损坏经专用软件程序处理配合人工校核，书面提供《路面破损数据处理计算汇总表》，内容包含：各路段路面破损率，经计算求得的路面损坏状况指数（PCI），并分类统计、汇总各类病害（龟裂、块状裂缝、纵向裂缝、横向裂缝、坑槽等）所占比例。</w:t>
            </w:r>
          </w:p>
          <w:p>
            <w:pPr>
              <w:pStyle w:val="null3"/>
              <w:ind w:firstLine="420"/>
              <w:jc w:val="both"/>
            </w:pPr>
            <w:r>
              <w:rPr>
                <w:rFonts w:ascii="宋体" w:hAnsi="宋体" w:cs="宋体" w:eastAsia="宋体"/>
                <w:sz w:val="21"/>
              </w:rPr>
              <w:t xml:space="preserve">1.1.2 </w:t>
            </w:r>
            <w:r>
              <w:rPr>
                <w:rFonts w:ascii="宋体" w:hAnsi="宋体" w:cs="宋体" w:eastAsia="宋体"/>
                <w:sz w:val="21"/>
              </w:rPr>
              <w:t>路面平整度检测：</w:t>
            </w:r>
          </w:p>
          <w:p>
            <w:pPr>
              <w:pStyle w:val="null3"/>
              <w:ind w:firstLine="420"/>
              <w:jc w:val="both"/>
            </w:pPr>
            <w:r>
              <w:rPr>
                <w:rFonts w:ascii="宋体" w:hAnsi="宋体" w:cs="宋体" w:eastAsia="宋体"/>
                <w:sz w:val="21"/>
              </w:rPr>
              <w:t>按县（区）分别进行汇总分析提出检测报告，其内容应包含：各路段平整度指标的平均值，及经计算求得的道路行驶质量指数RQI。</w:t>
            </w:r>
          </w:p>
          <w:p>
            <w:pPr>
              <w:pStyle w:val="null3"/>
              <w:ind w:firstLine="420"/>
              <w:jc w:val="both"/>
            </w:pPr>
            <w:r>
              <w:rPr>
                <w:rFonts w:ascii="宋体" w:hAnsi="宋体" w:cs="宋体" w:eastAsia="宋体"/>
                <w:sz w:val="21"/>
              </w:rPr>
              <w:t>经计算求得各项目段的道路行驶质量指数RQI。</w:t>
            </w:r>
          </w:p>
          <w:p>
            <w:pPr>
              <w:pStyle w:val="null3"/>
              <w:ind w:firstLine="420"/>
              <w:jc w:val="both"/>
            </w:pPr>
            <w:r>
              <w:rPr>
                <w:rFonts w:ascii="宋体" w:hAnsi="宋体" w:cs="宋体" w:eastAsia="宋体"/>
                <w:sz w:val="21"/>
              </w:rPr>
              <w:t>综上所述，求出路面使用性能指数（PQI）。</w:t>
            </w:r>
          </w:p>
          <w:p>
            <w:pPr>
              <w:pStyle w:val="null3"/>
              <w:ind w:firstLine="422"/>
              <w:jc w:val="both"/>
            </w:pPr>
            <w:r>
              <w:rPr>
                <w:rFonts w:ascii="宋体" w:hAnsi="宋体" w:cs="宋体" w:eastAsia="宋体"/>
                <w:sz w:val="21"/>
                <w:b/>
              </w:rPr>
              <w:t>2.</w:t>
            </w:r>
            <w:r>
              <w:rPr>
                <w:rFonts w:ascii="宋体" w:hAnsi="宋体" w:cs="宋体" w:eastAsia="宋体"/>
                <w:sz w:val="21"/>
                <w:b/>
              </w:rPr>
              <w:t>检测过程要求</w:t>
            </w:r>
          </w:p>
          <w:p>
            <w:pPr>
              <w:pStyle w:val="null3"/>
              <w:ind w:firstLine="420"/>
              <w:jc w:val="both"/>
            </w:pPr>
            <w:r>
              <w:rPr>
                <w:rFonts w:ascii="宋体" w:hAnsi="宋体" w:cs="宋体" w:eastAsia="宋体"/>
                <w:sz w:val="21"/>
              </w:rPr>
              <w:t>2.1</w:t>
            </w:r>
            <w:r>
              <w:rPr>
                <w:rFonts w:ascii="宋体" w:hAnsi="宋体" w:cs="宋体" w:eastAsia="宋体"/>
                <w:sz w:val="21"/>
              </w:rPr>
              <w:t>（1）核实记录各路线起讫桩号；（2）校核记录桩号传递断链情况（不超过5公里校核1次桩号）、路面类型（沥青、水泥混凝土、砂石）变化分界桩号；（3）其它问题及时与农村公路处联系后明确。</w:t>
            </w:r>
          </w:p>
          <w:p>
            <w:pPr>
              <w:pStyle w:val="null3"/>
              <w:ind w:firstLine="422"/>
              <w:jc w:val="both"/>
            </w:pPr>
            <w:r>
              <w:rPr>
                <w:rFonts w:ascii="宋体" w:hAnsi="宋体" w:cs="宋体" w:eastAsia="宋体"/>
                <w:sz w:val="21"/>
                <w:b/>
              </w:rPr>
              <w:t>3.</w:t>
            </w:r>
            <w:r>
              <w:rPr>
                <w:rFonts w:ascii="宋体" w:hAnsi="宋体" w:cs="宋体" w:eastAsia="宋体"/>
                <w:sz w:val="21"/>
                <w:b/>
              </w:rPr>
              <w:t>其他要求</w:t>
            </w:r>
          </w:p>
          <w:p>
            <w:pPr>
              <w:pStyle w:val="null3"/>
              <w:ind w:firstLine="420"/>
              <w:jc w:val="both"/>
            </w:pPr>
            <w:r>
              <w:rPr>
                <w:rFonts w:ascii="宋体" w:hAnsi="宋体" w:cs="宋体" w:eastAsia="宋体"/>
                <w:sz w:val="21"/>
              </w:rPr>
              <w:t>对于路况太差，无法达到检测设备所需速度影响检测结果的路段，经与采购人沟通后可仅对前方图像进行检测，并准确记录起讫桩号，校核桩号传递情况。</w:t>
            </w:r>
          </w:p>
          <w:p>
            <w:pPr>
              <w:pStyle w:val="null3"/>
              <w:ind w:firstLine="422"/>
              <w:jc w:val="both"/>
            </w:pPr>
            <w:r>
              <w:rPr>
                <w:rFonts w:ascii="宋体" w:hAnsi="宋体" w:cs="宋体" w:eastAsia="宋体"/>
                <w:sz w:val="21"/>
                <w:b/>
              </w:rPr>
              <w:t>四、检测报告编制</w:t>
            </w:r>
          </w:p>
          <w:p>
            <w:pPr>
              <w:pStyle w:val="null3"/>
              <w:ind w:firstLine="420"/>
              <w:jc w:val="both"/>
            </w:pPr>
            <w:r>
              <w:rPr>
                <w:rFonts w:ascii="宋体" w:hAnsi="宋体" w:cs="宋体" w:eastAsia="宋体"/>
                <w:sz w:val="21"/>
              </w:rPr>
              <w:t>（1）每日</w:t>
            </w:r>
            <w:r>
              <w:rPr>
                <w:rFonts w:ascii="宋体" w:hAnsi="宋体" w:cs="宋体" w:eastAsia="宋体"/>
                <w:sz w:val="21"/>
              </w:rPr>
              <w:t>现场检测结束后，</w:t>
            </w:r>
            <w:r>
              <w:rPr>
                <w:rFonts w:ascii="宋体" w:hAnsi="宋体" w:cs="宋体" w:eastAsia="宋体"/>
                <w:sz w:val="21"/>
              </w:rPr>
              <w:t>及</w:t>
            </w:r>
            <w:r>
              <w:rPr>
                <w:rFonts w:ascii="宋体" w:hAnsi="宋体" w:cs="宋体" w:eastAsia="宋体"/>
                <w:sz w:val="21"/>
              </w:rPr>
              <w:t>时向项目负责人及相关带队领导汇报</w:t>
            </w:r>
            <w:r>
              <w:rPr>
                <w:rFonts w:ascii="宋体" w:hAnsi="宋体" w:cs="宋体" w:eastAsia="宋体"/>
                <w:sz w:val="21"/>
              </w:rPr>
              <w:t>每日</w:t>
            </w:r>
            <w:r>
              <w:rPr>
                <w:rFonts w:ascii="宋体" w:hAnsi="宋体" w:cs="宋体" w:eastAsia="宋体"/>
                <w:sz w:val="21"/>
              </w:rPr>
              <w:t>检测结果。</w:t>
            </w:r>
          </w:p>
          <w:p>
            <w:pPr>
              <w:pStyle w:val="null3"/>
              <w:ind w:firstLine="420"/>
              <w:jc w:val="both"/>
            </w:pPr>
            <w:r>
              <w:rPr>
                <w:rFonts w:ascii="宋体" w:hAnsi="宋体" w:cs="宋体" w:eastAsia="宋体"/>
                <w:sz w:val="21"/>
              </w:rPr>
              <w:t>（2）</w:t>
            </w:r>
            <w:r>
              <w:rPr>
                <w:rFonts w:ascii="宋体" w:hAnsi="宋体" w:cs="宋体" w:eastAsia="宋体"/>
                <w:sz w:val="21"/>
              </w:rPr>
              <w:t>检测结束后，由项目负责人</w:t>
            </w:r>
            <w:r>
              <w:rPr>
                <w:rFonts w:ascii="宋体" w:hAnsi="宋体" w:cs="宋体" w:eastAsia="宋体"/>
                <w:sz w:val="21"/>
              </w:rPr>
              <w:t>根据</w:t>
            </w:r>
            <w:r>
              <w:rPr>
                <w:rFonts w:ascii="宋体" w:hAnsi="宋体" w:cs="宋体" w:eastAsia="宋体"/>
                <w:sz w:val="21"/>
              </w:rPr>
              <w:t>检测原始记录、统计表汇总整理</w:t>
            </w:r>
            <w:r>
              <w:rPr>
                <w:rFonts w:ascii="宋体" w:hAnsi="宋体" w:cs="宋体" w:eastAsia="宋体"/>
                <w:sz w:val="21"/>
              </w:rPr>
              <w:t>、分析</w:t>
            </w:r>
            <w:r>
              <w:rPr>
                <w:rFonts w:ascii="宋体" w:hAnsi="宋体" w:cs="宋体" w:eastAsia="宋体"/>
                <w:sz w:val="21"/>
              </w:rPr>
              <w:t>。</w:t>
            </w:r>
            <w:r>
              <w:rPr>
                <w:rFonts w:ascii="宋体" w:hAnsi="宋体" w:cs="宋体" w:eastAsia="宋体"/>
                <w:sz w:val="21"/>
              </w:rPr>
              <w:t>形成所承担路段的</w:t>
            </w:r>
            <w:r>
              <w:rPr>
                <w:rFonts w:ascii="宋体" w:hAnsi="宋体" w:cs="宋体" w:eastAsia="宋体"/>
                <w:sz w:val="21"/>
              </w:rPr>
              <w:t>检测报告</w:t>
            </w:r>
            <w:r>
              <w:rPr>
                <w:rFonts w:ascii="宋体" w:hAnsi="宋体" w:cs="宋体" w:eastAsia="宋体"/>
                <w:sz w:val="21"/>
              </w:rPr>
              <w:t>以及地市分报告</w:t>
            </w:r>
            <w:r>
              <w:rPr>
                <w:rFonts w:ascii="宋体" w:hAnsi="宋体" w:cs="宋体" w:eastAsia="宋体"/>
                <w:sz w:val="21"/>
              </w:rPr>
              <w:t>，</w:t>
            </w:r>
            <w:r>
              <w:rPr>
                <w:rFonts w:ascii="宋体" w:hAnsi="宋体" w:cs="宋体" w:eastAsia="宋体"/>
                <w:sz w:val="21"/>
              </w:rPr>
              <w:t>同时，负责汇总采购包2的检测数据，并形成全省总报告。</w:t>
            </w:r>
            <w:r>
              <w:rPr>
                <w:rFonts w:ascii="宋体" w:hAnsi="宋体" w:cs="宋体" w:eastAsia="宋体"/>
                <w:sz w:val="21"/>
              </w:rPr>
              <w:t>主要内容</w:t>
            </w:r>
            <w:r>
              <w:rPr>
                <w:rFonts w:ascii="宋体" w:hAnsi="宋体" w:cs="宋体" w:eastAsia="宋体"/>
                <w:sz w:val="21"/>
              </w:rPr>
              <w:t>包含但不限于</w:t>
            </w:r>
            <w:r>
              <w:rPr>
                <w:rFonts w:ascii="宋体" w:hAnsi="宋体" w:cs="宋体" w:eastAsia="宋体"/>
                <w:sz w:val="21"/>
              </w:rPr>
              <w:t>：检测检查工作概述；</w:t>
            </w:r>
            <w:r>
              <w:rPr>
                <w:rFonts w:ascii="宋体" w:hAnsi="宋体" w:cs="宋体" w:eastAsia="宋体"/>
                <w:sz w:val="21"/>
              </w:rPr>
              <w:t>全省路况抽检总体评价（分管养单位、分指标、分路线等）；路面病害</w:t>
            </w:r>
            <w:r>
              <w:rPr>
                <w:rFonts w:ascii="宋体" w:hAnsi="宋体" w:cs="宋体" w:eastAsia="宋体"/>
                <w:sz w:val="21"/>
              </w:rPr>
              <w:t>存在的问题及原因（分管养单位、分指标</w:t>
            </w:r>
            <w:r>
              <w:rPr>
                <w:rFonts w:ascii="宋体" w:hAnsi="宋体" w:cs="宋体" w:eastAsia="宋体"/>
                <w:sz w:val="21"/>
              </w:rPr>
              <w:t>分路线等</w:t>
            </w:r>
            <w:r>
              <w:rPr>
                <w:rFonts w:ascii="宋体" w:hAnsi="宋体" w:cs="宋体" w:eastAsia="宋体"/>
                <w:sz w:val="21"/>
              </w:rPr>
              <w:t>）</w:t>
            </w:r>
            <w:r>
              <w:rPr>
                <w:rFonts w:ascii="宋体" w:hAnsi="宋体" w:cs="宋体" w:eastAsia="宋体"/>
                <w:sz w:val="21"/>
              </w:rPr>
              <w:t>的横向对比分析；</w:t>
            </w:r>
            <w:r>
              <w:rPr>
                <w:rFonts w:ascii="宋体" w:hAnsi="宋体" w:cs="宋体" w:eastAsia="宋体"/>
                <w:sz w:val="21"/>
              </w:rPr>
              <w:t>各市检</w:t>
            </w:r>
            <w:r>
              <w:rPr>
                <w:rFonts w:ascii="宋体" w:hAnsi="宋体" w:cs="宋体" w:eastAsia="宋体"/>
                <w:sz w:val="21"/>
              </w:rPr>
              <w:t>测</w:t>
            </w:r>
            <w:r>
              <w:rPr>
                <w:rFonts w:ascii="宋体" w:hAnsi="宋体" w:cs="宋体" w:eastAsia="宋体"/>
                <w:sz w:val="21"/>
              </w:rPr>
              <w:t>结果</w:t>
            </w:r>
            <w:r>
              <w:rPr>
                <w:rFonts w:ascii="宋体" w:hAnsi="宋体" w:cs="宋体" w:eastAsia="宋体"/>
                <w:sz w:val="21"/>
              </w:rPr>
              <w:t>及历史数据纵向对比分析等，并在地市分报告和总报告中详细附录检测评价为次差的路段明细表及相应养护对策建议。相关年度历史数据由甲方单位负责提供</w:t>
            </w:r>
            <w:r>
              <w:rPr>
                <w:rFonts w:ascii="宋体" w:hAnsi="宋体" w:cs="宋体" w:eastAsia="宋体"/>
                <w:sz w:val="21"/>
              </w:rPr>
              <w:t>。</w:t>
            </w:r>
          </w:p>
          <w:p>
            <w:pPr>
              <w:pStyle w:val="null3"/>
              <w:ind w:firstLine="420"/>
              <w:jc w:val="both"/>
            </w:pPr>
            <w:r>
              <w:rPr>
                <w:rFonts w:ascii="宋体" w:hAnsi="宋体" w:cs="宋体" w:eastAsia="宋体"/>
                <w:sz w:val="21"/>
              </w:rPr>
              <w:t>书面报告一式4份，同时提交电子文档。报告内容应满足甲方要求。</w:t>
            </w:r>
          </w:p>
          <w:p>
            <w:pPr>
              <w:pStyle w:val="null3"/>
              <w:ind w:firstLine="422"/>
              <w:jc w:val="both"/>
            </w:pPr>
            <w:r>
              <w:rPr>
                <w:rFonts w:ascii="宋体" w:hAnsi="宋体" w:cs="宋体" w:eastAsia="宋体"/>
                <w:sz w:val="21"/>
                <w:b/>
              </w:rPr>
              <w:t>五、检测复核验证工作</w:t>
            </w:r>
          </w:p>
          <w:p>
            <w:pPr>
              <w:pStyle w:val="null3"/>
              <w:ind w:firstLine="420"/>
              <w:jc w:val="both"/>
            </w:pPr>
            <w:r>
              <w:rPr>
                <w:rFonts w:ascii="宋体" w:hAnsi="宋体" w:cs="宋体" w:eastAsia="宋体"/>
                <w:sz w:val="21"/>
              </w:rPr>
              <w:t>各采购包成交供应商应同步做好检测数据交叉复核验证工作。为有效提升检测质量水平，各成交供应商对其他采购包成交供应商的检测数据开展的相应过程监督和复核验证。应严格遵循相关技术规范要求，做好以下工作：</w:t>
            </w:r>
          </w:p>
          <w:p>
            <w:pPr>
              <w:pStyle w:val="null3"/>
              <w:ind w:firstLine="420"/>
              <w:jc w:val="both"/>
            </w:pPr>
            <w:r>
              <w:rPr>
                <w:rFonts w:ascii="宋体" w:hAnsi="宋体" w:cs="宋体" w:eastAsia="宋体"/>
                <w:sz w:val="21"/>
              </w:rPr>
              <w:t>（一）对路况检测方案进行审查，审查的内容包括：检查方案、交通安全保障方案是否规范，检查方法是否合理，检查目的是否明确，检查内容是否满足相关检测规范，检查相应辅助设施及仪器设备是否齐全。</w:t>
            </w:r>
          </w:p>
          <w:p>
            <w:pPr>
              <w:pStyle w:val="null3"/>
              <w:ind w:firstLine="420"/>
              <w:jc w:val="both"/>
            </w:pPr>
            <w:r>
              <w:rPr>
                <w:rFonts w:ascii="宋体" w:hAnsi="宋体" w:cs="宋体" w:eastAsia="宋体"/>
                <w:sz w:val="21"/>
              </w:rPr>
              <w:t>（二）对检测报告和数据开展复核验证工作，复核内容包括：</w:t>
            </w:r>
            <w:r>
              <w:rPr>
                <w:rFonts w:ascii="calibri, sans-serif" w:hAnsi="calibri, sans-serif" w:cs="calibri, sans-serif" w:eastAsia="calibri, sans-serif"/>
                <w:sz w:val="21"/>
              </w:rPr>
              <w:t>1.</w:t>
            </w:r>
            <w:r>
              <w:rPr>
                <w:rFonts w:ascii="宋体" w:hAnsi="宋体" w:cs="宋体" w:eastAsia="宋体"/>
                <w:sz w:val="21"/>
              </w:rPr>
              <w:t>检查报告完整性（是否按照招标文件、规范完成各项检测内容）；</w:t>
            </w:r>
            <w:r>
              <w:rPr>
                <w:rFonts w:ascii="calibri, sans-serif" w:hAnsi="calibri, sans-serif" w:cs="calibri, sans-serif" w:eastAsia="calibri, sans-serif"/>
                <w:sz w:val="21"/>
              </w:rPr>
              <w:t>2.</w:t>
            </w:r>
            <w:r>
              <w:rPr>
                <w:rFonts w:ascii="宋体" w:hAnsi="宋体" w:cs="宋体" w:eastAsia="宋体"/>
                <w:sz w:val="21"/>
              </w:rPr>
              <w:t>病害描述、记录是否符合规范；</w:t>
            </w:r>
            <w:r>
              <w:rPr>
                <w:rFonts w:ascii="calibri, sans-serif" w:hAnsi="calibri, sans-serif" w:cs="calibri, sans-serif" w:eastAsia="calibri, sans-serif"/>
                <w:sz w:val="21"/>
              </w:rPr>
              <w:t>3.</w:t>
            </w:r>
            <w:r>
              <w:rPr>
                <w:rFonts w:ascii="宋体" w:hAnsi="宋体" w:cs="宋体" w:eastAsia="宋体"/>
                <w:sz w:val="21"/>
              </w:rPr>
              <w:t>技术状况评定准确性（是否严格按照规范进行评定），计算验证；</w:t>
            </w:r>
            <w:r>
              <w:rPr>
                <w:rFonts w:ascii="calibri, sans-serif" w:hAnsi="calibri, sans-serif" w:cs="calibri, sans-serif" w:eastAsia="calibri, sans-serif"/>
                <w:sz w:val="21"/>
              </w:rPr>
              <w:t>4.</w:t>
            </w:r>
            <w:r>
              <w:rPr>
                <w:rFonts w:ascii="宋体" w:hAnsi="宋体" w:cs="宋体" w:eastAsia="宋体"/>
                <w:sz w:val="21"/>
              </w:rPr>
              <w:t>原始记录规范性检查（现场检查记录、照片等是否与报告一一对应，是否满足规范要求）；</w:t>
            </w:r>
            <w:r>
              <w:rPr>
                <w:rFonts w:ascii="calibri, sans-serif" w:hAnsi="calibri, sans-serif" w:cs="calibri, sans-serif" w:eastAsia="calibri, sans-serif"/>
                <w:sz w:val="21"/>
              </w:rPr>
              <w:t>5.</w:t>
            </w:r>
            <w:r>
              <w:rPr>
                <w:rFonts w:ascii="宋体" w:hAnsi="宋体" w:cs="宋体" w:eastAsia="宋体"/>
                <w:sz w:val="21"/>
              </w:rPr>
              <w:t>主要病害成因分析是否合理，有理有据；</w:t>
            </w:r>
            <w:r>
              <w:rPr>
                <w:rFonts w:ascii="calibri, sans-serif" w:hAnsi="calibri, sans-serif" w:cs="calibri, sans-serif" w:eastAsia="calibri, sans-serif"/>
                <w:sz w:val="21"/>
              </w:rPr>
              <w:t>6.</w:t>
            </w:r>
            <w:r>
              <w:rPr>
                <w:rFonts w:ascii="宋体" w:hAnsi="宋体" w:cs="宋体" w:eastAsia="宋体"/>
                <w:sz w:val="21"/>
              </w:rPr>
              <w:t>病害处治及养护建议是否合理、可行等。</w:t>
            </w:r>
            <w:r>
              <w:rPr>
                <w:rFonts w:ascii="calibri, sans-serif" w:hAnsi="calibri, sans-serif" w:cs="calibri, sans-serif" w:eastAsia="calibri, sans-serif"/>
                <w:sz w:val="21"/>
              </w:rPr>
              <w:t>7.</w:t>
            </w:r>
            <w:r>
              <w:rPr>
                <w:rFonts w:ascii="宋体" w:hAnsi="宋体" w:cs="宋体" w:eastAsia="宋体"/>
                <w:sz w:val="21"/>
              </w:rPr>
              <w:t>开展检测数据核查，原则每个采购包抽取复核里程约</w:t>
            </w:r>
            <w:r>
              <w:rPr>
                <w:rFonts w:ascii="calibri, sans-serif" w:hAnsi="calibri, sans-serif" w:cs="calibri, sans-serif" w:eastAsia="calibri, sans-serif"/>
                <w:sz w:val="21"/>
              </w:rPr>
              <w:t>250</w:t>
            </w:r>
            <w:r>
              <w:rPr>
                <w:rFonts w:ascii="宋体" w:hAnsi="宋体" w:cs="宋体" w:eastAsia="宋体"/>
                <w:sz w:val="21"/>
              </w:rPr>
              <w:t>公里，既每个地市抽取约</w:t>
            </w:r>
            <w:r>
              <w:rPr>
                <w:rFonts w:ascii="calibri, sans-serif" w:hAnsi="calibri, sans-serif" w:cs="calibri, sans-serif" w:eastAsia="calibri, sans-serif"/>
                <w:sz w:val="21"/>
              </w:rPr>
              <w:t>50</w:t>
            </w:r>
            <w:r>
              <w:rPr>
                <w:rFonts w:ascii="宋体" w:hAnsi="宋体" w:cs="宋体" w:eastAsia="宋体"/>
                <w:sz w:val="21"/>
              </w:rPr>
              <w:t>公里数据对其准确性进行复核。</w:t>
            </w:r>
          </w:p>
          <w:p>
            <w:pPr>
              <w:pStyle w:val="null3"/>
              <w:ind w:firstLine="420"/>
              <w:jc w:val="both"/>
            </w:pPr>
            <w:r>
              <w:rPr>
                <w:rFonts w:ascii="宋体" w:hAnsi="宋体" w:cs="宋体" w:eastAsia="宋体"/>
                <w:sz w:val="21"/>
              </w:rPr>
              <w:t>（三）在项目实施阶段，各采购包成交供应商需派员对其他成交供应商的检测工作开展跟踪监督工作并</w:t>
            </w:r>
            <w:r>
              <w:rPr>
                <w:rFonts w:ascii="宋体" w:hAnsi="宋体" w:cs="宋体" w:eastAsia="宋体"/>
                <w:sz w:val="21"/>
                <w:b/>
              </w:rPr>
              <w:t>及时向被监督供应商以及甲方提交监督检查报告；</w:t>
            </w:r>
            <w:r>
              <w:rPr>
                <w:rFonts w:ascii="宋体" w:hAnsi="宋体" w:cs="宋体" w:eastAsia="宋体"/>
                <w:sz w:val="21"/>
              </w:rPr>
              <w:t>在提交成果报告阶段，需先同其他成交供应商做好交叉复核验证、经甲方确认后方可形成最终报告。</w:t>
            </w:r>
          </w:p>
          <w:p>
            <w:pPr>
              <w:pStyle w:val="null3"/>
              <w:ind w:firstLine="420"/>
              <w:jc w:val="both"/>
            </w:pPr>
            <w:r>
              <w:rPr>
                <w:rFonts w:ascii="宋体" w:hAnsi="宋体" w:cs="宋体" w:eastAsia="宋体"/>
                <w:sz w:val="21"/>
              </w:rPr>
              <w:t>（四）按照省交通运输厅《关于下达</w:t>
            </w:r>
            <w:r>
              <w:rPr>
                <w:rFonts w:ascii="calibri, sans-serif" w:hAnsi="calibri, sans-serif" w:cs="calibri, sans-serif" w:eastAsia="calibri, sans-serif"/>
                <w:sz w:val="21"/>
              </w:rPr>
              <w:t>2023</w:t>
            </w:r>
            <w:r>
              <w:rPr>
                <w:rFonts w:ascii="宋体" w:hAnsi="宋体" w:cs="宋体" w:eastAsia="宋体"/>
                <w:sz w:val="21"/>
              </w:rPr>
              <w:t>年全省普通国道、新增省道和农村公路养护工程投资计划的通知》要求，全省各地市均自行组织开展农村公路自动化检测。各检测单位需同步对各县区自行组织实施的检测数据同本次检测数据进行比对分析，每个地市累计抽取检测数据</w:t>
            </w:r>
            <w:r>
              <w:rPr>
                <w:rFonts w:ascii="calibri, sans-serif" w:hAnsi="calibri, sans-serif" w:cs="calibri, sans-serif" w:eastAsia="calibri, sans-serif"/>
                <w:sz w:val="21"/>
              </w:rPr>
              <w:t>100</w:t>
            </w:r>
            <w:r>
              <w:rPr>
                <w:rFonts w:ascii="宋体" w:hAnsi="宋体" w:cs="宋体" w:eastAsia="宋体"/>
                <w:sz w:val="21"/>
              </w:rPr>
              <w:t>公里。各县区检测数据由采购人协调提供。</w:t>
            </w:r>
          </w:p>
          <w:p>
            <w:pPr>
              <w:pStyle w:val="null3"/>
              <w:ind w:firstLine="420"/>
              <w:jc w:val="left"/>
            </w:pPr>
            <w:r>
              <w:rPr>
                <w:rFonts w:ascii="宋体" w:hAnsi="宋体" w:cs="宋体" w:eastAsia="宋体"/>
                <w:sz w:val="21"/>
              </w:rPr>
              <w:t>六</w:t>
            </w:r>
            <w:r>
              <w:rPr>
                <w:rFonts w:ascii="宋体" w:hAnsi="宋体" w:cs="宋体" w:eastAsia="宋体"/>
                <w:sz w:val="21"/>
                <w:b/>
              </w:rPr>
              <w:t>、人员配置及设施设备要求</w:t>
            </w:r>
          </w:p>
          <w:p>
            <w:pPr>
              <w:pStyle w:val="null3"/>
              <w:ind w:firstLine="422"/>
              <w:jc w:val="left"/>
            </w:pPr>
            <w:r>
              <w:rPr>
                <w:rFonts w:ascii="宋体" w:hAnsi="宋体" w:cs="宋体" w:eastAsia="宋体"/>
                <w:sz w:val="21"/>
                <w:b/>
              </w:rPr>
              <w:t>1.</w:t>
            </w:r>
            <w:r>
              <w:rPr>
                <w:rFonts w:ascii="宋体" w:hAnsi="宋体" w:cs="宋体" w:eastAsia="宋体"/>
                <w:sz w:val="21"/>
                <w:b/>
              </w:rPr>
              <w:t>人员配置基本要求</w:t>
            </w:r>
          </w:p>
          <w:tbl>
            <w:tblPr>
              <w:tblBorders>
                <w:top w:val="none" w:color="000000" w:sz="4"/>
                <w:left w:val="none" w:color="000000" w:sz="4"/>
                <w:bottom w:val="none" w:color="000000" w:sz="4"/>
                <w:right w:val="none" w:color="000000" w:sz="4"/>
                <w:insideH w:val="none"/>
                <w:insideV w:val="none"/>
              </w:tblBorders>
            </w:tblPr>
            <w:tblGrid>
              <w:gridCol w:w="574"/>
              <w:gridCol w:w="446"/>
              <w:gridCol w:w="1531"/>
            </w:tblGrid>
            <w:tr>
              <w:tc>
                <w:tcPr>
                  <w:tcW w:type="dxa" w:w="574"/>
                  <w:tcBorders>
                    <w:top w:val="single" w:color="000000" w:sz="8"/>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人</w:t>
                  </w:r>
                  <w:r>
                    <w:rPr>
                      <w:rFonts w:ascii="calibri, sans-serif" w:hAnsi="calibri, sans-serif" w:cs="calibri, sans-serif" w:eastAsia="calibri, sans-serif"/>
                      <w:sz w:val="21"/>
                    </w:rPr>
                    <w:t xml:space="preserve">  </w:t>
                  </w:r>
                  <w:r>
                    <w:rPr>
                      <w:rFonts w:ascii="宋体" w:hAnsi="宋体" w:cs="宋体" w:eastAsia="宋体"/>
                      <w:sz w:val="18"/>
                    </w:rPr>
                    <w:t>员</w:t>
                  </w:r>
                </w:p>
              </w:tc>
              <w:tc>
                <w:tcPr>
                  <w:tcW w:type="dxa" w:w="446"/>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最低数量要求</w:t>
                  </w:r>
                </w:p>
              </w:tc>
              <w:tc>
                <w:tcPr>
                  <w:tcW w:type="dxa" w:w="1531"/>
                  <w:tcBorders>
                    <w:top w:val="single" w:color="000000" w:sz="8"/>
                    <w:left w:val="none" w:color="000000" w:sz="4"/>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任职资格</w:t>
                  </w:r>
                  <w:r>
                    <w:rPr>
                      <w:rFonts w:ascii="宋体" w:hAnsi="宋体" w:cs="宋体" w:eastAsia="宋体"/>
                      <w:sz w:val="18"/>
                    </w:rPr>
                    <w:t>最低</w:t>
                  </w:r>
                  <w:r>
                    <w:rPr>
                      <w:rFonts w:ascii="宋体" w:hAnsi="宋体" w:cs="宋体" w:eastAsia="宋体"/>
                      <w:sz w:val="18"/>
                    </w:rPr>
                    <w:t>要求</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项目负责人</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1</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具有公路专业中级及以上职称。</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技术负责人</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1</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具有交通运输部颁发的试验检测工程师资格证书，具有公路或桥梁专业中级及以上技术职称。</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试验检测工程师</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3</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具有交通运输部颁发的试验检测工程师资格证书，具有中级及以上技术职称。</w:t>
                  </w:r>
                </w:p>
              </w:tc>
            </w:tr>
            <w:tr>
              <w:tc>
                <w:tcPr>
                  <w:tcW w:type="dxa" w:w="574"/>
                  <w:tcBorders>
                    <w:top w:val="none" w:color="000000" w:sz="4"/>
                    <w:left w:val="single" w:color="000000" w:sz="8"/>
                    <w:bottom w:val="single" w:color="000000" w:sz="8"/>
                    <w:right w:val="single" w:color="000000" w:sz="8"/>
                  </w:tcBorders>
                  <w:tcMar>
                    <w:top w:type="dxa" w:w="0"/>
                    <w:left w:type="dxa" w:w="105"/>
                    <w:bottom w:type="dxa" w:w="0"/>
                    <w:right w:type="dxa" w:w="105"/>
                  </w:tcMar>
                </w:tcPr>
                <w:p>
                  <w:pPr>
                    <w:pStyle w:val="null3"/>
                    <w:jc w:val="center"/>
                  </w:pPr>
                  <w:r>
                    <w:rPr>
                      <w:rFonts w:ascii="宋体" w:hAnsi="宋体" w:cs="宋体" w:eastAsia="宋体"/>
                      <w:sz w:val="18"/>
                    </w:rPr>
                    <w:t>试验检测员</w:t>
                  </w:r>
                </w:p>
              </w:tc>
              <w:tc>
                <w:tcPr>
                  <w:tcW w:type="dxa" w:w="446"/>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center"/>
                  </w:pPr>
                  <w:r>
                    <w:rPr>
                      <w:rFonts w:ascii="宋体" w:hAnsi="宋体" w:cs="宋体" w:eastAsia="宋体"/>
                      <w:sz w:val="18"/>
                    </w:rPr>
                    <w:t>6</w:t>
                  </w:r>
                </w:p>
              </w:tc>
              <w:tc>
                <w:tcPr>
                  <w:tcW w:type="dxa" w:w="1531"/>
                  <w:tcBorders>
                    <w:top w:val="none" w:color="000000" w:sz="4"/>
                    <w:left w:val="none" w:color="000000" w:sz="4"/>
                    <w:bottom w:val="single" w:color="000000" w:sz="8"/>
                    <w:right w:val="single" w:color="000000" w:sz="8"/>
                  </w:tcBorders>
                  <w:tcMar>
                    <w:top w:type="dxa" w:w="0"/>
                    <w:left w:type="dxa" w:w="105"/>
                    <w:bottom w:type="dxa" w:w="0"/>
                    <w:right w:type="dxa" w:w="105"/>
                  </w:tcMar>
                </w:tcPr>
                <w:p>
                  <w:pPr>
                    <w:pStyle w:val="null3"/>
                    <w:ind w:firstLine="360"/>
                    <w:jc w:val="both"/>
                  </w:pPr>
                  <w:r>
                    <w:rPr>
                      <w:rFonts w:ascii="宋体" w:hAnsi="宋体" w:cs="宋体" w:eastAsia="宋体"/>
                      <w:sz w:val="18"/>
                    </w:rPr>
                    <w:t>具有交通运输部颁发的试验检测员资格证书，具有相关专业初级及以上技术职称，有</w:t>
                  </w:r>
                  <w:r>
                    <w:rPr>
                      <w:rFonts w:ascii="宋体" w:hAnsi="宋体" w:cs="宋体" w:eastAsia="宋体"/>
                      <w:sz w:val="18"/>
                    </w:rPr>
                    <w:t>3</w:t>
                  </w:r>
                  <w:r>
                    <w:rPr>
                      <w:rFonts w:ascii="宋体" w:hAnsi="宋体" w:cs="宋体" w:eastAsia="宋体"/>
                      <w:sz w:val="18"/>
                    </w:rPr>
                    <w:t>年以上检测工作经验。</w:t>
                  </w:r>
                </w:p>
              </w:tc>
            </w:tr>
          </w:tbl>
          <w:p>
            <w:pPr>
              <w:pStyle w:val="null3"/>
              <w:jc w:val="left"/>
            </w:pPr>
            <w:r>
              <w:rPr>
                <w:rFonts w:ascii="宋体" w:hAnsi="宋体" w:cs="宋体" w:eastAsia="宋体"/>
                <w:sz w:val="21"/>
                <w:b/>
              </w:rPr>
              <w:t>2.</w:t>
            </w:r>
            <w:r>
              <w:rPr>
                <w:rFonts w:ascii="宋体" w:hAnsi="宋体" w:cs="宋体" w:eastAsia="宋体"/>
                <w:sz w:val="21"/>
                <w:b/>
              </w:rPr>
              <w:t>设施设备基本要求</w:t>
            </w:r>
          </w:p>
          <w:tbl>
            <w:tblPr>
              <w:tblInd w:type="dxa" w:w="150"/>
              <w:tblBorders>
                <w:top w:val="none" w:color="000000" w:sz="4"/>
                <w:left w:val="none" w:color="000000" w:sz="4"/>
                <w:bottom w:val="none" w:color="000000" w:sz="4"/>
                <w:right w:val="none" w:color="000000" w:sz="4"/>
                <w:insideH w:val="none"/>
                <w:insideV w:val="none"/>
              </w:tblBorders>
            </w:tblPr>
            <w:tblGrid>
              <w:gridCol w:w="566"/>
              <w:gridCol w:w="1336"/>
              <w:gridCol w:w="649"/>
            </w:tblGrid>
            <w:tr>
              <w:tc>
                <w:tcPr>
                  <w:tcW w:type="dxa" w:w="566"/>
                  <w:tcBorders>
                    <w:top w:val="single" w:color="000000" w:sz="8"/>
                    <w:left w:val="single" w:color="000000" w:sz="8"/>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设备名称</w:t>
                  </w:r>
                </w:p>
              </w:tc>
              <w:tc>
                <w:tcPr>
                  <w:tcW w:type="dxa" w:w="1336"/>
                  <w:tcBorders>
                    <w:top w:val="single" w:color="000000" w:sz="8"/>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规格要求</w:t>
                  </w:r>
                </w:p>
              </w:tc>
              <w:tc>
                <w:tcPr>
                  <w:tcW w:type="dxa" w:w="649"/>
                  <w:tcBorders>
                    <w:top w:val="single" w:color="000000" w:sz="8"/>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最低数量要求</w:t>
                  </w:r>
                </w:p>
              </w:tc>
            </w:tr>
            <w:tr>
              <w:tc>
                <w:tcPr>
                  <w:tcW w:type="dxa" w:w="566"/>
                  <w:tcBorders>
                    <w:top w:val="none" w:color="000000" w:sz="4"/>
                    <w:left w:val="single" w:color="000000" w:sz="8"/>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多功能快速检测综合设备</w:t>
                  </w:r>
                </w:p>
              </w:tc>
              <w:tc>
                <w:tcPr>
                  <w:tcW w:type="dxa" w:w="1336"/>
                  <w:tcBorders>
                    <w:top w:val="none" w:color="000000" w:sz="4"/>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车载集成综合检测车，能够同时采集路面平整度、破损、车辙指标、前方景观，具有</w:t>
                  </w:r>
                  <w:r>
                    <w:rPr>
                      <w:rFonts w:ascii="宋体" w:hAnsi="宋体" w:cs="宋体" w:eastAsia="宋体"/>
                      <w:sz w:val="18"/>
                    </w:rPr>
                    <w:t>GPS</w:t>
                  </w:r>
                  <w:r>
                    <w:rPr>
                      <w:rFonts w:ascii="宋体" w:hAnsi="宋体" w:cs="宋体" w:eastAsia="宋体"/>
                      <w:sz w:val="18"/>
                    </w:rPr>
                    <w:t>定位功能</w:t>
                  </w:r>
                </w:p>
              </w:tc>
              <w:tc>
                <w:tcPr>
                  <w:tcW w:type="dxa" w:w="649"/>
                  <w:tcBorders>
                    <w:top w:val="none" w:color="000000" w:sz="4"/>
                    <w:left w:val="none" w:color="000000" w:sz="4"/>
                    <w:bottom w:val="single" w:color="000000" w:sz="8"/>
                    <w:right w:val="single" w:color="000000" w:sz="8"/>
                  </w:tcBorders>
                  <w:tcMar>
                    <w:top w:type="dxa" w:w="0"/>
                    <w:left w:type="dxa" w:w="0"/>
                    <w:bottom w:type="dxa" w:w="0"/>
                    <w:right w:type="dxa" w:w="0"/>
                  </w:tcMar>
                </w:tcPr>
                <w:p>
                  <w:pPr>
                    <w:pStyle w:val="null3"/>
                    <w:jc w:val="center"/>
                  </w:pPr>
                  <w:r>
                    <w:rPr>
                      <w:rFonts w:ascii="宋体" w:hAnsi="宋体" w:cs="宋体" w:eastAsia="宋体"/>
                      <w:sz w:val="18"/>
                    </w:rPr>
                    <w:t>1</w:t>
                  </w:r>
                  <w:r>
                    <w:rPr>
                      <w:rFonts w:ascii="宋体" w:hAnsi="宋体" w:cs="宋体" w:eastAsia="宋体"/>
                      <w:sz w:val="18"/>
                    </w:rPr>
                    <w:t>台</w:t>
                  </w:r>
                </w:p>
              </w:tc>
            </w:tr>
          </w:tbl>
          <w:p/>
        </w:tc>
      </w:tr>
    </w:tbl>
    <w:p>
      <w:pPr>
        <w:pStyle w:val="null3"/>
        <w:outlineLvl w:val="2"/>
      </w:pPr>
      <w:r>
        <w:rPr>
          <w:sz w:val="28"/>
          <w:b/>
        </w:rPr>
        <w:t>3.2.3人员配置要求</w:t>
      </w:r>
    </w:p>
    <w:p>
      <w:pPr>
        <w:pStyle w:val="null3"/>
      </w:pPr>
      <w:r>
        <w:rPr/>
        <w:t>采购包1：</w:t>
      </w:r>
    </w:p>
    <w:p>
      <w:pPr>
        <w:pStyle w:val="null3"/>
      </w:pPr>
      <w:r>
        <w:rPr/>
        <w:t>满足磋商文件3.2.2包1服务要求。</w:t>
      </w:r>
    </w:p>
    <w:p>
      <w:pPr>
        <w:pStyle w:val="null3"/>
      </w:pPr>
      <w:r>
        <w:rPr/>
        <w:t>采购包2：</w:t>
      </w:r>
    </w:p>
    <w:p>
      <w:pPr>
        <w:pStyle w:val="null3"/>
      </w:pPr>
      <w:r>
        <w:rPr/>
        <w:t>满足磋商文件3.2.2包2服务要求。</w:t>
      </w:r>
    </w:p>
    <w:p>
      <w:pPr>
        <w:pStyle w:val="null3"/>
        <w:outlineLvl w:val="2"/>
      </w:pPr>
      <w:r>
        <w:rPr>
          <w:sz w:val="28"/>
          <w:b/>
        </w:rPr>
        <w:t>3.2.4设施设备要求</w:t>
      </w:r>
    </w:p>
    <w:p>
      <w:pPr>
        <w:pStyle w:val="null3"/>
      </w:pPr>
      <w:r>
        <w:rPr/>
        <w:t>采购包1：</w:t>
      </w:r>
    </w:p>
    <w:p>
      <w:pPr>
        <w:pStyle w:val="null3"/>
      </w:pPr>
      <w:r>
        <w:rPr/>
        <w:t>满足磋商文件3.2.2包1服务要求。甲方根据工作需要，有权要求乙方随时增加1台同类设备，以确保按期完成工作。</w:t>
      </w:r>
    </w:p>
    <w:p>
      <w:pPr>
        <w:pStyle w:val="null3"/>
      </w:pPr>
      <w:r>
        <w:rPr/>
        <w:t>采购包2：</w:t>
      </w:r>
    </w:p>
    <w:p>
      <w:pPr>
        <w:pStyle w:val="null3"/>
      </w:pPr>
      <w:r>
        <w:rPr/>
        <w:t>满足磋商文件3.2.2包2服务要求。甲方根据工作需要，有权要求乙方随时增加1台同类设备，以确保按期完成工作。</w:t>
      </w:r>
    </w:p>
    <w:p>
      <w:pPr>
        <w:pStyle w:val="null3"/>
        <w:outlineLvl w:val="2"/>
      </w:pPr>
      <w:r>
        <w:rPr>
          <w:sz w:val="28"/>
          <w:b/>
        </w:rPr>
        <w:t>3.2.5其他要求</w:t>
      </w:r>
    </w:p>
    <w:p>
      <w:pPr>
        <w:pStyle w:val="null3"/>
      </w:pPr>
      <w:r>
        <w:rPr/>
        <w:t>采购包1：</w:t>
      </w:r>
    </w:p>
    <w:p>
      <w:pPr>
        <w:pStyle w:val="null3"/>
      </w:pPr>
      <w:r>
        <w:rPr/>
        <w:t>本项目采购标的所属行业为：其他未列明行业（科学研究和技术服务业-专业技术服务业-质检技术服务）。从业人员300人以下的为中小微型企业。其中，从业人员100人及以上的为中型企业；从业人员10人及以上的为小型企业；从业人员10人以下的为微型企业。 本项目同时接受采购人纪律检查部门监督 联系人：省局纪检监察室，电话88408772。</w:t>
      </w:r>
    </w:p>
    <w:p>
      <w:pPr>
        <w:pStyle w:val="null3"/>
      </w:pPr>
      <w:r>
        <w:rPr/>
        <w:t>采购包2：</w:t>
      </w:r>
    </w:p>
    <w:p>
      <w:pPr>
        <w:pStyle w:val="null3"/>
      </w:pPr>
      <w:r>
        <w:rPr/>
        <w:t>本项目采购标的所属行业为：其他未列明行业（科学研究和技术服务业-专业技术服务业-质检技术服务）。从业人员300人以下的为中小微型企业。其中，从业人员100人及以上的为中型企业；从业人员10人及以上的为小型企业；从业人员10人以下的为微型企业。 本项目同时接受采购人纪律检查部门监督。联系人：省局纪检监察室，电话88408772。</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120 天</w:t>
      </w:r>
    </w:p>
    <w:p>
      <w:pPr>
        <w:pStyle w:val="null3"/>
      </w:pPr>
      <w:r>
        <w:rPr/>
        <w:t>采购包2：</w:t>
      </w:r>
    </w:p>
    <w:p>
      <w:pPr>
        <w:pStyle w:val="null3"/>
      </w:pPr>
      <w:r>
        <w:rPr/>
        <w:t>120 天</w:t>
      </w:r>
    </w:p>
    <w:p>
      <w:pPr>
        <w:pStyle w:val="null3"/>
        <w:outlineLvl w:val="3"/>
      </w:pPr>
      <w:r>
        <w:rPr>
          <w:sz w:val="24"/>
          <w:b/>
        </w:rPr>
        <w:t>3.3.2服务地点</w:t>
      </w:r>
    </w:p>
    <w:p>
      <w:pPr>
        <w:pStyle w:val="null3"/>
      </w:pPr>
      <w:r>
        <w:rPr/>
        <w:t>采购包1：</w:t>
      </w:r>
    </w:p>
    <w:p>
      <w:pPr>
        <w:pStyle w:val="null3"/>
      </w:pPr>
      <w:r>
        <w:rPr/>
        <w:t>采购人指定地点</w:t>
      </w:r>
    </w:p>
    <w:p>
      <w:pPr>
        <w:pStyle w:val="null3"/>
      </w:pPr>
      <w:r>
        <w:rPr/>
        <w:t>采购包2：</w:t>
      </w:r>
    </w:p>
    <w:p>
      <w:pPr>
        <w:pStyle w:val="null3"/>
      </w:pPr>
      <w:r>
        <w:rPr/>
        <w:t>采购人指定地点</w:t>
      </w:r>
    </w:p>
    <w:p>
      <w:pPr>
        <w:pStyle w:val="null3"/>
        <w:outlineLvl w:val="3"/>
      </w:pPr>
      <w:r>
        <w:rPr>
          <w:sz w:val="24"/>
          <w:b/>
        </w:rPr>
        <w:t>3.3.3考核（验收）标准和方法</w:t>
      </w:r>
    </w:p>
    <w:p>
      <w:pPr>
        <w:pStyle w:val="null3"/>
      </w:pPr>
      <w:r>
        <w:rPr/>
        <w:t>采购包1：</w:t>
      </w:r>
    </w:p>
    <w:p>
      <w:pPr>
        <w:pStyle w:val="null3"/>
      </w:pPr>
      <w:r>
        <w:rPr/>
        <w:t>详见拟签订的合同文本</w:t>
      </w:r>
    </w:p>
    <w:p>
      <w:pPr>
        <w:pStyle w:val="null3"/>
      </w:pPr>
      <w:r>
        <w:rPr/>
        <w:t>采购包2：</w:t>
      </w:r>
    </w:p>
    <w:p>
      <w:pPr>
        <w:pStyle w:val="null3"/>
      </w:pPr>
      <w:r>
        <w:rPr/>
        <w:t>详见拟签订的合同文本</w:t>
      </w:r>
    </w:p>
    <w:p>
      <w:pPr>
        <w:pStyle w:val="null3"/>
        <w:outlineLvl w:val="3"/>
      </w:pPr>
      <w:r>
        <w:rPr>
          <w:sz w:val="24"/>
          <w:b/>
        </w:rPr>
        <w:t>3.3.4支付方式</w:t>
      </w:r>
    </w:p>
    <w:p>
      <w:pPr>
        <w:pStyle w:val="null3"/>
      </w:pPr>
      <w:r>
        <w:rPr/>
        <w:t>采购包1：</w:t>
      </w:r>
    </w:p>
    <w:p>
      <w:pPr>
        <w:pStyle w:val="null3"/>
      </w:pPr>
      <w:r>
        <w:rPr/>
        <w:t>分期付款</w:t>
      </w:r>
    </w:p>
    <w:p>
      <w:pPr>
        <w:pStyle w:val="null3"/>
      </w:pPr>
      <w:r>
        <w:rPr/>
        <w:t>采购包2：</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双方签署合同后甲方收到履约保证金及增值税普通发票后</w:t>
      </w:r>
      <w:r>
        <w:rPr/>
        <w:t xml:space="preserve"> ，达到付款条件起 </w:t>
      </w:r>
      <w:r>
        <w:rPr/>
        <w:t>15</w:t>
      </w:r>
      <w:r>
        <w:rPr/>
        <w:t xml:space="preserve"> 日内，支付合同总金额的 </w:t>
      </w:r>
      <w:r>
        <w:rPr/>
        <w:t>60.00</w:t>
      </w:r>
      <w:r>
        <w:rPr/>
        <w:t>%。</w:t>
      </w:r>
    </w:p>
    <w:p>
      <w:pPr>
        <w:pStyle w:val="null3"/>
      </w:pPr>
      <w:r>
        <w:rPr/>
        <w:t>采购包1：</w:t>
      </w:r>
      <w:r>
        <w:rPr/>
        <w:t xml:space="preserve"> 付款条件说明： </w:t>
      </w:r>
      <w:r>
        <w:rPr/>
        <w:t>在项目完成外业检测工作后，提交项目全部成果并经甲方确认后</w:t>
      </w:r>
      <w:r>
        <w:rPr/>
        <w:t xml:space="preserve"> ，达到付款条件起 </w:t>
      </w:r>
      <w:r>
        <w:rPr/>
        <w:t>15</w:t>
      </w:r>
      <w:r>
        <w:rPr/>
        <w:t xml:space="preserve"> 日内，支付合同总金额的 </w:t>
      </w:r>
      <w:r>
        <w:rPr/>
        <w:t>40.00</w:t>
      </w:r>
      <w:r>
        <w:rPr/>
        <w:t>%。</w:t>
      </w:r>
    </w:p>
    <w:p>
      <w:pPr>
        <w:pStyle w:val="null3"/>
      </w:pPr>
      <w:r>
        <w:rPr/>
        <w:t>采购包2：</w:t>
      </w:r>
      <w:r>
        <w:rPr/>
        <w:t xml:space="preserve"> 付款条件说明： </w:t>
      </w:r>
      <w:r>
        <w:rPr/>
        <w:t>双方签署合同后甲方收到履约保证金及增值税普通发票后</w:t>
      </w:r>
      <w:r>
        <w:rPr/>
        <w:t xml:space="preserve"> ，达到付款条件起 </w:t>
      </w:r>
      <w:r>
        <w:rPr/>
        <w:t>15</w:t>
      </w:r>
      <w:r>
        <w:rPr/>
        <w:t xml:space="preserve"> 日内，支付合同总金额的 </w:t>
      </w:r>
      <w:r>
        <w:rPr/>
        <w:t>60.00</w:t>
      </w:r>
      <w:r>
        <w:rPr/>
        <w:t>%。</w:t>
      </w:r>
    </w:p>
    <w:p>
      <w:pPr>
        <w:pStyle w:val="null3"/>
      </w:pPr>
      <w:r>
        <w:rPr/>
        <w:t>采购包2：</w:t>
      </w:r>
      <w:r>
        <w:rPr/>
        <w:t xml:space="preserve"> 付款条件说明： </w:t>
      </w:r>
      <w:r>
        <w:rPr/>
        <w:t>在项目完成外业检测工作后，提交项目全部成果并经甲方确认后</w:t>
      </w:r>
      <w:r>
        <w:rPr/>
        <w:t xml:space="preserve"> ，达到付款条件起 </w:t>
      </w:r>
      <w:r>
        <w:rPr/>
        <w:t>15</w:t>
      </w:r>
      <w:r>
        <w:rPr/>
        <w:t xml:space="preserve"> 日内，支付合同总金额的 </w:t>
      </w:r>
      <w:r>
        <w:rPr/>
        <w:t>40.00</w:t>
      </w:r>
      <w:r>
        <w:rPr/>
        <w:t>%。</w:t>
      </w:r>
    </w:p>
    <w:p>
      <w:pPr>
        <w:pStyle w:val="null3"/>
        <w:outlineLvl w:val="3"/>
      </w:pPr>
      <w:r>
        <w:rPr>
          <w:sz w:val="24"/>
          <w:b/>
        </w:rPr>
        <w:t>3.3.6违约责任及解决争议的方法</w:t>
      </w:r>
    </w:p>
    <w:p>
      <w:pPr>
        <w:pStyle w:val="null3"/>
      </w:pPr>
      <w:r>
        <w:rPr/>
        <w:t>采购包1：</w:t>
      </w:r>
    </w:p>
    <w:p>
      <w:pPr>
        <w:pStyle w:val="null3"/>
      </w:pPr>
      <w:r>
        <w:rPr/>
        <w:t>详见拟签订的合同文本</w:t>
      </w:r>
    </w:p>
    <w:p>
      <w:pPr>
        <w:pStyle w:val="null3"/>
      </w:pPr>
      <w:r>
        <w:rPr/>
        <w:t>采购包2：</w:t>
      </w:r>
    </w:p>
    <w:p>
      <w:pPr>
        <w:pStyle w:val="null3"/>
      </w:pPr>
      <w:r>
        <w:rPr/>
        <w:t>详见拟签订的合同文本</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（1）供应商的营业执照等证明文件； （2）法定代表人（单位负责人）参加磋商的，提供本人身份证复印件并出示身份证；法定代表人（单位负责人）授权他人参加磋商的，提供法定代表人（单位负责人）委托授权书并出示被授权代表的身份证； （3）税收缴纳证明：提供供应商自磋商前1年以来已缴纳任意时段完税凭证或税务机关开具的完税证明（任意税种）；依法免税的应提供相关文件证明； （4）社会保障资金缴纳证明：提供供应商自磋商前1年以来已缴存的任意时段的社会保障资金缴存单据或社保机构开具的社会保险参保缴费情况证明；依法不需要缴纳社会保障资金的供应商应提供相关文件证明； （5）提供供应商具备履行合同所必需的设备和专业技术能力的证明材料； （6）供应商参加本次磋商前3年内，在经营活动中没有重大违法记录的书面声明； （7）供应商不得被“信用中国”网站（www.creditchina.gov.cn）和中国政府采购网站（www.ccgp.gov.cn）列入失信被执行人、重大税收违法案件当事人名单、政府采购严重违法失信行为记录名单。供应商需在项目电子化交易系统中按要求上传相应证明文件并进行电子签章。</w:t>
            </w:r>
          </w:p>
        </w:tc>
        <w:tc>
          <w:tcPr>
            <w:tcW w:type="dxa" w:w="1661"/>
          </w:tcPr>
          <w:p>
            <w:pPr>
              <w:pStyle w:val="null3"/>
            </w:pPr>
            <w:r>
              <w:rPr/>
              <w:t>承诺书 响应函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供应商提供2022或2023年度经审计财务会计报告（成立时间至提交响应文件截止时 间不足一年的可提供成立后任意时段的资产负债表），或提交自2023年1月1日以来银行出具的资信证明，或信用担保机构出具的投标担保函（以上三种形式的资料提供任何一种即可）； 其他组织和自然人提供银行出具的资信证明或财务报表或提供承诺函，供应商需在项目电子化交易系统中按要求上传相应证明文件并进行电子签章。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（1）供应商的营业执照等证明文件； （2）法定代表人（单位负责人）参加磋商的，提供本人身份证复印件并出示身份证；法定代表人（单位负责人）授权他人参加磋商的，提供法定代表人（单位负责人）委托授权书并出示被授权代表的身份证； （3）税收缴纳证明：提供供应商自磋商前1年以来已缴纳任意时段完税凭证或税务机关开具的完税证明（任意税种）；依法免税的应提供相关文件证明； （4）社会保障资金缴纳证明：提供供应商自磋商前1年以来已缴存的任意时段的社会保障资金缴存单据或社保机构开具的社会保险参保缴费情况证明；依法不需要缴纳社会保障资金的供应商应提供相关文件证明； （5）提供供应商具备履行合同所必需的设备和专业技术能力的证明材料； （6）供应商参加本次磋商前3年内，在经营活动中没有重大违法记录的书面声明； （7）供应商不得被“信用中国”网站（www.creditchina.gov.cn）和中国政府采购网站（www.ccgp.gov.cn）列入失信被执行人、重大税收违法案件当事人名单、政府采购严重违法失信行为记录名单。供应商需在项目电子化交易系统中按要求上传相应证明文件并进行电子签章。</w:t>
            </w:r>
          </w:p>
        </w:tc>
        <w:tc>
          <w:tcPr>
            <w:tcW w:type="dxa" w:w="1661"/>
          </w:tcPr>
          <w:p>
            <w:pPr>
              <w:pStyle w:val="null3"/>
            </w:pPr>
            <w:r>
              <w:rPr/>
              <w:t>承诺书 响应函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供应商提供2022或2023年度经审计财务会计报告（成立时间至提交响应文件截止时 间不足一年的可提供成立后任意时段的资产负债表），或提交自2023年1月1日以来银行出具的资信证明，或信用担保机构出具的投标担保函（以上三种形式的资料提供任何一种即可）； 其他组织和自然人提供银行出具的资信证明或财务报表或提供承诺函，供应商需在项目电子化交易系统中按要求上传相应证明文件并进行电子签章。</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特定资格要求</w:t>
            </w:r>
          </w:p>
        </w:tc>
        <w:tc>
          <w:tcPr>
            <w:tcW w:type="dxa" w:w="3322"/>
          </w:tcPr>
          <w:p>
            <w:pPr>
              <w:pStyle w:val="null3"/>
            </w:pPr>
            <w:r>
              <w:rPr/>
              <w:t>供应商应具备有效的交通运输部主管部门颁发的公路工程试验检测机构综合甲级资质，具有检验检测机构资质认定证书（CMA计量认证证书）</w:t>
            </w:r>
          </w:p>
        </w:tc>
        <w:tc>
          <w:tcPr>
            <w:tcW w:type="dxa" w:w="1661"/>
          </w:tcPr>
          <w:p>
            <w:pPr>
              <w:pStyle w:val="null3"/>
            </w:pPr>
            <w:r>
              <w:rPr/>
              <w:t>供应商资格证明文件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特定资格要求</w:t>
            </w:r>
          </w:p>
        </w:tc>
        <w:tc>
          <w:tcPr>
            <w:tcW w:type="dxa" w:w="3322"/>
          </w:tcPr>
          <w:p>
            <w:pPr>
              <w:pStyle w:val="null3"/>
            </w:pPr>
            <w:r>
              <w:rPr/>
              <w:t>供应商应具备有效的交通运输部主管部门颁发的公路工程试验检测机构综合甲级资质，具有检验检测机构资质认定证书（CMA计量认证证书）</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磋商报价一览表 分项报价表 标的清单 报价表</w:t>
            </w:r>
          </w:p>
        </w:tc>
      </w:tr>
      <w:tr>
        <w:tc>
          <w:tcPr>
            <w:tcW w:type="dxa" w:w="831"/>
          </w:tcPr>
          <w:p>
            <w:pPr>
              <w:pStyle w:val="null3"/>
            </w:pPr>
            <w:r>
              <w:rPr/>
              <w:t>2</w:t>
            </w:r>
          </w:p>
        </w:tc>
        <w:tc>
          <w:tcPr>
            <w:tcW w:type="dxa" w:w="2492"/>
          </w:tcPr>
          <w:p>
            <w:pPr>
              <w:pStyle w:val="null3"/>
            </w:pPr>
            <w:r>
              <w:rPr/>
              <w:t>不存在恶意串通的情形</w:t>
            </w:r>
          </w:p>
        </w:tc>
        <w:tc>
          <w:tcPr>
            <w:tcW w:type="dxa" w:w="3322"/>
          </w:tcPr>
          <w:p>
            <w:pPr>
              <w:pStyle w:val="null3"/>
            </w:pPr>
            <w:r>
              <w:rPr/>
              <w:t>有下列情形之一的，视为供应商相互恶意串通，响应文件无效：（1）不同供应商的响应文件由同一单位或者个人编制；（2）不同供应商委托同一单位或者个人办理磋商事宜；（3）不同供应商的响应文件载明的项目管理成员为同一人；（4）不同供应商的响应文件异常一致或者磋商报价呈规律性差异；（5）不同供应商的响应文件相互混装；（6）不同供应商的磋商保证金从同一单位或者个人的账户转出（仅限供应商须知前附表要求供应商提交磋商保证金的）。</w:t>
            </w:r>
          </w:p>
        </w:tc>
        <w:tc>
          <w:tcPr>
            <w:tcW w:type="dxa" w:w="1661"/>
          </w:tcPr>
          <w:p>
            <w:pPr>
              <w:pStyle w:val="null3"/>
            </w:pPr>
            <w:r>
              <w:rPr/>
              <w:t>响应文件封面 服务内容及服务邀请应答表 磋商报价一览表 商务应答表 技术文件 标的清单 响应函</w:t>
            </w:r>
          </w:p>
        </w:tc>
      </w:tr>
      <w:tr>
        <w:tc>
          <w:tcPr>
            <w:tcW w:type="dxa" w:w="831"/>
          </w:tcPr>
          <w:p>
            <w:pPr>
              <w:pStyle w:val="null3"/>
            </w:pPr>
            <w:r>
              <w:rPr/>
              <w:t>3</w:t>
            </w:r>
          </w:p>
        </w:tc>
        <w:tc>
          <w:tcPr>
            <w:tcW w:type="dxa" w:w="2492"/>
          </w:tcPr>
          <w:p>
            <w:pPr>
              <w:pStyle w:val="null3"/>
            </w:pPr>
            <w:r>
              <w:rPr/>
              <w:t>竞争性磋商按磋商文件要求电子签章</w:t>
            </w:r>
          </w:p>
        </w:tc>
        <w:tc>
          <w:tcPr>
            <w:tcW w:type="dxa" w:w="3322"/>
          </w:tcPr>
          <w:p>
            <w:pPr>
              <w:pStyle w:val="null3"/>
            </w:pPr>
            <w:r>
              <w:rPr/>
              <w:t>供应商应按竞争性磋商文件要求对招标文件进行电子签章。</w:t>
            </w:r>
          </w:p>
        </w:tc>
        <w:tc>
          <w:tcPr>
            <w:tcW w:type="dxa" w:w="1661"/>
          </w:tcPr>
          <w:p>
            <w:pPr>
              <w:pStyle w:val="null3"/>
            </w:pPr>
            <w:r>
              <w:rPr/>
              <w:t>响应文件封面 服务内容及服务邀请应答表 磋商报价一览表 商务应答表 技术文件 标的清单 响应函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磋商报价一览表 分项报价表 标的清单</w:t>
            </w:r>
          </w:p>
        </w:tc>
      </w:tr>
      <w:tr>
        <w:tc>
          <w:tcPr>
            <w:tcW w:type="dxa" w:w="831"/>
          </w:tcPr>
          <w:p>
            <w:pPr>
              <w:pStyle w:val="null3"/>
            </w:pPr>
            <w:r>
              <w:rPr/>
              <w:t>5</w:t>
            </w:r>
          </w:p>
        </w:tc>
        <w:tc>
          <w:tcPr>
            <w:tcW w:type="dxa" w:w="2492"/>
          </w:tcPr>
          <w:p>
            <w:pPr>
              <w:pStyle w:val="null3"/>
            </w:pPr>
            <w:r>
              <w:rPr/>
              <w:t>应满足磋商文件的实质性要求</w:t>
            </w:r>
          </w:p>
        </w:tc>
        <w:tc>
          <w:tcPr>
            <w:tcW w:type="dxa" w:w="3322"/>
          </w:tcPr>
          <w:p>
            <w:pPr>
              <w:pStyle w:val="null3"/>
            </w:pPr>
            <w:r>
              <w:rPr/>
              <w:t>响应文件应满足竞争性磋商文件规定的实质性要求。</w:t>
            </w:r>
          </w:p>
        </w:tc>
        <w:tc>
          <w:tcPr>
            <w:tcW w:type="dxa" w:w="1661"/>
          </w:tcPr>
          <w:p>
            <w:pPr>
              <w:pStyle w:val="null3"/>
            </w:pPr>
            <w:r>
              <w:rPr/>
              <w:t>服务内容及服务邀请应答表 商务应答表 技术文件 响应函</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符合磋商文件的规定</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附加条件</w:t>
            </w:r>
          </w:p>
        </w:tc>
        <w:tc>
          <w:tcPr>
            <w:tcW w:type="dxa" w:w="3322"/>
          </w:tcPr>
          <w:p>
            <w:pPr>
              <w:pStyle w:val="null3"/>
            </w:pPr>
            <w:r>
              <w:rPr/>
              <w:t>响应文件未含有采购人不能接受的附加条件</w:t>
            </w:r>
          </w:p>
        </w:tc>
        <w:tc>
          <w:tcPr>
            <w:tcW w:type="dxa" w:w="1661"/>
          </w:tcPr>
          <w:p>
            <w:pPr>
              <w:pStyle w:val="null3"/>
            </w:pPr>
            <w:r>
              <w:rPr/>
              <w:t>商务应答表 技术文件 响应函</w:t>
            </w:r>
          </w:p>
        </w:tc>
      </w:tr>
      <w:tr>
        <w:tc>
          <w:tcPr>
            <w:tcW w:type="dxa" w:w="831"/>
          </w:tcPr>
          <w:p>
            <w:pPr>
              <w:pStyle w:val="null3"/>
            </w:pPr>
            <w:r>
              <w:rPr/>
              <w:t>8</w:t>
            </w:r>
          </w:p>
        </w:tc>
        <w:tc>
          <w:tcPr>
            <w:tcW w:type="dxa" w:w="2492"/>
          </w:tcPr>
          <w:p>
            <w:pPr>
              <w:pStyle w:val="null3"/>
            </w:pPr>
            <w:r>
              <w:rPr/>
              <w:t>对磋商文件响应程度</w:t>
            </w:r>
          </w:p>
        </w:tc>
        <w:tc>
          <w:tcPr>
            <w:tcW w:type="dxa" w:w="3322"/>
          </w:tcPr>
          <w:p>
            <w:pPr>
              <w:pStyle w:val="null3"/>
            </w:pPr>
            <w:r>
              <w:rPr/>
              <w:t>符合磋商文件实质性要求的规定</w:t>
            </w:r>
          </w:p>
        </w:tc>
        <w:tc>
          <w:tcPr>
            <w:tcW w:type="dxa" w:w="1661"/>
          </w:tcPr>
          <w:p>
            <w:pPr>
              <w:pStyle w:val="null3"/>
            </w:pPr>
            <w:r>
              <w:rPr/>
              <w:t>服务内容及服务邀请应答表 磋商报价一览表 商务应答表 政府采购履约担保函 技术文件 标的清单 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磋商报价一览表 分项报价表 标的清单 报价表</w:t>
            </w:r>
          </w:p>
        </w:tc>
      </w:tr>
      <w:tr>
        <w:tc>
          <w:tcPr>
            <w:tcW w:type="dxa" w:w="831"/>
          </w:tcPr>
          <w:p>
            <w:pPr>
              <w:pStyle w:val="null3"/>
            </w:pPr>
            <w:r>
              <w:rPr/>
              <w:t>2</w:t>
            </w:r>
          </w:p>
        </w:tc>
        <w:tc>
          <w:tcPr>
            <w:tcW w:type="dxa" w:w="2492"/>
          </w:tcPr>
          <w:p>
            <w:pPr>
              <w:pStyle w:val="null3"/>
            </w:pPr>
            <w:r>
              <w:rPr/>
              <w:t>不存在恶意串通的情形</w:t>
            </w:r>
          </w:p>
        </w:tc>
        <w:tc>
          <w:tcPr>
            <w:tcW w:type="dxa" w:w="3322"/>
          </w:tcPr>
          <w:p>
            <w:pPr>
              <w:pStyle w:val="null3"/>
            </w:pPr>
            <w:r>
              <w:rPr/>
              <w:t>有下列情形之一的，视为供应商相互恶意串通，响应文件无效：（1）不同供应商的响应文件由同一单位或者个人编制；（2）不同供应商委托同一单位或者个人办理磋商事宜；（3）不同供应商的响应文件载明的项目管理成员为同一人；（4）不同供应商的响应文件异常一致或者磋商报价呈规律性差异；（5）不同供应商的响应文件相互混装；（6）不同供应商的磋商保证金从同一单位或者个人的账户转出（仅限供应商须知前附表要求供应商提交磋商保证金的）。</w:t>
            </w:r>
          </w:p>
        </w:tc>
        <w:tc>
          <w:tcPr>
            <w:tcW w:type="dxa" w:w="1661"/>
          </w:tcPr>
          <w:p>
            <w:pPr>
              <w:pStyle w:val="null3"/>
            </w:pPr>
            <w:r>
              <w:rPr/>
              <w:t>响应文件封面 服务内容及服务邀请应答表 磋商报价一览表 分项报价表 商务应答表 技术文件 标的清单 响应函</w:t>
            </w:r>
          </w:p>
        </w:tc>
      </w:tr>
      <w:tr>
        <w:tc>
          <w:tcPr>
            <w:tcW w:type="dxa" w:w="831"/>
          </w:tcPr>
          <w:p>
            <w:pPr>
              <w:pStyle w:val="null3"/>
            </w:pPr>
            <w:r>
              <w:rPr/>
              <w:t>3</w:t>
            </w:r>
          </w:p>
        </w:tc>
        <w:tc>
          <w:tcPr>
            <w:tcW w:type="dxa" w:w="2492"/>
          </w:tcPr>
          <w:p>
            <w:pPr>
              <w:pStyle w:val="null3"/>
            </w:pPr>
            <w:r>
              <w:rPr/>
              <w:t>竞争性磋商按磋商文件要求电子签章</w:t>
            </w:r>
          </w:p>
        </w:tc>
        <w:tc>
          <w:tcPr>
            <w:tcW w:type="dxa" w:w="3322"/>
          </w:tcPr>
          <w:p>
            <w:pPr>
              <w:pStyle w:val="null3"/>
            </w:pPr>
            <w:r>
              <w:rPr/>
              <w:t>供应商应按竞争性磋商文件要求对招标文件进行电子签章。</w:t>
            </w:r>
          </w:p>
        </w:tc>
        <w:tc>
          <w:tcPr>
            <w:tcW w:type="dxa" w:w="1661"/>
          </w:tcPr>
          <w:p>
            <w:pPr>
              <w:pStyle w:val="null3"/>
            </w:pPr>
            <w:r>
              <w:rPr/>
              <w:t>服务内容及服务邀请应答表 磋商报价一览表 分项报价表 商务应答表 技术文件 标的清单 响应函</w:t>
            </w:r>
          </w:p>
        </w:tc>
      </w:tr>
      <w:tr>
        <w:tc>
          <w:tcPr>
            <w:tcW w:type="dxa" w:w="831"/>
          </w:tcPr>
          <w:p>
            <w:pPr>
              <w:pStyle w:val="null3"/>
            </w:pPr>
            <w:r>
              <w:rPr/>
              <w:t>4</w:t>
            </w:r>
          </w:p>
        </w:tc>
        <w:tc>
          <w:tcPr>
            <w:tcW w:type="dxa" w:w="2492"/>
          </w:tcPr>
          <w:p>
            <w:pPr>
              <w:pStyle w:val="null3"/>
            </w:pPr>
            <w:r>
              <w:rPr/>
              <w:t>报价唯一</w:t>
            </w:r>
          </w:p>
        </w:tc>
        <w:tc>
          <w:tcPr>
            <w:tcW w:type="dxa" w:w="3322"/>
          </w:tcPr>
          <w:p>
            <w:pPr>
              <w:pStyle w:val="null3"/>
            </w:pPr>
            <w:r>
              <w:rPr/>
              <w:t>只能有一个有效报价，不得提交选择性报价，且报价不超过采购预算金额或最高限价</w:t>
            </w:r>
          </w:p>
        </w:tc>
        <w:tc>
          <w:tcPr>
            <w:tcW w:type="dxa" w:w="1661"/>
          </w:tcPr>
          <w:p>
            <w:pPr>
              <w:pStyle w:val="null3"/>
            </w:pPr>
            <w:r>
              <w:rPr/>
              <w:t>磋商报价一览表 分项报价表 标的清单</w:t>
            </w:r>
          </w:p>
        </w:tc>
      </w:tr>
      <w:tr>
        <w:tc>
          <w:tcPr>
            <w:tcW w:type="dxa" w:w="831"/>
          </w:tcPr>
          <w:p>
            <w:pPr>
              <w:pStyle w:val="null3"/>
            </w:pPr>
            <w:r>
              <w:rPr/>
              <w:t>5</w:t>
            </w:r>
          </w:p>
        </w:tc>
        <w:tc>
          <w:tcPr>
            <w:tcW w:type="dxa" w:w="2492"/>
          </w:tcPr>
          <w:p>
            <w:pPr>
              <w:pStyle w:val="null3"/>
            </w:pPr>
            <w:r>
              <w:rPr/>
              <w:t>应满足磋商文件的实质性要求</w:t>
            </w:r>
          </w:p>
        </w:tc>
        <w:tc>
          <w:tcPr>
            <w:tcW w:type="dxa" w:w="3322"/>
          </w:tcPr>
          <w:p>
            <w:pPr>
              <w:pStyle w:val="null3"/>
            </w:pPr>
            <w:r>
              <w:rPr/>
              <w:t>响应文件应满足竞争性磋商文件规定的实质性要求。</w:t>
            </w:r>
          </w:p>
        </w:tc>
        <w:tc>
          <w:tcPr>
            <w:tcW w:type="dxa" w:w="1661"/>
          </w:tcPr>
          <w:p>
            <w:pPr>
              <w:pStyle w:val="null3"/>
            </w:pPr>
            <w:r>
              <w:rPr/>
              <w:t>服务内容及服务邀请应答表 商务应答表 技术文件 响应函</w:t>
            </w:r>
          </w:p>
        </w:tc>
      </w:tr>
      <w:tr>
        <w:tc>
          <w:tcPr>
            <w:tcW w:type="dxa" w:w="831"/>
          </w:tcPr>
          <w:p>
            <w:pPr>
              <w:pStyle w:val="null3"/>
            </w:pPr>
            <w:r>
              <w:rPr/>
              <w:t>6</w:t>
            </w:r>
          </w:p>
        </w:tc>
        <w:tc>
          <w:tcPr>
            <w:tcW w:type="dxa" w:w="2492"/>
          </w:tcPr>
          <w:p>
            <w:pPr>
              <w:pStyle w:val="null3"/>
            </w:pPr>
            <w:r>
              <w:rPr/>
              <w:t>磋商有效期</w:t>
            </w:r>
          </w:p>
        </w:tc>
        <w:tc>
          <w:tcPr>
            <w:tcW w:type="dxa" w:w="3322"/>
          </w:tcPr>
          <w:p>
            <w:pPr>
              <w:pStyle w:val="null3"/>
            </w:pPr>
            <w:r>
              <w:rPr/>
              <w:t>符合磋商文件的规定</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附加条件</w:t>
            </w:r>
          </w:p>
        </w:tc>
        <w:tc>
          <w:tcPr>
            <w:tcW w:type="dxa" w:w="3322"/>
          </w:tcPr>
          <w:p>
            <w:pPr>
              <w:pStyle w:val="null3"/>
            </w:pPr>
            <w:r>
              <w:rPr/>
              <w:t>响应文件未含有采购人不能接受的附加条件</w:t>
            </w:r>
          </w:p>
        </w:tc>
        <w:tc>
          <w:tcPr>
            <w:tcW w:type="dxa" w:w="1661"/>
          </w:tcPr>
          <w:p>
            <w:pPr>
              <w:pStyle w:val="null3"/>
            </w:pPr>
            <w:r>
              <w:rPr/>
              <w:t>商务应答表 技术文件 响应函</w:t>
            </w:r>
          </w:p>
        </w:tc>
      </w:tr>
      <w:tr>
        <w:tc>
          <w:tcPr>
            <w:tcW w:type="dxa" w:w="831"/>
          </w:tcPr>
          <w:p>
            <w:pPr>
              <w:pStyle w:val="null3"/>
            </w:pPr>
            <w:r>
              <w:rPr/>
              <w:t>8</w:t>
            </w:r>
          </w:p>
        </w:tc>
        <w:tc>
          <w:tcPr>
            <w:tcW w:type="dxa" w:w="2492"/>
          </w:tcPr>
          <w:p>
            <w:pPr>
              <w:pStyle w:val="null3"/>
            </w:pPr>
            <w:r>
              <w:rPr/>
              <w:t>对磋商文件响应程度</w:t>
            </w:r>
          </w:p>
        </w:tc>
        <w:tc>
          <w:tcPr>
            <w:tcW w:type="dxa" w:w="3322"/>
          </w:tcPr>
          <w:p>
            <w:pPr>
              <w:pStyle w:val="null3"/>
            </w:pPr>
            <w:r>
              <w:rPr/>
              <w:t>符合磋商文件实质性要求的规定</w:t>
            </w:r>
          </w:p>
        </w:tc>
        <w:tc>
          <w:tcPr>
            <w:tcW w:type="dxa" w:w="1661"/>
          </w:tcPr>
          <w:p>
            <w:pPr>
              <w:pStyle w:val="null3"/>
            </w:pPr>
            <w:r>
              <w:rPr/>
              <w:t>服务内容及服务邀请应答表 磋商报价一览表 商务应答表 政府采购履约担保函 技术文件 标的清单 响应函</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t>采购包2：</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w:t>
            </w:r>
          </w:p>
        </w:tc>
        <w:tc>
          <w:tcPr>
            <w:tcW w:type="dxa" w:w="2492"/>
          </w:tcPr>
          <w:p>
            <w:pPr>
              <w:pStyle w:val="null3"/>
            </w:pPr>
            <w:r>
              <w:rPr/>
              <w:t>近5年采用路况快速检测设备至少完成普通公路及以上公路总计里程不少于10000车道公里的路面检测及养护分析得16分，每增加同类项目2000车道公里加1分，满分20分。 注：近5年(2019年1月1日以来)，以合同签订时间为准的业绩，需提供合同复印件（合同或附件需体现里程数）、并加盖供应商企业公章。</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技术文件</w:t>
            </w:r>
          </w:p>
          <w:p>
            <w:pPr>
              <w:pStyle w:val="null3"/>
            </w:pPr>
            <w:r>
              <w:rPr/>
              <w:t>其他证明材料</w:t>
            </w:r>
          </w:p>
          <w:p>
            <w:pPr>
              <w:pStyle w:val="null3"/>
            </w:pPr>
            <w:r>
              <w:rPr/>
              <w:t>服务内容及服务邀请应答表</w:t>
            </w:r>
          </w:p>
          <w:p>
            <w:pPr>
              <w:pStyle w:val="null3"/>
            </w:pPr>
            <w:r>
              <w:rPr/>
              <w:t>商务应答表</w:t>
            </w:r>
          </w:p>
        </w:tc>
      </w:tr>
      <w:tr>
        <w:tc>
          <w:tcPr>
            <w:tcW w:type="dxa" w:w="831"/>
            <w:vMerge/>
          </w:tcPr>
          <w:p/>
        </w:tc>
        <w:tc>
          <w:tcPr>
            <w:tcW w:type="dxa" w:w="1661"/>
          </w:tcPr>
          <w:p>
            <w:pPr>
              <w:pStyle w:val="null3"/>
            </w:pPr>
            <w:r>
              <w:rPr/>
              <w:t>设备投入</w:t>
            </w:r>
          </w:p>
        </w:tc>
        <w:tc>
          <w:tcPr>
            <w:tcW w:type="dxa" w:w="2492"/>
          </w:tcPr>
          <w:p>
            <w:pPr>
              <w:pStyle w:val="null3"/>
            </w:pPr>
            <w:r>
              <w:rPr/>
              <w:t>拟投入该项目公路路面技术状况检测的多功能快速检测综合设备至少一台，得12分，再增加一台同等要求的设备加4分，满分20分。 以上提供的设备证明材料包括但不限于设备租赁或者购买协议等扫描件。</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供应商资格证明文件</w:t>
            </w:r>
          </w:p>
          <w:p>
            <w:pPr>
              <w:pStyle w:val="null3"/>
            </w:pPr>
            <w:r>
              <w:rPr/>
              <w:t>技术文件</w:t>
            </w:r>
          </w:p>
          <w:p>
            <w:pPr>
              <w:pStyle w:val="null3"/>
            </w:pPr>
            <w:r>
              <w:rPr/>
              <w:t>服务内容及服务邀请应答表</w:t>
            </w:r>
          </w:p>
        </w:tc>
      </w:tr>
      <w:tr>
        <w:tc>
          <w:tcPr>
            <w:tcW w:type="dxa" w:w="831"/>
            <w:vMerge/>
          </w:tcPr>
          <w:p/>
        </w:tc>
        <w:tc>
          <w:tcPr>
            <w:tcW w:type="dxa" w:w="1661"/>
          </w:tcPr>
          <w:p>
            <w:pPr>
              <w:pStyle w:val="null3"/>
            </w:pPr>
            <w:r>
              <w:rPr/>
              <w:t>人员</w:t>
            </w:r>
          </w:p>
        </w:tc>
        <w:tc>
          <w:tcPr>
            <w:tcW w:type="dxa" w:w="2492"/>
          </w:tcPr>
          <w:p>
            <w:pPr>
              <w:pStyle w:val="null3"/>
            </w:pPr>
            <w:r>
              <w:rPr/>
              <w:t>1.项目负责人（7分）：具有交通运输部颁发的试验检测师资格证书，具有公路或桥梁专业中级及以上技术职称。近5年做(2019年1月1日以来，下同)为项目负责人承担过2个公路路况检测抽检项目工作，满足要求得5分，不满足不得分。在此基础上每增加1个公路路况检测项目负责人业绩加1分，最多加2分。满分7分。 2.技术总负责人（7分）：具有交通运输部颁发的试验检测师资格证书（与项目负责人专业相加覆盖公路、桥梁、隧道专业），具有公路、桥梁专业中级及以上技术职称。近5年做为技术负责人承担过2个公路路况检测项目工作，满足要求得5分，不满足不得分。在此基础上每增加1个公路公路路况检测项目技术负责人业绩加1分，最多加2分。满分7分。 3.各组检测工程师及检测员（6分）：组建3个检测组，每组的检测工程师具有交通运输部颁发的试验检测师资格证书（与同组内其他主要人员专业相加覆盖公路、桥梁、隧道专业），具有中级及以上技术职称；检测员有交通运输部颁发的试验检测员资格证书，具有相关专业初级及以上技术职称，有3年以上检测工作经验。每1组满足要求得2分，不满足不得分。3组满足要求得满分6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供应商资格证明文件</w:t>
            </w:r>
          </w:p>
          <w:p>
            <w:pPr>
              <w:pStyle w:val="null3"/>
            </w:pPr>
            <w:r>
              <w:rPr/>
              <w:t>技术文件</w:t>
            </w:r>
          </w:p>
          <w:p>
            <w:pPr>
              <w:pStyle w:val="null3"/>
            </w:pPr>
            <w:r>
              <w:rPr/>
              <w:t>服务内容及服务邀请应答表</w:t>
            </w:r>
          </w:p>
        </w:tc>
      </w:tr>
      <w:tr>
        <w:tc>
          <w:tcPr>
            <w:tcW w:type="dxa" w:w="831"/>
            <w:vMerge/>
          </w:tcPr>
          <w:p/>
        </w:tc>
        <w:tc>
          <w:tcPr>
            <w:tcW w:type="dxa" w:w="1661"/>
          </w:tcPr>
          <w:p>
            <w:pPr>
              <w:pStyle w:val="null3"/>
            </w:pPr>
            <w:r>
              <w:rPr/>
              <w:t>组织机构安排</w:t>
            </w:r>
          </w:p>
        </w:tc>
        <w:tc>
          <w:tcPr>
            <w:tcW w:type="dxa" w:w="2492"/>
          </w:tcPr>
          <w:p>
            <w:pPr>
              <w:pStyle w:val="null3"/>
            </w:pPr>
            <w:r>
              <w:rPr/>
              <w:t>评审标准： （1）完整性（3分）：内容全面详尽，对各方面有详细的描述和说明。 检测单位制定的组织机构及主要人员安排内容详尽，各部分工作职责描述清晰，保障项目运行的管理体系措施得力的得3分；机构人员安排内容较详尽、工作职责较清晰，管理措施较得力的得[2-3）分；有相应机构人员安排内容，制定相应工作职责以及管理措施的得[1-2）分；内容不完备或未提供的不得分。 （2）合理性：（3分）切合实际，措施科学明确、思路清晰，科学合理。 配备的团队成员专业知识覆盖全面，数量充足，合理分工，优于服务要求的得3分；人员配备数量充足，专业人员基本满足项目实施需要，分工有一定的合理性，基本能满足项目需求得[2-3）分；人员配备数量较少，专业人员配备不齐全的得[1-2）分；人员配置严重不足或未提供的不得分。 （3）针对性（3分）：紧扣项目特点和采购需求，针对性强，资源配备充足。 针对检测项目实际，配置项目负责人及技术总负责人等人员经验丰富、工作能力及业绩优于最低要求的得3分；配置人员对质量检测服务经验丰富、工作能力及业绩符合最低要求的得[2-3）分；基本符合最低要求的得[1-2）分；不满足要求的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供应商资格证明文件</w:t>
            </w:r>
          </w:p>
          <w:p>
            <w:pPr>
              <w:pStyle w:val="null3"/>
            </w:pPr>
            <w:r>
              <w:rPr/>
              <w:t>技术文件</w:t>
            </w:r>
          </w:p>
          <w:p>
            <w:pPr>
              <w:pStyle w:val="null3"/>
            </w:pPr>
            <w:r>
              <w:rPr/>
              <w:t>服务内容及服务邀请应答表</w:t>
            </w:r>
          </w:p>
        </w:tc>
      </w:tr>
      <w:tr>
        <w:tc>
          <w:tcPr>
            <w:tcW w:type="dxa" w:w="831"/>
            <w:vMerge/>
          </w:tcPr>
          <w:p/>
        </w:tc>
        <w:tc>
          <w:tcPr>
            <w:tcW w:type="dxa" w:w="1661"/>
          </w:tcPr>
          <w:p>
            <w:pPr>
              <w:pStyle w:val="null3"/>
            </w:pPr>
            <w:r>
              <w:rPr/>
              <w:t>工作方案及进度计划</w:t>
            </w:r>
          </w:p>
        </w:tc>
        <w:tc>
          <w:tcPr>
            <w:tcW w:type="dxa" w:w="2492"/>
          </w:tcPr>
          <w:p>
            <w:pPr>
              <w:pStyle w:val="null3"/>
            </w:pPr>
            <w:r>
              <w:rPr/>
              <w:t>评审标准： （1）完整性（3分）：内容全面详尽，对各方面有详细的描述和说明。 供应商所提供的工作方案及进度计划内容包括但不限于采购需求确定的服务内容及服务要求的得3分；内容基本满足服务内容及服务要求的得[2-3）分；内容基本完整、符合项目实际进度需求，但内容比较简单，可行性一般的得[1-2）分；未提供或不满足要求的不得分。 （2）合理性（3分）：项目切合实际，措施科学明确、思路清晰，科学合理。 供应商所提供的工作方案内容合理，检测目标明确，检测流程清晰，工作进度计划安排合理且可行性强的得3分；内容较合理，检测目标、流程较清晰，工作进度安排具体可行的得[2-3）分；工作方案及进度计划的合理性较差的得[1-2）分；未提供或不满足要求的不得分。 （3）针对性（3分）：方案编制紧扣项目特点和采购需求，进度计划安排针对性强。 供应商所提供的工作方案及进度计划对确保时限要求完成工作任务，具有针对性的风险把控措施，切合实际、措施科学明确、思路清晰，可保证项目顺利实施的得3分；方案、计划及风险把控措施或预案基本满足项目要求，但内容较简单，针对性一般的得[2-3）分；有方案及进度计划，风险把控措施针对性较差[1-2）分；未提供或不能确保项目如期完成的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技术文件</w:t>
            </w:r>
          </w:p>
          <w:p>
            <w:pPr>
              <w:pStyle w:val="null3"/>
            </w:pPr>
            <w:r>
              <w:rPr/>
              <w:t>服务内容及服务邀请应答表</w:t>
            </w:r>
          </w:p>
        </w:tc>
      </w:tr>
      <w:tr>
        <w:tc>
          <w:tcPr>
            <w:tcW w:type="dxa" w:w="831"/>
            <w:vMerge/>
          </w:tcPr>
          <w:p/>
        </w:tc>
        <w:tc>
          <w:tcPr>
            <w:tcW w:type="dxa" w:w="1661"/>
          </w:tcPr>
          <w:p>
            <w:pPr>
              <w:pStyle w:val="null3"/>
            </w:pPr>
            <w:r>
              <w:rPr/>
              <w:t>项目的特点及关键性技术问题的对策措施</w:t>
            </w:r>
          </w:p>
        </w:tc>
        <w:tc>
          <w:tcPr>
            <w:tcW w:type="dxa" w:w="2492"/>
          </w:tcPr>
          <w:p>
            <w:pPr>
              <w:pStyle w:val="null3"/>
            </w:pPr>
            <w:r>
              <w:rPr/>
              <w:t>评审标准： （1）完整性（3分）：内容全面详尽，对各方面有详细的描述和说明。 能够逐条罗列项目的特点及关键性技术问题且制定对策措施全面的得3分，项目特点及关键性技术问题分析内容基本全面、提出的解决对策基本满足项目实际的得[2-3）分；内容简单，可行性一般，得[1-2）分；未提供或不满足要求的不得分。 （2）合理性（3分）：项目切合实际，措施科学明确、思路清晰，科学合理。 对项目的特点及关键性技术问题提出或制定对策措施的切实可行、有价值的得3分；提出或制定对策措施能基本满足项目特点，基本合理可行的得[2-3）分；提出或制定对策措施合理性、可行性差的得[1-2）分；未提供或不满足要求的不得分。 （3）针对性（3分）：紧扣项目特点和采购需求，针对性强。 项目的特点及关键性技术问题的对策措施：逐条罗列项目特点及关键性技术问题，且对策措施全面，有价值、针对性强的得3分；基本满足需求，对项目特点及重难点问题分析内容及对策贴合项目实际内容、有一定的针对性的得[2-3）分；对项目特点，关键性、重难点技术问题分析及解决对策简单，针对性一般，得[1-2）分；未提供或不满足要求的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技术文件</w:t>
            </w:r>
          </w:p>
          <w:p>
            <w:pPr>
              <w:pStyle w:val="null3"/>
            </w:pPr>
            <w:r>
              <w:rPr/>
              <w:t>服务内容及服务邀请应答表</w:t>
            </w:r>
          </w:p>
        </w:tc>
      </w:tr>
      <w:tr>
        <w:tc>
          <w:tcPr>
            <w:tcW w:type="dxa" w:w="831"/>
            <w:vMerge/>
          </w:tcPr>
          <w:p/>
        </w:tc>
        <w:tc>
          <w:tcPr>
            <w:tcW w:type="dxa" w:w="1661"/>
          </w:tcPr>
          <w:p>
            <w:pPr>
              <w:pStyle w:val="null3"/>
            </w:pPr>
            <w:r>
              <w:rPr/>
              <w:t>质量、安全保证体系</w:t>
            </w:r>
          </w:p>
        </w:tc>
        <w:tc>
          <w:tcPr>
            <w:tcW w:type="dxa" w:w="2492"/>
          </w:tcPr>
          <w:p>
            <w:pPr>
              <w:pStyle w:val="null3"/>
            </w:pPr>
            <w:r>
              <w:rPr/>
              <w:t>1.供应商具有质量管理体系认证证书得1分 2.项目质量、安全保证体系中体现的质量、安全保障措施合理，具有后续服务承诺书，保证服务方案的可实施性，赋0-2分。未提供不得分。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技术文件</w:t>
            </w:r>
          </w:p>
          <w:p>
            <w:pPr>
              <w:pStyle w:val="null3"/>
            </w:pPr>
            <w:r>
              <w:rPr/>
              <w:t>其他证明材料</w:t>
            </w:r>
          </w:p>
          <w:p>
            <w:pPr>
              <w:pStyle w:val="null3"/>
            </w:pPr>
            <w:r>
              <w:rPr/>
              <w:t>服务内容及服务邀请应答表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本项目拟以满足竞争性磋商文件要求的有效供应商最低投标价格为评标基准价。其他投标供应商的价格分统一按照下列公式计算：投标报价得分=(评标基准价／投标报价)×价格权值（10%）×100（四舍五入后保留小数点后两位）</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磋商报价一览表</w:t>
            </w:r>
          </w:p>
          <w:p>
            <w:pPr>
              <w:pStyle w:val="null3"/>
            </w:pPr>
            <w:r>
              <w:rPr/>
              <w:t>分项报价表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符合磋商文件规定的小微企业、监狱企业、残疾人福利性单位优惠条件的供应商，价格给予10%的扣除，以扣除后的价格参与评审。</w:t>
            </w:r>
          </w:p>
        </w:tc>
        <w:tc>
          <w:tcPr>
            <w:tcW w:type="dxa" w:w="1661"/>
          </w:tcPr>
          <w:p>
            <w:pPr>
              <w:pStyle w:val="null3"/>
            </w:pPr>
            <w:r>
              <w:rPr/>
              <w:t>磋商报价一览表 分项报价表 中小企业声明函 残疾人福利性单位声明函 标的清单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业绩</w:t>
            </w:r>
          </w:p>
        </w:tc>
        <w:tc>
          <w:tcPr>
            <w:tcW w:type="dxa" w:w="2492"/>
          </w:tcPr>
          <w:p>
            <w:pPr>
              <w:pStyle w:val="null3"/>
            </w:pPr>
            <w:r>
              <w:rPr/>
              <w:t>近5年采用路况快速检测设备至少完成普通公路及以上公路总计里程不少于10000车道公里的路面检测及养护分析得16分，每增加同类项目2000车道公里加1分，满分20分。 注：近5年(2019年1月1日以来)，以合同签订时间为准的业绩，需提供合同复印件（合同或附件需体现里程数）、并加盖供应商企业公章。</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其他证明材料</w:t>
            </w:r>
          </w:p>
        </w:tc>
      </w:tr>
      <w:tr>
        <w:tc>
          <w:tcPr>
            <w:tcW w:type="dxa" w:w="831"/>
            <w:vMerge/>
          </w:tcPr>
          <w:p/>
        </w:tc>
        <w:tc>
          <w:tcPr>
            <w:tcW w:type="dxa" w:w="1661"/>
          </w:tcPr>
          <w:p>
            <w:pPr>
              <w:pStyle w:val="null3"/>
            </w:pPr>
            <w:r>
              <w:rPr/>
              <w:t>设备投入</w:t>
            </w:r>
          </w:p>
        </w:tc>
        <w:tc>
          <w:tcPr>
            <w:tcW w:type="dxa" w:w="2492"/>
          </w:tcPr>
          <w:p>
            <w:pPr>
              <w:pStyle w:val="null3"/>
            </w:pPr>
            <w:r>
              <w:rPr/>
              <w:t>拟投入该项目公路路面技术状况检测的多功能快速检测综合设备至少一台，得12分，再增加一台同等要求的设备加4分，满分20分。以上提供的设备证明材料包括但不限于设备租赁或者购买协议等扫描件。</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服务内容及服务邀请应答表</w:t>
            </w:r>
          </w:p>
          <w:p>
            <w:pPr>
              <w:pStyle w:val="null3"/>
            </w:pPr>
            <w:r>
              <w:rPr/>
              <w:t>供应商资格证明文件</w:t>
            </w:r>
          </w:p>
          <w:p>
            <w:pPr>
              <w:pStyle w:val="null3"/>
            </w:pPr>
            <w:r>
              <w:rPr/>
              <w:t>技术文件</w:t>
            </w:r>
          </w:p>
        </w:tc>
      </w:tr>
      <w:tr>
        <w:tc>
          <w:tcPr>
            <w:tcW w:type="dxa" w:w="831"/>
            <w:vMerge/>
          </w:tcPr>
          <w:p/>
        </w:tc>
        <w:tc>
          <w:tcPr>
            <w:tcW w:type="dxa" w:w="1661"/>
          </w:tcPr>
          <w:p>
            <w:pPr>
              <w:pStyle w:val="null3"/>
            </w:pPr>
            <w:r>
              <w:rPr/>
              <w:t>人员</w:t>
            </w:r>
          </w:p>
        </w:tc>
        <w:tc>
          <w:tcPr>
            <w:tcW w:type="dxa" w:w="2492"/>
          </w:tcPr>
          <w:p>
            <w:pPr>
              <w:pStyle w:val="null3"/>
            </w:pPr>
            <w:r>
              <w:rPr/>
              <w:t>1.项目负责人（7分）：具有交通运输部颁发的试验检测师资格证书，具有公路或桥梁专业中级及以上技术职称。近5年做(2019年1月1日以来，下同)为项目负责人承担过2个公路路况检测抽检项目工作，满足要求得5分，不满足不得分。在此基础上每增加1个公路路况检测项目负责人业绩加1分，最多加2分。满分7分。 2.技术总负责人（7分）：具有交通运输部颁发的试验检测师资格证书（与项目负责人专业相加覆盖公路、桥梁、隧道专业），具有公路、桥梁专业中级及以上技术职称。近5年做为技术负责人承担过2个公路路况检测项目工作，满足要求得5分，不满足不得分。在此基础上每增加1个公路公路路况检测项目技术负责人业绩加1分，最多加2分。满分7分。 3.各组检测工程师及检测员（6分）：组建3个检测组，每组的检测工程师具有交通运输部颁发的试验检测师资格证书（与同组内其他主要人员专业相加覆盖公路、桥梁、隧道专业），具有中级及以上技术职称；检测员有交通运输部颁发的试验检测员资格证书，具有相关专业初级及以上技术职称，有3年以上检测工作经验。每1组满足要求得2分，不满足不得分。3组满足要求得满分6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服务内容及服务邀请应答表</w:t>
            </w:r>
          </w:p>
          <w:p>
            <w:pPr>
              <w:pStyle w:val="null3"/>
            </w:pPr>
            <w:r>
              <w:rPr/>
              <w:t>供应商资格证明文件</w:t>
            </w:r>
          </w:p>
          <w:p>
            <w:pPr>
              <w:pStyle w:val="null3"/>
            </w:pPr>
            <w:r>
              <w:rPr/>
              <w:t>技术文件</w:t>
            </w:r>
          </w:p>
        </w:tc>
      </w:tr>
      <w:tr>
        <w:tc>
          <w:tcPr>
            <w:tcW w:type="dxa" w:w="831"/>
            <w:vMerge/>
          </w:tcPr>
          <w:p/>
        </w:tc>
        <w:tc>
          <w:tcPr>
            <w:tcW w:type="dxa" w:w="1661"/>
          </w:tcPr>
          <w:p>
            <w:pPr>
              <w:pStyle w:val="null3"/>
            </w:pPr>
            <w:r>
              <w:rPr/>
              <w:t>组织机构安排</w:t>
            </w:r>
          </w:p>
        </w:tc>
        <w:tc>
          <w:tcPr>
            <w:tcW w:type="dxa" w:w="2492"/>
          </w:tcPr>
          <w:p>
            <w:pPr>
              <w:pStyle w:val="null3"/>
            </w:pPr>
            <w:r>
              <w:rPr/>
              <w:t>评审标准： （1）完整性（3分）：内容全面详尽，对各方面有详细的描述和说明。 检测单位制定的组织机构及主要人员安排内容详尽，各部分工作职责描述清晰，保障项目运行的管理体系措施得力的得3分；机构人员安排内容较详尽、工作职责较清晰，管理措施较得力的得[2-3）分；有相应机构人员安排内容，制定相应工作职责以及管理措施的得[1-2）分；内容不完备或未提供的不得分。 （2）合理性：（3分）切合实际，措施科学明确、思路清晰，科学合理。 配备的团队成员专业知识覆盖全面，数量充足，合理分工，优于服务要求的得3分；人员配备数量充足，专业人员基本满足项目实施需要，分工有一定的合理性，基本能满足项目需求得[2-3）分；人员配备数量较少，专业人员配备不齐全的得[1-2）分；人员配置严重不足或未提供的不得分。 针对性（3分）：紧扣项目特点和采购需求，针对性强，资源配备充足。 针对检测项目实际，配置项目负责人及技术总负责人等人员经验丰富、工作业绩优于最低要求的得3分；配置人员对质量检测服务经验丰富、工作业绩符合最低要求的得[2-3）分；基本符合最低要求的得[1-2）分；不满足要求的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服务内容及服务邀请应答表</w:t>
            </w:r>
          </w:p>
          <w:p>
            <w:pPr>
              <w:pStyle w:val="null3"/>
            </w:pPr>
            <w:r>
              <w:rPr/>
              <w:t>供应商资格证明文件</w:t>
            </w:r>
          </w:p>
          <w:p>
            <w:pPr>
              <w:pStyle w:val="null3"/>
            </w:pPr>
            <w:r>
              <w:rPr/>
              <w:t>技术文件</w:t>
            </w:r>
          </w:p>
        </w:tc>
      </w:tr>
      <w:tr>
        <w:tc>
          <w:tcPr>
            <w:tcW w:type="dxa" w:w="831"/>
            <w:vMerge/>
          </w:tcPr>
          <w:p/>
        </w:tc>
        <w:tc>
          <w:tcPr>
            <w:tcW w:type="dxa" w:w="1661"/>
          </w:tcPr>
          <w:p>
            <w:pPr>
              <w:pStyle w:val="null3"/>
            </w:pPr>
            <w:r>
              <w:rPr/>
              <w:t>工作方案及进度计划</w:t>
            </w:r>
          </w:p>
        </w:tc>
        <w:tc>
          <w:tcPr>
            <w:tcW w:type="dxa" w:w="2492"/>
          </w:tcPr>
          <w:p>
            <w:pPr>
              <w:pStyle w:val="null3"/>
            </w:pPr>
            <w:r>
              <w:rPr/>
              <w:t>评审标准： （1）完整性（3分）：内容全面详尽，对各方面有详细的描述和说明。 供应商所提供的工作方案及进度计划内容包括但不限于采购需求确定的服务内容及服务要求的得3分；内容基本满足服务内容及服务要求的得[2-3）分；内容基本完整、符合项目实际进度需求，但内容比较简单，可行性一般的得[1-2）分；未提供或不满足要求的不得分。 （2）合理性（3分）：项目切合实际，措施科学明确、思路清晰，科学合理。 供应商所提供的工作方案内容合理，检测目标明确，检测流程清晰，工作进度计划安排合理且可行性强的得3分；内容较合理，检测目标、流程较清晰，工作进度安排具体可行的得[2-3）分；工作方案及进度计划的合理性较差的得[1-2）分；未提供或不满足要求的不得分。 （3）针对性（3分）：方案编制紧扣项目特点和采购需求，进度计划安排针对性强。 供应商所提供的工作方案及进度计划对确保时限要求完成工作任务，具有针对性的风险把控措施，切合实际、措施科学明确、思路清晰，可保证项目顺利实施的得3分；方案、计划及风险把控措施或预案基本满足项目要求，但内容较简单，针对性一般的得[2-3）分；有方案及进度计划，风险把控措施针对性较差[1-2）分；未提供或不能确保项目如期完成的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技术文件</w:t>
            </w:r>
          </w:p>
        </w:tc>
      </w:tr>
      <w:tr>
        <w:tc>
          <w:tcPr>
            <w:tcW w:type="dxa" w:w="831"/>
            <w:vMerge/>
          </w:tcPr>
          <w:p/>
        </w:tc>
        <w:tc>
          <w:tcPr>
            <w:tcW w:type="dxa" w:w="1661"/>
          </w:tcPr>
          <w:p>
            <w:pPr>
              <w:pStyle w:val="null3"/>
            </w:pPr>
            <w:r>
              <w:rPr/>
              <w:t>项目的特点及关键性技术问题的对策措施</w:t>
            </w:r>
          </w:p>
        </w:tc>
        <w:tc>
          <w:tcPr>
            <w:tcW w:type="dxa" w:w="2492"/>
          </w:tcPr>
          <w:p>
            <w:pPr>
              <w:pStyle w:val="null3"/>
            </w:pPr>
            <w:r>
              <w:rPr/>
              <w:t>评审标准： （1）完整性（3分）：内容全面详尽，对各方面有详细的描述和说明。 能够逐条罗列项目的特点及关键性技术问题且制定对策措施全面的得3分，项目特点及关键性技术问题分析内容基本全面、提出的解决对策基本满足项目实际的得[2-3）分；内容简单，可行性一般，得[1-2）分；未提供或不满足要求的不得分。 （2）合理性（3分）：项目切合实际，措施科学明确、思路清晰，科学合理。 对项目的特点及关键性技术问题提出或制定对策措施的切实可行、有价值的得3分；提出或制定对策措施能基本满足项目特点，基本合理可行的得[2-3）分；提出或制定对策措施合理性、可行性差的得[1-2）分；未提供或不满足要求的不得分。 （3）针对性（3分）：紧扣项目特点和采购需求，针对性强。 项目的特点及关键性技术问题的对策措施：逐条罗列项目特点及关键性技术问题，且对策措施全面，有价值、针对性强的得3分；基本满足需求，对项目特点及重难点问题分析内容及对策贴合项目实际内容、有一定的针对性的得[2-3）分；对项目特点，关键性、重难点技术问题分析及解决对策简单，针对性一般，得[1-2）分；未提供或不满足要求的不得分。</w:t>
            </w:r>
          </w:p>
        </w:tc>
        <w:tc>
          <w:tcPr>
            <w:tcW w:type="dxa" w:w="831"/>
          </w:tcPr>
          <w:p>
            <w:pPr>
              <w:pStyle w:val="null3"/>
              <w:jc w:val="right"/>
            </w:pPr>
            <w:r>
              <w:rPr/>
              <w:t>9.0000</w:t>
            </w:r>
          </w:p>
        </w:tc>
        <w:tc>
          <w:tcPr>
            <w:tcW w:type="dxa" w:w="831"/>
          </w:tcPr>
          <w:p>
            <w:pPr>
              <w:pStyle w:val="null3"/>
            </w:pPr>
            <w:r>
              <w:rPr/>
              <w:t>主观</w:t>
            </w:r>
          </w:p>
        </w:tc>
        <w:tc>
          <w:tcPr>
            <w:tcW w:type="dxa" w:w="1661"/>
          </w:tcPr>
          <w:p>
            <w:pPr>
              <w:pStyle w:val="null3"/>
            </w:pPr>
            <w:r>
              <w:rPr/>
              <w:t>商务应答表</w:t>
            </w:r>
          </w:p>
          <w:p>
            <w:pPr>
              <w:pStyle w:val="null3"/>
            </w:pPr>
            <w:r>
              <w:rPr/>
              <w:t>服务内容及服务邀请应答表</w:t>
            </w:r>
          </w:p>
          <w:p>
            <w:pPr>
              <w:pStyle w:val="null3"/>
            </w:pPr>
            <w:r>
              <w:rPr/>
              <w:t>技术文件</w:t>
            </w:r>
          </w:p>
        </w:tc>
      </w:tr>
      <w:tr>
        <w:tc>
          <w:tcPr>
            <w:tcW w:type="dxa" w:w="831"/>
            <w:vMerge/>
          </w:tcPr>
          <w:p/>
        </w:tc>
        <w:tc>
          <w:tcPr>
            <w:tcW w:type="dxa" w:w="1661"/>
          </w:tcPr>
          <w:p>
            <w:pPr>
              <w:pStyle w:val="null3"/>
            </w:pPr>
            <w:r>
              <w:rPr/>
              <w:t>质量、安全保证体系</w:t>
            </w:r>
          </w:p>
        </w:tc>
        <w:tc>
          <w:tcPr>
            <w:tcW w:type="dxa" w:w="2492"/>
          </w:tcPr>
          <w:p>
            <w:pPr>
              <w:pStyle w:val="null3"/>
            </w:pPr>
            <w:r>
              <w:rPr/>
              <w:t>1.供应商具有质量管理体系认证证书得1分 2.项目质量、安全保证体系中体现的质量、安全保障措施合理，具有后续服务承诺书，保证服务方案的可实施性，赋0-2分。未提供不得分。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服务内容及服务邀请应答表</w:t>
            </w:r>
          </w:p>
          <w:p>
            <w:pPr>
              <w:pStyle w:val="null3"/>
            </w:pPr>
            <w:r>
              <w:rPr/>
              <w:t>技术文件</w:t>
            </w:r>
          </w:p>
          <w:p>
            <w:pPr>
              <w:pStyle w:val="null3"/>
            </w:pPr>
            <w:r>
              <w:rPr/>
              <w:t>其他证明材料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本项目拟以满足竞争性磋商文件要求的有效供应商最低投标价格为评标基准价。其他投标供应商的价格分统一按照下列公式计算：投标报价得分=(评标基准价／投标报价)×价格权值（10%）×100（四舍五入后保留小数点后两位）</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磋商报价一览表</w:t>
            </w:r>
          </w:p>
          <w:p>
            <w:pPr>
              <w:pStyle w:val="null3"/>
            </w:pPr>
            <w:r>
              <w:rPr/>
              <w:t>分项报价表</w:t>
            </w:r>
          </w:p>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符合磋商文件规定的小微企业、监狱企业、残疾人福利性单位优惠条件的供应商，价格给予10%的扣除，以扣除后的价格参与评审。</w:t>
            </w:r>
          </w:p>
        </w:tc>
        <w:tc>
          <w:tcPr>
            <w:tcW w:type="dxa" w:w="1661"/>
          </w:tcPr>
          <w:p>
            <w:pPr>
              <w:pStyle w:val="null3"/>
            </w:pPr>
            <w:r>
              <w:rPr/>
              <w:t>磋商报价一览表 分项报价表 中小企业声明函 残疾人福利性单位声明函 标的清单 监狱企业的证明文件</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详见附件：磋商报价一览表</w:t>
      </w:r>
    </w:p>
    <w:p>
      <w:pPr>
        <w:pStyle w:val="null3"/>
        <w:ind w:firstLine="960"/>
      </w:pPr>
      <w:r>
        <w:rPr/>
        <w:t>详见附件：标的清单</w:t>
      </w:r>
    </w:p>
    <w:p>
      <w:pPr>
        <w:pStyle w:val="null3"/>
        <w:ind w:firstLine="960"/>
      </w:pPr>
      <w:r>
        <w:rPr/>
        <w:t>详见附件：分项报价表</w:t>
      </w:r>
    </w:p>
    <w:p>
      <w:pPr>
        <w:pStyle w:val="null3"/>
        <w:ind w:firstLine="960"/>
      </w:pPr>
      <w:r>
        <w:rPr/>
        <w:t>详见附件：供应商资格证明文件</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详见附件：政府采购履约担保函</w:t>
      </w:r>
    </w:p>
    <w:p>
      <w:pPr>
        <w:pStyle w:val="null3"/>
        <w:ind w:firstLine="960"/>
      </w:pPr>
      <w:r>
        <w:rPr/>
        <w:t>详见附件：技术文件</w:t>
      </w:r>
    </w:p>
    <w:p>
      <w:pPr>
        <w:pStyle w:val="null3"/>
        <w:ind w:firstLine="960"/>
      </w:pPr>
      <w:r>
        <w:rPr/>
        <w:t>详见附件：其他证明材料</w:t>
      </w:r>
    </w:p>
    <w:p>
      <w:pPr>
        <w:pStyle w:val="null3"/>
        <w:ind w:firstLine="960"/>
      </w:pPr>
      <w:r>
        <w:rPr/>
        <w:t>详见附件：承诺书</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详见附件：磋商报价一览表</w:t>
      </w:r>
    </w:p>
    <w:p>
      <w:pPr>
        <w:pStyle w:val="null3"/>
        <w:ind w:firstLine="960"/>
      </w:pPr>
      <w:r>
        <w:rPr/>
        <w:t>详见附件：标的清单</w:t>
      </w:r>
    </w:p>
    <w:p>
      <w:pPr>
        <w:pStyle w:val="null3"/>
        <w:ind w:firstLine="960"/>
      </w:pPr>
      <w:r>
        <w:rPr/>
        <w:t>详见附件：分项报价表</w:t>
      </w:r>
    </w:p>
    <w:p>
      <w:pPr>
        <w:pStyle w:val="null3"/>
        <w:ind w:firstLine="960"/>
      </w:pPr>
      <w:r>
        <w:rPr/>
        <w:t>详见附件：供应商资格证明文件</w:t>
      </w:r>
    </w:p>
    <w:p>
      <w:pPr>
        <w:pStyle w:val="null3"/>
        <w:ind w:firstLine="960"/>
      </w:pPr>
      <w:r>
        <w:rPr/>
        <w:t>详见附件：残疾人福利性单位声明函</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详见附件：政府采购履约担保函</w:t>
      </w:r>
    </w:p>
    <w:p>
      <w:pPr>
        <w:pStyle w:val="null3"/>
        <w:ind w:firstLine="960"/>
      </w:pPr>
      <w:r>
        <w:rPr/>
        <w:t>详见附件：技术文件</w:t>
      </w:r>
    </w:p>
    <w:p>
      <w:pPr>
        <w:pStyle w:val="null3"/>
        <w:ind w:firstLine="960"/>
      </w:pPr>
      <w:r>
        <w:rPr/>
        <w:t>详见附件：其他证明材料</w:t>
      </w:r>
    </w:p>
    <w:p>
      <w:pPr>
        <w:pStyle w:val="null3"/>
        <w:ind w:firstLine="960"/>
      </w:pPr>
      <w:r>
        <w:rPr/>
        <w:t>详见附件：承诺书</w:t>
      </w:r>
    </w:p>
    <w:p>
      <w:pPr>
        <w:pStyle w:val="null3"/>
        <w:ind w:firstLine="960"/>
      </w:pPr>
      <w:r>
        <w:rPr/>
        <w:t>详见附件：服务内容及服务邀请应答表</w:t>
      </w:r>
    </w:p>
    <w:p>
      <w:pPr>
        <w:pStyle w:val="null3"/>
        <w:ind w:firstLine="960"/>
      </w:pPr>
      <w:r>
        <w:rPr/>
        <w:t>详见附件：商务应答表</w:t>
      </w:r>
    </w:p>
    <w:p>
      <w:pPr>
        <w:pStyle w:val="null3"/>
        <w:ind w:firstLine="960"/>
      </w:pPr>
      <w:r>
        <w:rPr/>
        <w:t>详见附件：报价表</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详见附件：03拟签订的合同文本.docx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