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鄠邑校区交通评价专项报告编制项目</w:t>
      </w:r>
    </w:p>
    <w:p>
      <w:pPr>
        <w:pStyle w:val="null3"/>
        <w:jc w:val="center"/>
        <w:outlineLvl w:val="2"/>
      </w:pPr>
      <w:r>
        <w:rPr>
          <w:sz w:val="28"/>
          <w:b/>
        </w:rPr>
        <w:t>采购项目编号：</w:t>
      </w:r>
      <w:r>
        <w:rPr>
          <w:sz w:val="28"/>
          <w:b/>
        </w:rPr>
        <w:t>KY2024-3-119</w:t>
      </w:r>
      <w:r>
        <w:br/>
      </w:r>
      <w:r>
        <w:br/>
      </w:r>
      <w:r>
        <w:br/>
      </w:r>
    </w:p>
    <w:p>
      <w:pPr>
        <w:pStyle w:val="null3"/>
        <w:jc w:val="center"/>
        <w:outlineLvl w:val="2"/>
      </w:pPr>
      <w:r>
        <w:rPr>
          <w:sz w:val="28"/>
          <w:b/>
        </w:rPr>
        <w:t>西安石油大学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西安石油大学</w:t>
      </w:r>
      <w:r>
        <w:rPr/>
        <w:t>委托，拟对</w:t>
      </w:r>
      <w:r>
        <w:rPr/>
        <w:t>鄠邑校区交通评价专项报告编制项目</w:t>
      </w:r>
      <w:r>
        <w:rPr/>
        <w:t>采用竞争性磋商采购方式进行采购，兹邀请供应商参加本项目的竞争性磋商。</w:t>
      </w:r>
    </w:p>
    <w:p>
      <w:pPr>
        <w:pStyle w:val="null3"/>
        <w:outlineLvl w:val="2"/>
      </w:pPr>
      <w:r>
        <w:rPr>
          <w:sz w:val="28"/>
          <w:b/>
        </w:rPr>
        <w:t>一、项目编号：</w:t>
      </w:r>
      <w:r>
        <w:rPr>
          <w:sz w:val="28"/>
          <w:b/>
        </w:rPr>
        <w:t>KY2024-3-119</w:t>
      </w:r>
    </w:p>
    <w:p>
      <w:pPr>
        <w:pStyle w:val="null3"/>
        <w:outlineLvl w:val="2"/>
      </w:pPr>
      <w:r>
        <w:rPr>
          <w:sz w:val="28"/>
          <w:b/>
        </w:rPr>
        <w:t>二、项目名称：</w:t>
      </w:r>
      <w:r>
        <w:rPr>
          <w:sz w:val="28"/>
          <w:b/>
        </w:rPr>
        <w:t>鄠邑校区交通评价专项报告编制项目</w:t>
      </w:r>
    </w:p>
    <w:p>
      <w:pPr>
        <w:pStyle w:val="null3"/>
        <w:outlineLvl w:val="2"/>
      </w:pPr>
      <w:r>
        <w:rPr>
          <w:sz w:val="28"/>
          <w:b/>
        </w:rPr>
        <w:t>三、磋商项目简介</w:t>
      </w:r>
    </w:p>
    <w:p>
      <w:pPr>
        <w:pStyle w:val="null3"/>
        <w:ind w:firstLine="480"/>
      </w:pPr>
      <w:r>
        <w:rPr/>
        <w:t>本项目拟对鄠邑校区内、外部及影响区的交通现状调查与分析、机动车交通影响分析、停车分析、交通影响评价，编制、提供符合政府主管部门要求的《交通影响评价报告》,编制内容包含但不仅限于以上要求，具体视审核要求内容而定，根据工作进度需要提供与本项目审批有关的技术文件、图纸等资料并配合采购人通过政府主管部门审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7、提供具有履行合同所必需的设备和专业技术能力的承诺函：提供具有履行合同所必需的设备和专业技术能力的承诺函。</w:t>
      </w:r>
    </w:p>
    <w:p>
      <w:pPr>
        <w:pStyle w:val="null3"/>
      </w:pPr>
      <w:r>
        <w:rPr/>
        <w:t>8、法定代表人授权书及被授权人身份证。（法定代表人直接投标只须提交其身份证原件）：法定代表人授权书及被授权人身份证。（法定代表人直接投标只须提交其身份证原件）</w:t>
      </w:r>
    </w:p>
    <w:p>
      <w:pPr>
        <w:pStyle w:val="null3"/>
      </w:pPr>
      <w:r>
        <w:rPr/>
        <w:t>9、城乡规划编制甲级资质证书：供应商具有有效的城乡规划编制甲级资质证书。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西安石油大学</w:t>
      </w:r>
    </w:p>
    <w:p>
      <w:pPr>
        <w:pStyle w:val="null3"/>
      </w:pPr>
      <w:r>
        <w:rPr/>
        <w:t xml:space="preserve"> 地址： </w:t>
      </w:r>
      <w:r>
        <w:rPr/>
        <w:t>西安市雁塔区电子二路东段18号</w:t>
      </w:r>
    </w:p>
    <w:p>
      <w:pPr>
        <w:pStyle w:val="null3"/>
      </w:pPr>
      <w:r>
        <w:rPr/>
        <w:t xml:space="preserve"> 邮编： </w:t>
      </w:r>
      <w:r>
        <w:rPr/>
        <w:t>710000</w:t>
      </w:r>
    </w:p>
    <w:p>
      <w:pPr>
        <w:pStyle w:val="null3"/>
      </w:pPr>
      <w:r>
        <w:rPr/>
        <w:t xml:space="preserve"> 联系人： </w:t>
      </w:r>
      <w:r>
        <w:rPr/>
        <w:t>郭老师</w:t>
      </w:r>
    </w:p>
    <w:p>
      <w:pPr>
        <w:pStyle w:val="null3"/>
      </w:pPr>
      <w:r>
        <w:rPr/>
        <w:t xml:space="preserve"> 联系电话： </w:t>
      </w:r>
      <w:r>
        <w:rPr/>
        <w:t>029-88382832</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贺培文、李瑞洁、戈迪</w:t>
      </w:r>
    </w:p>
    <w:p>
      <w:pPr>
        <w:pStyle w:val="null3"/>
      </w:pPr>
      <w:r>
        <w:rPr/>
        <w:t xml:space="preserve"> 联系电话： </w:t>
      </w:r>
      <w:r>
        <w:rPr/>
        <w:t>029-81206622-832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银行账号：86113010750181501003107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代理服务费收费标准：成交金额×费率即可（1.4%）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西安石油大学</w:t>
      </w:r>
      <w:r>
        <w:rPr/>
        <w:t>和</w:t>
      </w:r>
      <w:r>
        <w:rPr/>
        <w:t>陕西开源招标有限公司</w:t>
      </w:r>
      <w:r>
        <w:rPr/>
        <w:t>享有。对磋商文件中供应商参加本次政府采购活动应当具备的条件，磋商项目技术、服务、商务及其他要求，评审细则及标准由</w:t>
      </w:r>
      <w:r>
        <w:rPr/>
        <w:t>西安石油大学</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西安石油大学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符合磋商文件要求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联系人：贺培文、李瑞洁、戈迪</w:t>
      </w:r>
    </w:p>
    <w:p>
      <w:pPr>
        <w:pStyle w:val="null3"/>
      </w:pPr>
      <w:r>
        <w:rPr/>
        <w:t>联系电话：029-81206622-832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完成鄠邑校区1562.822亩地块内已有建筑实测。包括鄠邑校区总建筑物面积、硬化面积（室外水泥路、室外地砖铺设面）、绿化面积、停车场、室外体育场、露天设备和水塔等其他构筑物，所有现有建筑的（截止招标日之前）的层数（地上和地下）、层高（地上和地下）、建筑高度、女儿墙高度、建筑面积，建筑出入口位置、停车场出入口位置、楼宇位置和绝对高程，截止目前鄠邑校区已建建筑物60余栋总建筑面积约51万平方米。</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西安石油大学鄠邑校区交通评价专项报告编制项目</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标的名称：西安石油大学鄠邑校区交通评价专项报告编制项目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1、服务范围</w:t>
            </w:r>
          </w:p>
          <w:p>
            <w:pPr>
              <w:pStyle w:val="null3"/>
              <w:ind w:firstLine="480"/>
              <w:jc w:val="left"/>
            </w:pPr>
            <w:r>
              <w:rPr>
                <w:rFonts w:ascii="宋体" w:hAnsi="宋体" w:cs="宋体" w:eastAsia="宋体"/>
                <w:sz w:val="24"/>
              </w:rPr>
              <w:t>西安石油大学鄠邑校区占地面积</w:t>
            </w:r>
            <w:r>
              <w:rPr>
                <w:rFonts w:ascii="宋体" w:hAnsi="宋体" w:cs="宋体" w:eastAsia="宋体"/>
                <w:sz w:val="24"/>
              </w:rPr>
              <w:t xml:space="preserve">1562.822亩，目前鄠邑校区已建建筑物60余栋，总建筑面积约51万平方米。鄠邑校区交通评价专项报告编制项目需完成鄠邑校区内部及影响区的交通现状调查与分析、机动车交通影响分析、停车分析、交通影响评价，编制、提供符合政府主管部门要求的《交通影响评价报告》,编制内容包含但不仅限于以上要求，具体视审核要求内容而定，根据工作进度需要提供与本项目审批有关的技术文件、图纸等资料并配合采购人通过政府主管部门审批。                                                         </w:t>
            </w:r>
          </w:p>
          <w:p>
            <w:pPr>
              <w:pStyle w:val="null3"/>
              <w:ind w:firstLine="482"/>
              <w:jc w:val="both"/>
            </w:pPr>
            <w:r>
              <w:rPr>
                <w:rFonts w:ascii="宋体" w:hAnsi="宋体" w:cs="宋体" w:eastAsia="宋体"/>
                <w:sz w:val="24"/>
                <w:b/>
              </w:rPr>
              <w:t>2、服务要求</w:t>
            </w:r>
          </w:p>
          <w:p>
            <w:pPr>
              <w:pStyle w:val="null3"/>
              <w:ind w:firstLine="480"/>
              <w:jc w:val="both"/>
            </w:pPr>
            <w:r>
              <w:rPr>
                <w:rFonts w:ascii="宋体" w:hAnsi="宋体" w:cs="宋体" w:eastAsia="宋体"/>
                <w:sz w:val="24"/>
              </w:rPr>
              <w:t>（</w:t>
            </w:r>
            <w:r>
              <w:rPr>
                <w:rFonts w:ascii="宋体" w:hAnsi="宋体" w:cs="宋体" w:eastAsia="宋体"/>
                <w:sz w:val="24"/>
              </w:rPr>
              <w:t>1）服务内容：</w:t>
            </w:r>
          </w:p>
          <w:p>
            <w:pPr>
              <w:pStyle w:val="null3"/>
              <w:ind w:firstLine="480"/>
              <w:jc w:val="both"/>
            </w:pPr>
            <w:r>
              <w:rPr>
                <w:rFonts w:ascii="宋体" w:hAnsi="宋体" w:cs="宋体" w:eastAsia="宋体"/>
                <w:sz w:val="24"/>
              </w:rPr>
              <w:t>西安石油大学鄠邑校区交通评价专项报告编制项目，采购范围及内容包括：鄠邑校区交通评价专项报告编制项目需完成鄠邑校区内部及影响区的交通现状调查与分析、机动车交通影响分析、停车分析、交通影响评价，编制、提供符合政府主管部门要求的《交通影响评价报告》</w:t>
            </w:r>
            <w:r>
              <w:rPr>
                <w:rFonts w:ascii="宋体" w:hAnsi="宋体" w:cs="宋体" w:eastAsia="宋体"/>
                <w:sz w:val="24"/>
              </w:rPr>
              <w:t>,编制内容包含但不仅限于以上要求，具体视审核要求内容而定，根据工作进度需要提供与本项目审批有关的技术文件、图纸等资料并配合采购人通过政府主管部门审批。具体内容如下：</w:t>
            </w:r>
          </w:p>
          <w:p>
            <w:pPr>
              <w:pStyle w:val="null3"/>
              <w:ind w:firstLine="480"/>
              <w:jc w:val="both"/>
            </w:pPr>
            <w:r>
              <w:rPr>
                <w:rFonts w:ascii="宋体" w:hAnsi="宋体" w:cs="宋体" w:eastAsia="宋体"/>
                <w:sz w:val="24"/>
              </w:rPr>
              <w:t>①编制鄠邑校区及周边交通现状调查与分析、机动车交通影响分析、停车分析、交通影响评价；</w:t>
            </w:r>
          </w:p>
          <w:p>
            <w:pPr>
              <w:pStyle w:val="null3"/>
              <w:ind w:firstLine="480"/>
              <w:jc w:val="both"/>
            </w:pPr>
            <w:r>
              <w:rPr>
                <w:rFonts w:ascii="宋体" w:hAnsi="宋体" w:cs="宋体" w:eastAsia="宋体"/>
                <w:sz w:val="24"/>
              </w:rPr>
              <w:t>②编制提供符合政府主管部门要求的《交通评价专项报告》；</w:t>
            </w:r>
          </w:p>
          <w:p>
            <w:pPr>
              <w:pStyle w:val="null3"/>
              <w:ind w:firstLine="480"/>
              <w:jc w:val="both"/>
            </w:pPr>
            <w:r>
              <w:rPr>
                <w:rFonts w:ascii="宋体" w:hAnsi="宋体" w:cs="宋体" w:eastAsia="宋体"/>
                <w:sz w:val="24"/>
              </w:rPr>
              <w:t>③根据工作进度需要提供与本项目审批有关的技术文件、图纸等资料并配合采购人通过政府主管部门审批；</w:t>
            </w:r>
          </w:p>
          <w:p>
            <w:pPr>
              <w:pStyle w:val="null3"/>
              <w:ind w:firstLine="480"/>
              <w:jc w:val="both"/>
            </w:pPr>
            <w:r>
              <w:rPr>
                <w:rFonts w:ascii="宋体" w:hAnsi="宋体" w:cs="宋体" w:eastAsia="宋体"/>
                <w:sz w:val="24"/>
              </w:rPr>
              <w:t>④按照相关规范并结合项目实际情况，确保《交通影响评价专项报告》成果质量符合政府相关部门审批要求，满足鄠邑校区总图规划审批相关要求。</w:t>
            </w:r>
          </w:p>
          <w:p>
            <w:pPr>
              <w:pStyle w:val="null3"/>
              <w:ind w:firstLine="480"/>
              <w:jc w:val="both"/>
            </w:pPr>
            <w:r>
              <w:rPr>
                <w:rFonts w:ascii="宋体" w:hAnsi="宋体" w:cs="宋体" w:eastAsia="宋体"/>
                <w:sz w:val="24"/>
              </w:rPr>
              <w:t>⑤本项目要求编制、提供的报告、设计图纸等相关资料编制内容包含但不仅限于以上要求，供应商须根据本项目实际情况及政府规划等相关部门的要求提供满足满足鄠邑校区总图规划审批相关要求有关的技术文件等资料，具体视审核要求而定。</w:t>
            </w:r>
          </w:p>
          <w:p>
            <w:pPr>
              <w:pStyle w:val="null3"/>
              <w:ind w:firstLine="480"/>
              <w:jc w:val="both"/>
            </w:pPr>
            <w:r>
              <w:rPr>
                <w:rFonts w:ascii="宋体" w:hAnsi="宋体" w:cs="宋体" w:eastAsia="宋体"/>
                <w:sz w:val="24"/>
              </w:rPr>
              <w:t>（</w:t>
            </w:r>
            <w:r>
              <w:rPr>
                <w:rFonts w:ascii="宋体" w:hAnsi="宋体" w:cs="宋体" w:eastAsia="宋体"/>
                <w:sz w:val="24"/>
              </w:rPr>
              <w:t>2）服务期限：</w:t>
            </w:r>
          </w:p>
          <w:p>
            <w:pPr>
              <w:pStyle w:val="null3"/>
              <w:ind w:firstLine="480"/>
              <w:jc w:val="both"/>
            </w:pPr>
            <w:r>
              <w:rPr>
                <w:rFonts w:ascii="宋体" w:hAnsi="宋体" w:cs="宋体" w:eastAsia="宋体"/>
                <w:sz w:val="24"/>
              </w:rPr>
              <w:t>①交通影响评价报告编制周期：自中标通知书发出之日起30日历天（含出具成果文件用时）。</w:t>
            </w:r>
          </w:p>
          <w:p>
            <w:pPr>
              <w:pStyle w:val="null3"/>
              <w:ind w:firstLine="480"/>
              <w:jc w:val="both"/>
            </w:pPr>
            <w:r>
              <w:rPr>
                <w:rFonts w:ascii="宋体" w:hAnsi="宋体" w:cs="宋体" w:eastAsia="宋体"/>
                <w:sz w:val="24"/>
              </w:rPr>
              <w:t>②交通影响评价报告服务周期：自委托人发出中标通知书之日起至配合本项目通过政府相关部门审批之日止。</w:t>
            </w:r>
          </w:p>
          <w:p>
            <w:pPr>
              <w:pStyle w:val="null3"/>
              <w:numPr>
                <w:ilvl w:val="0"/>
                <w:numId w:val="1"/>
              </w:numPr>
              <w:jc w:val="both"/>
            </w:pPr>
            <w:r>
              <w:rPr>
                <w:rFonts w:ascii="宋体" w:hAnsi="宋体" w:cs="宋体" w:eastAsia="宋体"/>
                <w:sz w:val="24"/>
              </w:rPr>
              <w:t>其他要求</w:t>
            </w:r>
          </w:p>
          <w:p>
            <w:pPr>
              <w:pStyle w:val="null3"/>
              <w:ind w:firstLine="480"/>
              <w:jc w:val="both"/>
            </w:pPr>
            <w:r>
              <w:rPr>
                <w:rFonts w:ascii="宋体" w:hAnsi="宋体" w:cs="宋体" w:eastAsia="宋体"/>
                <w:sz w:val="24"/>
              </w:rPr>
              <w:t>按照相关规范并结合项目实际情况，确保《交通影响评价专项报告》成果质量符合政府相关部门审批要求，满足鄠邑校区总图规划审批相关要求。</w:t>
            </w:r>
          </w:p>
        </w:tc>
      </w:tr>
    </w:tbl>
    <w:p>
      <w:pPr>
        <w:pStyle w:val="null3"/>
        <w:outlineLvl w:val="2"/>
      </w:pPr>
      <w:r>
        <w:rPr>
          <w:sz w:val="28"/>
          <w:b/>
        </w:rPr>
        <w:t>3.2.3人员配置要求</w:t>
      </w:r>
    </w:p>
    <w:p>
      <w:pPr>
        <w:pStyle w:val="null3"/>
      </w:pPr>
      <w:r>
        <w:rPr/>
        <w:t>采购包1：</w:t>
      </w:r>
    </w:p>
    <w:p>
      <w:pPr>
        <w:pStyle w:val="null3"/>
      </w:pPr>
      <w:r>
        <w:rPr/>
        <w:t>满足项目采购需求</w:t>
      </w:r>
    </w:p>
    <w:p>
      <w:pPr>
        <w:pStyle w:val="null3"/>
        <w:outlineLvl w:val="2"/>
      </w:pPr>
      <w:r>
        <w:rPr>
          <w:sz w:val="28"/>
          <w:b/>
        </w:rPr>
        <w:t>3.2.4设施设备要求</w:t>
      </w:r>
    </w:p>
    <w:p>
      <w:pPr>
        <w:pStyle w:val="null3"/>
      </w:pPr>
      <w:r>
        <w:rPr/>
        <w:t>采购包1：</w:t>
      </w:r>
    </w:p>
    <w:p>
      <w:pPr>
        <w:pStyle w:val="null3"/>
      </w:pPr>
      <w:r>
        <w:rPr/>
        <w:t>满足项目采购需求</w:t>
      </w:r>
    </w:p>
    <w:p>
      <w:pPr>
        <w:pStyle w:val="null3"/>
        <w:outlineLvl w:val="2"/>
      </w:pPr>
      <w:r>
        <w:rPr>
          <w:sz w:val="28"/>
          <w:b/>
        </w:rPr>
        <w:t>3.2.5其他要求</w:t>
      </w:r>
    </w:p>
    <w:p>
      <w:pPr>
        <w:pStyle w:val="null3"/>
      </w:pPr>
      <w:r>
        <w:rPr/>
        <w:t>采购包1：</w:t>
      </w:r>
    </w:p>
    <w:p>
      <w:pPr>
        <w:pStyle w:val="null3"/>
      </w:pPr>
      <w:r>
        <w:rPr/>
        <w:t>满足文件要求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（1）交通影响评价报告编制周期：自中标通知书发出之日起30日历天（含出具成果文件用时）。 （2）交通影响评价报告服务周期：服务周期自委托人发出中标通知书之日起至配合本项目通过政府相关部门审批之日止。</w:t>
      </w:r>
    </w:p>
    <w:p>
      <w:pPr>
        <w:pStyle w:val="null3"/>
        <w:outlineLvl w:val="3"/>
      </w:pPr>
      <w:r>
        <w:rPr>
          <w:sz w:val="24"/>
          <w:b/>
        </w:rPr>
        <w:t>3.3.2服务地点</w:t>
      </w:r>
    </w:p>
    <w:p>
      <w:pPr>
        <w:pStyle w:val="null3"/>
      </w:pPr>
      <w:r>
        <w:rPr/>
        <w:t>采购包1：</w:t>
      </w:r>
    </w:p>
    <w:p>
      <w:pPr>
        <w:pStyle w:val="null3"/>
      </w:pPr>
      <w:r>
        <w:rPr/>
        <w:t>西安石油大学鄠邑校区</w:t>
      </w:r>
    </w:p>
    <w:p>
      <w:pPr>
        <w:pStyle w:val="null3"/>
        <w:outlineLvl w:val="3"/>
      </w:pPr>
      <w:r>
        <w:rPr>
          <w:sz w:val="24"/>
          <w:b/>
        </w:rPr>
        <w:t>3.3.3考核（验收）标准和方法</w:t>
      </w:r>
    </w:p>
    <w:p>
      <w:pPr>
        <w:pStyle w:val="null3"/>
      </w:pPr>
      <w:r>
        <w:rPr/>
        <w:t>采购包1：</w:t>
      </w:r>
    </w:p>
    <w:p>
      <w:pPr>
        <w:pStyle w:val="null3"/>
      </w:pPr>
      <w:r>
        <w:rPr/>
        <w:t>符合磋商文件要求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1）受托方完成并提交《交通影响评价报告》等相关成果文件后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2）本项目《交通影响评价报告》等成果文件须配合鄠邑校区总图规划通过政府相关部门审批后</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1、委托方的违约 合同履行期间，委托方要求终止或解除合同（非受托方原因造成），应向受托方支付合同总额的20%的违约金。 2、受托方的违约 合同履行期间，受托方要求终止或解除合同（非委托方原因造成），或由于交通评价专项报告等编制成果文件质量低劣引起返工，受托方必须完善交通评价专项报告编制等成果文件，因此而造成的时间和费用损失，由受托方承担合同总额的20%。</w:t>
      </w:r>
    </w:p>
    <w:p>
      <w:pPr>
        <w:pStyle w:val="null3"/>
        <w:outlineLvl w:val="2"/>
      </w:pPr>
      <w:r>
        <w:rPr>
          <w:sz w:val="28"/>
          <w:b/>
        </w:rPr>
        <w:t>3.4其他要求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贺培文、李瑞洁、戈迪，联系电话：029-81206622-832）。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提供具有履行合同所必需的设备和专业技术能力的承诺函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法定代表人授权书及被授权人身份证。（法定代表人直接投标只须提交其身份证原件）</w:t>
            </w:r>
          </w:p>
        </w:tc>
        <w:tc>
          <w:tcPr>
            <w:tcW w:type="dxa" w:w="3322"/>
          </w:tcPr>
          <w:p>
            <w:pPr>
              <w:pStyle w:val="null3"/>
            </w:pPr>
            <w:r>
              <w:rPr/>
              <w:t>法定代表人授权书及被授权人身份证。（法定代表人直接投标只须提交其身份证原件）</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城乡规划编制甲级资质证书</w:t>
            </w:r>
          </w:p>
        </w:tc>
        <w:tc>
          <w:tcPr>
            <w:tcW w:type="dxa" w:w="3322"/>
          </w:tcPr>
          <w:p>
            <w:pPr>
              <w:pStyle w:val="null3"/>
            </w:pPr>
            <w:r>
              <w:rPr/>
              <w:t>供应商具有有效的城乡规划编制甲级资质证书。</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供应商名称与营业执照、资质证书一致</w:t>
            </w:r>
          </w:p>
        </w:tc>
        <w:tc>
          <w:tcPr>
            <w:tcW w:type="dxa" w:w="3322"/>
          </w:tcPr>
          <w:p>
            <w:pPr>
              <w:pStyle w:val="null3"/>
            </w:pPr>
            <w:r>
              <w:rPr/>
              <w:t>供应商名称与营业执照、资质证书一致</w:t>
            </w:r>
          </w:p>
        </w:tc>
        <w:tc>
          <w:tcPr>
            <w:tcW w:type="dxa" w:w="1661"/>
          </w:tcPr>
          <w:p>
            <w:pPr>
              <w:pStyle w:val="null3"/>
            </w:pPr>
            <w:r>
              <w:rPr/>
              <w:t>响应文件封面 供应商资格条件证明文件 保证金交纳凭证</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响应文件按磋商文件要求的数量、计量单位、报价货币及签字盖章</w:t>
            </w:r>
          </w:p>
        </w:tc>
        <w:tc>
          <w:tcPr>
            <w:tcW w:type="dxa" w:w="1661"/>
          </w:tcPr>
          <w:p>
            <w:pPr>
              <w:pStyle w:val="null3"/>
            </w:pPr>
            <w:r>
              <w:rPr/>
              <w:t>响应文件封面 分项报价表 标的清单 报价表 响应函</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响应文件的有效期达到磋商文件要求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服务内容及服务邀请应答表 商务应答表 供应商承诺书 技术指标偏差表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拟派项目负责人</w:t>
            </w:r>
          </w:p>
        </w:tc>
        <w:tc>
          <w:tcPr>
            <w:tcW w:type="dxa" w:w="2492"/>
          </w:tcPr>
          <w:p>
            <w:pPr>
              <w:pStyle w:val="null3"/>
            </w:pPr>
            <w:r>
              <w:rPr/>
              <w:t>1.拟派项目负责人为注册城乡规划师或城乡规划专业高级职称，并在本单位登记注册，得5分； 备注：须提供拟派人员的身份证、职称证书、2024年已缴存的至少一个月社保证明材料或劳动合同，未提供或提供不全的不计分。 2.提供拟派项目负责人自2021年7月1日起至今类似业绩证明材料，每提供1项类似项目业绩的得2分，最多得10分。 备注：业绩证明材料以供应商所提供加盖公章的中标通知书或合同的复印件或扫描件为准或提供拟派本项目负责人业绩的支撑证明材料（例如甲方出具加盖公章的证明或交通评价专项报告编制合同中直接体现项目负责人姓名或交通评价专项报告编制成果文件中能体现项目负责人姓名）。时间以合同签订时间或中标通知书签发时间为依据。</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拟派项目负责人</w:t>
            </w:r>
          </w:p>
        </w:tc>
      </w:tr>
      <w:tr>
        <w:tc>
          <w:tcPr>
            <w:tcW w:type="dxa" w:w="831"/>
            <w:vMerge/>
          </w:tcPr>
          <w:p/>
        </w:tc>
        <w:tc>
          <w:tcPr>
            <w:tcW w:type="dxa" w:w="1661"/>
          </w:tcPr>
          <w:p>
            <w:pPr>
              <w:pStyle w:val="null3"/>
            </w:pPr>
            <w:r>
              <w:rPr/>
              <w:t>拟派人员配备情况</w:t>
            </w:r>
          </w:p>
        </w:tc>
        <w:tc>
          <w:tcPr>
            <w:tcW w:type="dxa" w:w="2492"/>
          </w:tcPr>
          <w:p>
            <w:pPr>
              <w:pStyle w:val="null3"/>
            </w:pPr>
            <w:r>
              <w:rPr/>
              <w:t>拟派团队人员配备情况： 1.项目团队成员具有城乡规划专业中级及以上职称的，每人得1分，最高得5分。 2.项目团队成员具有交通规划专业、市政工程专业、道路工程专业、交通工程专业、给排水专业行业证书或中级及以上职称的，每人得1分，最高得5分。 此项满分得10分，同一人员的职称证书不重复计分。 备注：须提供项目团队人员的身份证、相关行业证书或职称证书、2024年已缴存的至少一个月社保证明材料或劳动合同，未提供或提供不全的不计分。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拟派人员配备情况</w:t>
            </w:r>
          </w:p>
        </w:tc>
      </w:tr>
      <w:tr>
        <w:tc>
          <w:tcPr>
            <w:tcW w:type="dxa" w:w="831"/>
            <w:vMerge/>
          </w:tcPr>
          <w:p/>
        </w:tc>
        <w:tc>
          <w:tcPr>
            <w:tcW w:type="dxa" w:w="1661"/>
          </w:tcPr>
          <w:p>
            <w:pPr>
              <w:pStyle w:val="null3"/>
            </w:pPr>
            <w:r>
              <w:rPr/>
              <w:t>项目服务需求的理解程度</w:t>
            </w:r>
          </w:p>
        </w:tc>
        <w:tc>
          <w:tcPr>
            <w:tcW w:type="dxa" w:w="2492"/>
          </w:tcPr>
          <w:p>
            <w:pPr>
              <w:pStyle w:val="null3"/>
            </w:pPr>
            <w:r>
              <w:rPr/>
              <w:t>根据供应商对本项目服务需求的理解程度、准确性进行评分。供应商是否能充分领会鄠邑校区交通评价专项报告编制项目的范围、内容及出具成果文件的要求，是否对本项目需求理解表述准确清楚进行横向比较后予以赋分： 对本项目服务内容了解全面完整、准确充分，对本项目的服务需求理解表述准确清楚、思路清晰得[7-10）分； 对本项目服务内容了基本了解，对本项目的服务需求理解清晰，得[3-7)分； 对本项目服务内容了解有缺漏项，对本项目的服务需求理解不清楚，得(0-3)分； 未提供对本项目的服务需求理解表述的不得分。 注: 1）[ ]为包含本数，）为不包含本数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项目服务需求的理解程度</w:t>
            </w:r>
          </w:p>
        </w:tc>
      </w:tr>
      <w:tr>
        <w:tc>
          <w:tcPr>
            <w:tcW w:type="dxa" w:w="831"/>
            <w:vMerge/>
          </w:tcPr>
          <w:p/>
        </w:tc>
        <w:tc>
          <w:tcPr>
            <w:tcW w:type="dxa" w:w="1661"/>
          </w:tcPr>
          <w:p>
            <w:pPr>
              <w:pStyle w:val="null3"/>
            </w:pPr>
            <w:r>
              <w:rPr/>
              <w:t>编制方案和进度、质量控制措施以及响应性承诺</w:t>
            </w:r>
          </w:p>
        </w:tc>
        <w:tc>
          <w:tcPr>
            <w:tcW w:type="dxa" w:w="2492"/>
          </w:tcPr>
          <w:p>
            <w:pPr>
              <w:pStyle w:val="null3"/>
            </w:pPr>
            <w:r>
              <w:rPr/>
              <w:t>1.针对各供应商编制的交通评价专项报告编制进度、质量控制措施是否具有可行性、科学性，在人员数量配备、人员专业结构配备是否科学合理等内容予以赋分： （1）质量控制方案 质量控制措施内容完整、科学合理、可行性强，得5分； 质量控制措施内容仅满足项目需求、具有一定的可行性，得3分； 质量控制措施内容有缺失，得1分 未提供不得分。 （2）人员配备： 人员数量配备充足、分工明确、专业能力强，针对性强、可行性强，得5分； 人员数量配备仅满足项目需求、分工明确，专业能力较强，具有一定的可行性，得3分； 人员数量配备不足、分工不明确，专业能力一般、针对性一般、可行性差，得1分； 未提供不得分。 注：提供拟派项目人员表格及其他证明材料。 2.针对本项目及采购人实际需求对交通评价专项报告编制质量、编制周期、服务周期、配合总图报规划部门审批期间的技术服务、技术支持、合同主要条款的承诺等，按响应程度提供承诺函，格式自拟，由磋商小组根据供应商响应程度予以赋分： 响应内容科学、全面详实、合理、可行性强，能够完全满足采购人需求得5分； 响应内容具有一定的可行性，仅满足采购人需求得3分； 响应内容有缺失，仅部分满足采购人需求得1分； 未提供不得分。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编制方案和进度、质量控制措施以及响应性承诺</w:t>
            </w:r>
          </w:p>
        </w:tc>
      </w:tr>
      <w:tr>
        <w:tc>
          <w:tcPr>
            <w:tcW w:type="dxa" w:w="831"/>
            <w:vMerge/>
          </w:tcPr>
          <w:p/>
        </w:tc>
        <w:tc>
          <w:tcPr>
            <w:tcW w:type="dxa" w:w="1661"/>
          </w:tcPr>
          <w:p>
            <w:pPr>
              <w:pStyle w:val="null3"/>
            </w:pPr>
            <w:r>
              <w:rPr/>
              <w:t>企业业绩</w:t>
            </w:r>
          </w:p>
        </w:tc>
        <w:tc>
          <w:tcPr>
            <w:tcW w:type="dxa" w:w="2492"/>
          </w:tcPr>
          <w:p>
            <w:pPr>
              <w:pStyle w:val="null3"/>
            </w:pPr>
            <w:r>
              <w:rPr/>
              <w:t>供应商提供自2021年7月1日起至今类似业绩证明材料，每提供1项得1分，此项满分得5分。 备注：附合同或中标通知书的复印件或扫描件并加盖供应商公章，时间以合同签订时间或中标通知书中体现的时间为准。企业业绩与项目负责人业绩不重复打分。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企业业绩</w:t>
            </w:r>
          </w:p>
        </w:tc>
      </w:tr>
      <w:tr>
        <w:tc>
          <w:tcPr>
            <w:tcW w:type="dxa" w:w="831"/>
            <w:vMerge/>
          </w:tcPr>
          <w:p/>
        </w:tc>
        <w:tc>
          <w:tcPr>
            <w:tcW w:type="dxa" w:w="1661"/>
          </w:tcPr>
          <w:p>
            <w:pPr>
              <w:pStyle w:val="null3"/>
            </w:pPr>
            <w:r>
              <w:rPr/>
              <w:t>合理化建议</w:t>
            </w:r>
          </w:p>
        </w:tc>
        <w:tc>
          <w:tcPr>
            <w:tcW w:type="dxa" w:w="2492"/>
          </w:tcPr>
          <w:p>
            <w:pPr>
              <w:pStyle w:val="null3"/>
            </w:pPr>
            <w:r>
              <w:rPr/>
              <w:t>针对本项目交通评价专项报告编制，提出合理化建议提出合理化建议：提供的建议贴合实际，具有很强的借鉴性和可操作性得5分，提供的建议合理，但可操作性不强得3分，提供的建议不符合本项内容，借鉴意义较少一般得1分。未提供合理化建议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后磋商报价最低的报价为评审基准价，其价格分为满分。其他供应商的价格分统一按照下列公式计算：磋商报价得分=（评标基准价/磋商报价（最终二次报价）×30。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（3）《关于进一步加大政府采购支持中小企业力度的通知》（财库〔2022〕19号）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详见附件：技术指标偏差表</w:t>
      </w:r>
    </w:p>
    <w:p>
      <w:pPr>
        <w:pStyle w:val="null3"/>
        <w:ind w:firstLine="960"/>
      </w:pPr>
      <w:r>
        <w:rPr/>
        <w:t>详见附件：供应商资格条件证明文件</w:t>
      </w:r>
    </w:p>
    <w:p>
      <w:pPr>
        <w:pStyle w:val="null3"/>
        <w:ind w:firstLine="960"/>
      </w:pPr>
      <w:r>
        <w:rPr/>
        <w:t>详见附件：拟派项目负责人</w:t>
      </w:r>
    </w:p>
    <w:p>
      <w:pPr>
        <w:pStyle w:val="null3"/>
        <w:ind w:firstLine="960"/>
      </w:pPr>
      <w:r>
        <w:rPr/>
        <w:t>详见附件：拟派人员配备情况</w:t>
      </w:r>
    </w:p>
    <w:p>
      <w:pPr>
        <w:pStyle w:val="null3"/>
        <w:ind w:firstLine="960"/>
      </w:pPr>
      <w:r>
        <w:rPr/>
        <w:t>详见附件：项目服务需求的理解程度</w:t>
      </w:r>
    </w:p>
    <w:p>
      <w:pPr>
        <w:pStyle w:val="null3"/>
        <w:ind w:firstLine="960"/>
      </w:pPr>
      <w:r>
        <w:rPr/>
        <w:t>详见附件：编制方案和进度、质量控制措施以及响应性承诺</w:t>
      </w:r>
    </w:p>
    <w:p>
      <w:pPr>
        <w:pStyle w:val="null3"/>
        <w:ind w:firstLine="960"/>
      </w:pPr>
      <w:r>
        <w:rPr/>
        <w:t>详见附件：企业业绩</w:t>
      </w:r>
    </w:p>
    <w:p>
      <w:pPr>
        <w:pStyle w:val="null3"/>
        <w:ind w:firstLine="960"/>
      </w:pPr>
      <w:r>
        <w:rPr/>
        <w:t>详见附件：合理化建议</w:t>
      </w:r>
    </w:p>
    <w:p>
      <w:pPr>
        <w:pStyle w:val="null3"/>
        <w:ind w:firstLine="960"/>
      </w:pPr>
      <w:r>
        <w:rPr/>
        <w:t>详见附件：供应商承诺书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