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版本号：240711001</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（服务类）</w:t>
      </w:r>
      <w:r>
        <w:br/>
      </w:r>
      <w:r>
        <w:br/>
      </w:r>
      <w:r>
        <w:br/>
      </w:r>
      <w:r>
        <w:br/>
      </w:r>
      <w:r>
        <w:br/>
      </w:r>
      <w:r>
        <w:br/>
      </w:r>
      <w:r>
        <w:br/>
      </w:r>
      <w:r>
        <w:br/>
      </w:r>
      <w:r>
        <w:br/>
      </w:r>
      <w:r>
        <w:br/>
      </w:r>
      <w:r>
        <w:br/>
      </w:r>
    </w:p>
    <w:p>
      <w:pPr>
        <w:pStyle w:val="null3"/>
        <w:jc w:val="center"/>
        <w:outlineLvl w:val="2"/>
      </w:pPr>
      <w:r>
        <w:rPr>
          <w:sz w:val="28"/>
          <w:b/>
        </w:rPr>
        <w:t>采购项目名称：</w:t>
      </w:r>
      <w:r>
        <w:rPr>
          <w:sz w:val="28"/>
          <w:b/>
        </w:rPr>
        <w:t>鄠邑校区海绵城市专项报告编制项目</w:t>
      </w:r>
    </w:p>
    <w:p>
      <w:pPr>
        <w:pStyle w:val="null3"/>
        <w:jc w:val="center"/>
        <w:outlineLvl w:val="2"/>
      </w:pPr>
      <w:r>
        <w:rPr>
          <w:sz w:val="28"/>
          <w:b/>
        </w:rPr>
        <w:t>采购项目编号：</w:t>
      </w:r>
      <w:r>
        <w:rPr>
          <w:sz w:val="28"/>
          <w:b/>
        </w:rPr>
        <w:t>GXCZ-C-24570309</w:t>
      </w:r>
      <w:r>
        <w:br/>
      </w:r>
      <w:r>
        <w:br/>
      </w:r>
      <w:r>
        <w:br/>
      </w:r>
    </w:p>
    <w:p>
      <w:pPr>
        <w:pStyle w:val="null3"/>
        <w:jc w:val="center"/>
        <w:outlineLvl w:val="2"/>
      </w:pPr>
      <w:r>
        <w:rPr>
          <w:sz w:val="28"/>
          <w:b/>
        </w:rPr>
        <w:t>西安石油大学</w:t>
      </w:r>
    </w:p>
    <w:p>
      <w:pPr>
        <w:pStyle w:val="null3"/>
        <w:jc w:val="center"/>
        <w:outlineLvl w:val="2"/>
      </w:pPr>
      <w:r>
        <w:rPr>
          <w:sz w:val="28"/>
          <w:b/>
        </w:rPr>
        <w:t>国信招标集团股份有限公司</w:t>
      </w:r>
      <w:r>
        <w:rPr>
          <w:sz w:val="28"/>
          <w:b/>
        </w:rPr>
        <w:t>共同编制</w:t>
      </w:r>
    </w:p>
    <w:p>
      <w:pPr>
        <w:pStyle w:val="null3"/>
        <w:jc w:val="center"/>
        <w:outlineLvl w:val="2"/>
      </w:pPr>
      <w:r>
        <w:rPr>
          <w:sz w:val="28"/>
          <w:b/>
        </w:rPr>
        <w:t>2024年07月22日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国信招标集团股份有限公司</w:t>
      </w:r>
      <w:r>
        <w:rPr/>
        <w:t>（以下简称“代理机构”）受</w:t>
      </w:r>
      <w:r>
        <w:rPr/>
        <w:t>西安石油大学</w:t>
      </w:r>
      <w:r>
        <w:rPr/>
        <w:t>委托，拟对</w:t>
      </w:r>
      <w:r>
        <w:rPr/>
        <w:t>鄠邑校区海绵城市专项报告编制项目</w:t>
      </w:r>
      <w:r>
        <w:rPr/>
        <w:t>采用竞争性磋商采购方式进行采购，兹邀请供应商参加本项目的竞争性磋商。</w:t>
      </w:r>
    </w:p>
    <w:p>
      <w:pPr>
        <w:pStyle w:val="null3"/>
        <w:outlineLvl w:val="2"/>
      </w:pPr>
      <w:r>
        <w:rPr>
          <w:sz w:val="28"/>
          <w:b/>
        </w:rPr>
        <w:t>一、项目编号：</w:t>
      </w:r>
      <w:r>
        <w:rPr>
          <w:sz w:val="28"/>
          <w:b/>
        </w:rPr>
        <w:t>GXCZ-C-24570309</w:t>
      </w:r>
    </w:p>
    <w:p>
      <w:pPr>
        <w:pStyle w:val="null3"/>
        <w:outlineLvl w:val="2"/>
      </w:pPr>
      <w:r>
        <w:rPr>
          <w:sz w:val="28"/>
          <w:b/>
        </w:rPr>
        <w:t>二、项目名称：</w:t>
      </w:r>
      <w:r>
        <w:rPr>
          <w:sz w:val="28"/>
          <w:b/>
        </w:rPr>
        <w:t>鄠邑校区海绵城市专项报告编制项目</w:t>
      </w:r>
    </w:p>
    <w:p>
      <w:pPr>
        <w:pStyle w:val="null3"/>
        <w:outlineLvl w:val="2"/>
      </w:pPr>
      <w:r>
        <w:rPr>
          <w:sz w:val="28"/>
          <w:b/>
        </w:rPr>
        <w:t>三、磋商项目简介</w:t>
      </w:r>
    </w:p>
    <w:p>
      <w:pPr>
        <w:pStyle w:val="null3"/>
        <w:ind w:firstLine="480"/>
      </w:pPr>
      <w:r>
        <w:rPr/>
        <w:t>西安石油大学鄠邑鄠邑校区海绵城市专项报告编制项目拟对鄠邑校区水资源现状调查与分析、进行海绵工程方案设计分析，编制、提供符合主管部门要求的海绵工程报告、设计图纸，编制内容包含但不仅限于以上要求，根据工作进度提供与本项目有关的技术文件、图件等资料，具体视审核要求而定，配合采购人通过政府主管部门审批。</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1、企业资质：供应商具有有效的城乡规划编制甲级资质。</w:t>
      </w:r>
    </w:p>
    <w:p>
      <w:pPr>
        <w:pStyle w:val="null3"/>
      </w:pPr>
      <w:r>
        <w:rPr/>
        <w:t>2、联合体：本项目不接受联合体磋商。</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t xml:space="preserve"> 注：获取的磋商文件主体格式包括pdf、word两种格式版本，其中以pdf格式为准。</w:t>
      </w:r>
    </w:p>
    <w:p>
      <w:pPr>
        <w:pStyle w:val="null3"/>
        <w:outlineLvl w:val="2"/>
      </w:pPr>
      <w:r>
        <w:rPr>
          <w:sz w:val="28"/>
          <w:b/>
        </w:rPr>
        <w:t>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西安石油大学</w:t>
      </w:r>
    </w:p>
    <w:p>
      <w:pPr>
        <w:pStyle w:val="null3"/>
      </w:pPr>
      <w:r>
        <w:rPr/>
        <w:t xml:space="preserve"> 地址： </w:t>
      </w:r>
      <w:r>
        <w:rPr/>
        <w:t>西安市电子二路18号</w:t>
      </w:r>
    </w:p>
    <w:p>
      <w:pPr>
        <w:pStyle w:val="null3"/>
      </w:pPr>
      <w:r>
        <w:rPr/>
        <w:t xml:space="preserve"> 邮编： </w:t>
      </w:r>
      <w:r>
        <w:rPr/>
        <w:t>710000</w:t>
      </w:r>
    </w:p>
    <w:p>
      <w:pPr>
        <w:pStyle w:val="null3"/>
      </w:pPr>
      <w:r>
        <w:rPr/>
        <w:t xml:space="preserve"> 联系人： </w:t>
      </w:r>
      <w:r>
        <w:rPr/>
        <w:t>郭老师</w:t>
      </w:r>
    </w:p>
    <w:p>
      <w:pPr>
        <w:pStyle w:val="null3"/>
      </w:pPr>
      <w:r>
        <w:rPr/>
        <w:t xml:space="preserve"> 联系电话： </w:t>
      </w:r>
      <w:r>
        <w:rPr/>
        <w:t xml:space="preserve"> 029-88382832</w:t>
      </w:r>
    </w:p>
    <w:p>
      <w:pPr>
        <w:pStyle w:val="null3"/>
        <w:outlineLvl w:val="3"/>
      </w:pPr>
      <w:r>
        <w:rPr>
          <w:sz w:val="24"/>
          <w:b/>
        </w:rPr>
        <w:t>代理机构：</w:t>
      </w:r>
      <w:r>
        <w:rPr>
          <w:sz w:val="24"/>
          <w:b/>
        </w:rPr>
        <w:t>国信招标集团股份有限公司</w:t>
      </w:r>
    </w:p>
    <w:p>
      <w:pPr>
        <w:pStyle w:val="null3"/>
      </w:pPr>
      <w:r>
        <w:rPr/>
        <w:t xml:space="preserve"> 地址： </w:t>
      </w:r>
      <w:r>
        <w:rPr/>
        <w:t>陕西省西安市雁塔区南二环西段成长大厦20层</w:t>
      </w:r>
    </w:p>
    <w:p>
      <w:pPr>
        <w:pStyle w:val="null3"/>
      </w:pPr>
      <w:r>
        <w:rPr/>
        <w:t xml:space="preserve"> 邮编： </w:t>
      </w:r>
      <w:r>
        <w:rPr/>
        <w:t>710000</w:t>
      </w:r>
    </w:p>
    <w:p>
      <w:pPr>
        <w:pStyle w:val="null3"/>
      </w:pPr>
      <w:r>
        <w:rPr/>
        <w:t xml:space="preserve"> 联系人： </w:t>
      </w:r>
      <w:r>
        <w:rPr/>
        <w:t>肖君玲、贾天佼</w:t>
      </w:r>
    </w:p>
    <w:p>
      <w:pPr>
        <w:pStyle w:val="null3"/>
      </w:pPr>
      <w:r>
        <w:rPr/>
        <w:t xml:space="preserve"> 联系电话： </w:t>
      </w:r>
      <w:r>
        <w:rPr/>
        <w:t>15637780510、13299087301</w:t>
      </w:r>
    </w:p>
    <w:p>
      <w:pPr>
        <w:pStyle w:val="null3"/>
        <w:outlineLvl w:val="3"/>
      </w:pPr>
      <w:r>
        <w:rPr>
          <w:sz w:val="24"/>
          <w:b/>
        </w:rPr>
        <w:t>采购监督机构：</w:t>
      </w:r>
      <w:r>
        <w:rPr>
          <w:sz w:val="24"/>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采购包1：1,950,000.00元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无</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无</w:t>
            </w:r>
            <w:r>
              <w:rPr/>
              <w:t>产品属于节能产品政府采购品目清单中应优先采购的产品范围，本项目采购的</w:t>
            </w:r>
            <w:r>
              <w:rPr/>
              <w:t>无</w:t>
            </w:r>
            <w:r>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代理服务费收费标准：招标代理服务费:100万元(含)以下收费费率为1.2%、100~200万元(含)收费费率为0.80%、200~500万元(含)收费费率为0.6%、500万元以上收费费率为0.50% 服务费收取账号： 开户名称：国信招标集团股份有限公司陕西分公司 开户银行：招商银行西安城南支行 银行账号：1299104125105012400010053 注：缴纳服务费时，供应商需要备注项目编号、包号和缴费用途。</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西安石油大学</w:t>
      </w:r>
      <w:r>
        <w:rPr/>
        <w:t>和</w:t>
      </w:r>
      <w:r>
        <w:rPr/>
        <w:t>国信招标集团股份有限公司</w:t>
      </w:r>
      <w:r>
        <w:rPr/>
        <w:t>享有。对磋商文件中供应商参加本次政府采购活动应当具备的条件，磋商项目技术、服务、商务及其他要求，评审细则及标准由</w:t>
      </w:r>
      <w:r>
        <w:rPr/>
        <w:t>西安石油大学</w:t>
      </w:r>
      <w:r>
        <w:rPr/>
        <w:t>负责解释。除上述磋商文件内容，其他内容由</w:t>
      </w:r>
      <w:r>
        <w:rPr/>
        <w:t>国信招标集团股份有限公司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w:t>
      </w:r>
      <w:r>
        <w:rPr/>
        <w:t>西安石油大学</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国信招标集团股份有限公司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sz w:val="24"/>
          <w:b/>
        </w:rPr>
        <w:t xml:space="preserve"> 2.2.3响应费用（实质性要求）</w:t>
      </w:r>
    </w:p>
    <w:p>
      <w:pPr>
        <w:pStyle w:val="null3"/>
        <w:ind w:firstLine="480"/>
      </w:pPr>
      <w:r>
        <w:rPr/>
        <w:t>供应商应自行承担参加竞争性磋商采购活动的全部费用。</w:t>
      </w:r>
    </w:p>
    <w:p>
      <w:pPr>
        <w:pStyle w:val="null3"/>
        <w:outlineLvl w:val="2"/>
      </w:pPr>
      <w:r>
        <w:rPr>
          <w:sz w:val="28"/>
          <w:b/>
        </w:rPr>
        <w:t>2.3磋商文件</w:t>
      </w:r>
    </w:p>
    <w:p>
      <w:pPr>
        <w:pStyle w:val="null3"/>
        <w:outlineLvl w:val="3"/>
      </w:pPr>
      <w:r>
        <w:rPr>
          <w:sz w:val="24"/>
          <w:b/>
        </w:rPr>
        <w:t xml:space="preserve"> 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ind w:firstLine="480"/>
        <w:jc w:val="left"/>
      </w:pPr>
      <w:r>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 xml:space="preserve"> 一、供应商的报价是供应商响应磋商项目要求的全部工作内容的价格体现，包括供应商完成本项目所需的一切费用。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jc w:val="left"/>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2.6.7履约验收方案</w:t>
      </w:r>
    </w:p>
    <w:p>
      <w:pPr>
        <w:pStyle w:val="null3"/>
      </w:pPr>
      <w:r>
        <w:rPr/>
        <w:t>采购包1：</w:t>
      </w:r>
    </w:p>
    <w:p>
      <w:pPr>
        <w:pStyle w:val="null3"/>
      </w:pPr>
      <w:r>
        <w:rPr/>
        <w:t>按照国家或行业相关标准，对采购文件、投标文件、采购合同内容的履约情况进行验收确认。</w:t>
      </w:r>
    </w:p>
    <w:p>
      <w:pPr>
        <w:pStyle w:val="null3"/>
        <w:outlineLvl w:val="3"/>
      </w:pPr>
      <w:r>
        <w:rPr>
          <w:sz w:val="24"/>
          <w:b/>
        </w:rPr>
        <w:t>2.6.8资金支付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供应商有上述情形的，按照规定追究法律责任，具有前述一至十一条情形之一的，其响应文件无效，或取消被确认为成交供应商的资格或认定成交无效。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国信招标集团股份有限公司</w:t>
      </w:r>
      <w:r>
        <w:rPr/>
        <w:t xml:space="preserve"> 负责答复；供应商对除采购需求外的采购文件的询问、质疑由</w:t>
      </w:r>
      <w:r>
        <w:rPr/>
        <w:t>国信招标集团股份有限公司</w:t>
      </w:r>
      <w:r>
        <w:rPr/>
        <w:t xml:space="preserve"> 负责答复；供应商对采购过程、采购结果的询问、质疑由 </w:t>
      </w:r>
      <w:r>
        <w:rPr/>
        <w:t>国信招标集团股份有限公司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 xml:space="preserve"> （一）对可以质疑的采购文件提出质疑的，为收到采购文件之日或者采购文件公告期限届满之日；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 xml:space="preserve">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ind w:firstLine="480"/>
      </w:pPr>
      <w:r>
        <w:rPr/>
        <w:t>接收质疑函方式：书面形式。</w:t>
      </w:r>
    </w:p>
    <w:p>
      <w:pPr>
        <w:pStyle w:val="null3"/>
      </w:pPr>
      <w:r>
        <w:rPr/>
        <w:t>答复主体：代理机构</w:t>
      </w:r>
    </w:p>
    <w:p>
      <w:pPr>
        <w:pStyle w:val="null3"/>
      </w:pPr>
      <w:r>
        <w:rPr/>
        <w:t>联系人：肖君玲、贾天佼</w:t>
      </w:r>
    </w:p>
    <w:p>
      <w:pPr>
        <w:pStyle w:val="null3"/>
      </w:pPr>
      <w:r>
        <w:rPr/>
        <w:t>联系电话：15637780510、13299087301</w:t>
      </w:r>
    </w:p>
    <w:p>
      <w:pPr>
        <w:pStyle w:val="null3"/>
      </w:pPr>
      <w:r>
        <w:rPr/>
        <w:t>地址：陕西省西安市雁塔区南二环成长大厦20楼</w:t>
      </w:r>
    </w:p>
    <w:p>
      <w:pPr>
        <w:pStyle w:val="null3"/>
      </w:pPr>
      <w:r>
        <w:rPr/>
        <w:t>邮编：710000</w:t>
      </w:r>
    </w:p>
    <w:p>
      <w:pPr>
        <w:pStyle w:val="null3"/>
        <w:ind w:firstLine="480"/>
      </w:pPr>
      <w:r>
        <w:rPr/>
        <w:t>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西安石油大学鄠邑鄠邑校区海绵城市专项报告编制项目拟对鄠邑校区水资源现状调查与分析、进行海绵工程方案设计分析，编制、提供符合主管部门要求的海绵工程报告、设计图纸，编制内容包含但不仅限于以上要求，根据工作进度提供与本项目有关的技术文件、图件等资料，具体视审核要求而定，配合采购人通过政府主管部门审批。</w:t>
      </w:r>
    </w:p>
    <w:p>
      <w:pPr>
        <w:pStyle w:val="null3"/>
        <w:outlineLvl w:val="2"/>
      </w:pPr>
      <w:r>
        <w:rPr>
          <w:sz w:val="28"/>
          <w:b/>
        </w:rPr>
        <w:t>3.2服务内容及服务要求</w:t>
      </w:r>
    </w:p>
    <w:p>
      <w:pPr>
        <w:pStyle w:val="null3"/>
        <w:outlineLvl w:val="3"/>
      </w:pPr>
      <w:r>
        <w:rPr>
          <w:sz w:val="24"/>
          <w:b/>
        </w:rPr>
        <w:t>3.2.1服务内容</w:t>
      </w:r>
    </w:p>
    <w:p>
      <w:pPr>
        <w:pStyle w:val="null3"/>
      </w:pPr>
      <w:r>
        <w:rPr/>
        <w:t>采购包1：</w:t>
      </w:r>
    </w:p>
    <w:p>
      <w:pPr>
        <w:pStyle w:val="null3"/>
      </w:pPr>
      <w:r>
        <w:rPr/>
        <w:t>采购包预算金额（元）: 1,950,000.00</w:t>
      </w:r>
    </w:p>
    <w:p>
      <w:pPr>
        <w:pStyle w:val="null3"/>
      </w:pPr>
      <w:r>
        <w:rPr/>
        <w:t>采购包最高限价（元）: 1,950,000.00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西安石油大学鄠邑校区海绵城市专项报告</w:t>
            </w:r>
          </w:p>
        </w:tc>
        <w:tc>
          <w:tcPr>
            <w:tcW w:type="dxa" w:w="831"/>
          </w:tcPr>
          <w:p>
            <w:pPr>
              <w:pStyle w:val="null3"/>
              <w:jc w:val="right"/>
            </w:pPr>
            <w:r>
              <w:rPr/>
              <w:t>1.00</w:t>
            </w:r>
          </w:p>
        </w:tc>
        <w:tc>
          <w:tcPr>
            <w:tcW w:type="dxa" w:w="831"/>
          </w:tcPr>
          <w:p>
            <w:pPr>
              <w:pStyle w:val="null3"/>
              <w:jc w:val="right"/>
            </w:pPr>
            <w:r>
              <w:rPr/>
              <w:t>1,950,000.00</w:t>
            </w:r>
          </w:p>
        </w:tc>
        <w:tc>
          <w:tcPr>
            <w:tcW w:type="dxa" w:w="831"/>
          </w:tcPr>
          <w:p>
            <w:pPr>
              <w:pStyle w:val="null3"/>
            </w:pPr>
            <w:r>
              <w:rPr/>
              <w:t>项</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标的名称：西安石油大学鄠邑校区海绵城市专项报告</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宋体" w:hAnsi="宋体" w:cs="宋体" w:eastAsia="宋体"/>
                <w:sz w:val="20"/>
              </w:rPr>
              <w:t>西安石油大学鄠邑校区占地面积</w:t>
            </w:r>
            <w:r>
              <w:rPr>
                <w:rFonts w:ascii="calibri" w:hAnsi="calibri" w:cs="calibri" w:eastAsia="calibri"/>
                <w:sz w:val="20"/>
              </w:rPr>
              <w:t>1562.822</w:t>
            </w:r>
            <w:r>
              <w:rPr>
                <w:rFonts w:ascii="宋体" w:hAnsi="宋体" w:cs="宋体" w:eastAsia="宋体"/>
                <w:sz w:val="20"/>
              </w:rPr>
              <w:t>亩，目前鄠邑校区已建建筑物</w:t>
            </w:r>
            <w:r>
              <w:rPr>
                <w:rFonts w:ascii="calibri" w:hAnsi="calibri" w:cs="calibri" w:eastAsia="calibri"/>
                <w:sz w:val="20"/>
              </w:rPr>
              <w:t>60</w:t>
            </w:r>
            <w:r>
              <w:rPr>
                <w:rFonts w:ascii="宋体" w:hAnsi="宋体" w:cs="宋体" w:eastAsia="宋体"/>
                <w:sz w:val="20"/>
              </w:rPr>
              <w:t>余栋，总建筑面积约</w:t>
            </w:r>
            <w:r>
              <w:rPr>
                <w:rFonts w:ascii="calibri" w:hAnsi="calibri" w:cs="calibri" w:eastAsia="calibri"/>
                <w:sz w:val="20"/>
              </w:rPr>
              <w:t>51</w:t>
            </w:r>
            <w:r>
              <w:rPr>
                <w:rFonts w:ascii="宋体" w:hAnsi="宋体" w:cs="宋体" w:eastAsia="宋体"/>
                <w:sz w:val="20"/>
              </w:rPr>
              <w:t>万平方米。现拟对鄠邑校区水资源现状调查与分析、进行海绵工程方案设计分析，编制、提供符合主管部门要求的海绵工程报告、设计图纸，编制内容包含但不仅限于以上要求；主要功能或目标：根据工作进度提供与本项目有关的技术文件、图件等资料，具体视审核要求而定，配合采购人通过政府主管部门审批；</w:t>
            </w:r>
          </w:p>
        </w:tc>
      </w:tr>
    </w:tbl>
    <w:p>
      <w:pPr>
        <w:pStyle w:val="null3"/>
        <w:outlineLvl w:val="2"/>
      </w:pPr>
      <w:r>
        <w:rPr>
          <w:sz w:val="28"/>
          <w:b/>
        </w:rPr>
        <w:t>3.2.3人员配置要求</w:t>
      </w:r>
    </w:p>
    <w:p>
      <w:pPr>
        <w:pStyle w:val="null3"/>
      </w:pPr>
      <w:r>
        <w:rPr/>
        <w:t>采购包1：</w:t>
      </w:r>
    </w:p>
    <w:p>
      <w:pPr>
        <w:pStyle w:val="null3"/>
      </w:pPr>
      <w:r>
        <w:rPr/>
        <w:t>详见评标办法</w:t>
      </w:r>
    </w:p>
    <w:p>
      <w:pPr>
        <w:pStyle w:val="null3"/>
        <w:outlineLvl w:val="2"/>
      </w:pPr>
      <w:r>
        <w:rPr>
          <w:sz w:val="28"/>
          <w:b/>
        </w:rPr>
        <w:t>3.2.4设施设备要求</w:t>
      </w:r>
    </w:p>
    <w:p>
      <w:pPr>
        <w:pStyle w:val="null3"/>
      </w:pPr>
      <w:r>
        <w:rPr/>
        <w:t>采购包1：</w:t>
      </w:r>
    </w:p>
    <w:p>
      <w:pPr>
        <w:pStyle w:val="null3"/>
      </w:pPr>
      <w:r>
        <w:rPr/>
        <w:t>无</w:t>
      </w:r>
    </w:p>
    <w:p>
      <w:pPr>
        <w:pStyle w:val="null3"/>
        <w:outlineLvl w:val="2"/>
      </w:pPr>
      <w:r>
        <w:rPr>
          <w:sz w:val="28"/>
          <w:b/>
        </w:rPr>
        <w:t>3.2.5其他要求</w:t>
      </w:r>
    </w:p>
    <w:p>
      <w:pPr>
        <w:pStyle w:val="null3"/>
      </w:pPr>
      <w:r>
        <w:rPr/>
        <w:t>采购包1：</w:t>
      </w:r>
    </w:p>
    <w:p>
      <w:pPr>
        <w:pStyle w:val="null3"/>
      </w:pPr>
      <w:r>
        <w:rPr/>
        <w:t>详见服务要求及合同文本。</w:t>
      </w:r>
    </w:p>
    <w:p>
      <w:pPr>
        <w:pStyle w:val="null3"/>
        <w:outlineLvl w:val="2"/>
      </w:pPr>
      <w:r>
        <w:rPr>
          <w:sz w:val="28"/>
          <w:b/>
        </w:rPr>
        <w:t>3.3商务要求</w:t>
      </w:r>
    </w:p>
    <w:p>
      <w:pPr>
        <w:pStyle w:val="null3"/>
        <w:outlineLvl w:val="3"/>
      </w:pPr>
      <w:r>
        <w:rPr>
          <w:sz w:val="24"/>
          <w:b/>
        </w:rPr>
        <w:t>3.3.1服务期限</w:t>
      </w:r>
    </w:p>
    <w:p>
      <w:pPr>
        <w:pStyle w:val="null3"/>
      </w:pPr>
      <w:r>
        <w:rPr/>
        <w:t>采购包1：</w:t>
      </w:r>
    </w:p>
    <w:p>
      <w:pPr>
        <w:pStyle w:val="null3"/>
      </w:pPr>
      <w:r>
        <w:rPr/>
        <w:t>编制周期：自合同签订之日起30日历天（含出具成果文件用时）；服务周期：自合同签订之日起至配合本项目通过政府相关部门审批之日止。</w:t>
      </w:r>
    </w:p>
    <w:p>
      <w:pPr>
        <w:pStyle w:val="null3"/>
        <w:outlineLvl w:val="3"/>
      </w:pPr>
      <w:r>
        <w:rPr>
          <w:sz w:val="24"/>
          <w:b/>
        </w:rPr>
        <w:t>3.3.2服务地点</w:t>
      </w:r>
    </w:p>
    <w:p>
      <w:pPr>
        <w:pStyle w:val="null3"/>
      </w:pPr>
      <w:r>
        <w:rPr/>
        <w:t>采购包1：</w:t>
      </w:r>
    </w:p>
    <w:p>
      <w:pPr>
        <w:pStyle w:val="null3"/>
      </w:pPr>
      <w:r>
        <w:rPr/>
        <w:t>西安石油大学鄠邑校区内</w:t>
      </w:r>
    </w:p>
    <w:p>
      <w:pPr>
        <w:pStyle w:val="null3"/>
        <w:outlineLvl w:val="3"/>
      </w:pPr>
      <w:r>
        <w:rPr>
          <w:sz w:val="24"/>
          <w:b/>
        </w:rPr>
        <w:t>3.3.3考核（验收）标准和方法</w:t>
      </w:r>
    </w:p>
    <w:p>
      <w:pPr>
        <w:pStyle w:val="null3"/>
      </w:pPr>
      <w:r>
        <w:rPr/>
        <w:t>采购包1：</w:t>
      </w:r>
    </w:p>
    <w:p>
      <w:pPr>
        <w:pStyle w:val="null3"/>
      </w:pPr>
      <w:r>
        <w:rPr/>
        <w:t>供应商须完成： （1）编制水资源现状调查与分析报告； （2）进行海绵工程方案设计与分析并编制符合政府主管部门要求的海绵工程报告； （3）提供海绵工程规划方案及设计纸质图纸； （4）提供水资源现状调查与分析报告、海绵工程报告、海绵工程设计纸质图纸6套，同时提供相应word电子版和设计图纸CAD版等资料； （5）按照相关技术标准并结合项目特性，确保海绵专项报告成果质量符合政府相关部门审批要求，满足鄠邑校区总图规划审批相关要求； （6）本项目要求编制、提供的报告、设计图纸等相关资料编制内容包含但不仅限于以上要求，供应商须根据本项目实际情况及政府规划等相关部门的要求提供满足鄠邑校区总图规划审批相关要求有关的技术文件、图件等资料，具体视审核要求而定； （7）供应商对其海绵城市专项报告编制成果的真实性、合规性、准确性、完整性负责。 以上所有文件须符合国家和行业相关要求并可以通过采购人和相关管理部门验收。</w:t>
      </w:r>
    </w:p>
    <w:p>
      <w:pPr>
        <w:pStyle w:val="null3"/>
        <w:outlineLvl w:val="3"/>
      </w:pPr>
      <w:r>
        <w:rPr>
          <w:sz w:val="24"/>
          <w:b/>
        </w:rPr>
        <w:t>3.3.4支付方式</w:t>
      </w:r>
    </w:p>
    <w:p>
      <w:pPr>
        <w:pStyle w:val="null3"/>
      </w:pPr>
      <w:r>
        <w:rPr/>
        <w:t>采购包1：</w:t>
      </w:r>
    </w:p>
    <w:p>
      <w:pPr>
        <w:pStyle w:val="null3"/>
      </w:pPr>
      <w:r>
        <w:rPr/>
        <w:t>分期付款</w:t>
      </w:r>
    </w:p>
    <w:p>
      <w:pPr>
        <w:pStyle w:val="null3"/>
        <w:outlineLvl w:val="3"/>
      </w:pPr>
      <w:r>
        <w:rPr>
          <w:sz w:val="24"/>
          <w:b/>
        </w:rPr>
        <w:t>3.3.5支付约定</w:t>
      </w:r>
    </w:p>
    <w:p>
      <w:pPr>
        <w:pStyle w:val="null3"/>
      </w:pPr>
      <w:r>
        <w:rPr/>
        <w:t>采购包1：</w:t>
      </w:r>
      <w:r>
        <w:rPr/>
        <w:t xml:space="preserve"> 付款条件说明： </w:t>
      </w:r>
      <w:r>
        <w:rPr/>
        <w:t>合同签订后，成交供应商海绵城市专项报告编制工作完成并提交海绵城市专项报告编制成果文件</w:t>
      </w:r>
      <w:r>
        <w:rPr/>
        <w:t xml:space="preserve"> ，达到付款条件起 </w:t>
      </w:r>
      <w:r>
        <w:rPr/>
        <w:t>10</w:t>
      </w:r>
      <w:r>
        <w:rPr/>
        <w:t xml:space="preserve"> 日内，支付合同总金额的 </w:t>
      </w:r>
      <w:r>
        <w:rPr/>
        <w:t>50.00</w:t>
      </w:r>
      <w:r>
        <w:rPr/>
        <w:t>%。</w:t>
      </w:r>
    </w:p>
    <w:p>
      <w:pPr>
        <w:pStyle w:val="null3"/>
      </w:pPr>
      <w:r>
        <w:rPr/>
        <w:t>采购包1：</w:t>
      </w:r>
      <w:r>
        <w:rPr/>
        <w:t xml:space="preserve"> 付款条件说明： </w:t>
      </w:r>
      <w:r>
        <w:rPr/>
        <w:t>本项目海绵城市专项报告编制成果文件须配合鄠邑校区总图规划通过政府相关部门审批，审批通过后</w:t>
      </w:r>
      <w:r>
        <w:rPr/>
        <w:t xml:space="preserve"> ，达到付款条件起 </w:t>
      </w:r>
      <w:r>
        <w:rPr/>
        <w:t>10</w:t>
      </w:r>
      <w:r>
        <w:rPr/>
        <w:t xml:space="preserve"> 日内，支付合同总金额的 </w:t>
      </w:r>
      <w:r>
        <w:rPr/>
        <w:t>50.00</w:t>
      </w:r>
      <w:r>
        <w:rPr/>
        <w:t>%。</w:t>
      </w:r>
    </w:p>
    <w:p>
      <w:pPr>
        <w:pStyle w:val="null3"/>
        <w:outlineLvl w:val="3"/>
      </w:pPr>
      <w:r>
        <w:rPr>
          <w:sz w:val="24"/>
          <w:b/>
        </w:rPr>
        <w:t>3.3.6违约责任及解决争议的方法</w:t>
      </w:r>
    </w:p>
    <w:p>
      <w:pPr>
        <w:pStyle w:val="null3"/>
      </w:pPr>
      <w:r>
        <w:rPr/>
        <w:t>采购包1：</w:t>
      </w:r>
    </w:p>
    <w:p>
      <w:pPr>
        <w:pStyle w:val="null3"/>
      </w:pPr>
      <w:r>
        <w:rPr/>
        <w:t>1.采购人的违约 合同履行期间，采购人要求终止或解除合同（非采购人原因造成），应向供应商支付合同总额的20%的违约金。 2.成交供应商的违约 合同履行期间，供应商要求终止或解除合同（非采购人原因造成），或由于海绵城市专项报告编制成果质量低劣引起返工，供应商必须完善海绵城市专项报告编制成果，因此而造成的时间和费用损失，由供应商承担不少于合同总额的20%。 3.双方因履行本合同而发生的争议，应协商、调解解决。协商、调解不成的，确定按以下第一种方式处理； （1）提交西安仲裁委员会仲裁； （2）依法向西安市人民法院起诉。</w:t>
      </w:r>
    </w:p>
    <w:p>
      <w:pPr>
        <w:pStyle w:val="null3"/>
        <w:outlineLvl w:val="2"/>
      </w:pPr>
      <w:r>
        <w:rPr>
          <w:sz w:val="28"/>
          <w:b/>
        </w:rPr>
        <w:t>3.4其他要求</w:t>
      </w:r>
    </w:p>
    <w:p>
      <w:pPr>
        <w:pStyle w:val="null3"/>
      </w:pPr>
      <w:r>
        <w:rPr/>
        <w:t>无</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供应商需在项目电子化交易系统中按要求填写《响应函》完成承诺并按照文件要求提供资料并进行电子签章。</w:t>
            </w:r>
          </w:p>
        </w:tc>
        <w:tc>
          <w:tcPr>
            <w:tcW w:type="dxa" w:w="1661"/>
          </w:tcPr>
          <w:p>
            <w:pPr>
              <w:pStyle w:val="null3"/>
            </w:pPr>
            <w:r>
              <w:rPr/>
              <w:t>响应文件封面 2.其他资格证明文件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提供2022或2023年度经审计的完整的财务会计报告（成立时间至投标截止时间不足一年的可提供成立后任意时段的资产负债表），或提供2024年03月01日至投标截止日银行出具的资信证明，或财政部门认可的政府采购专业担保机构出具的投标担保函（以上三种形式的资料提供任何一种即可）。其他组织和自然人提供银行出具的资信证明或财务报表。</w:t>
            </w:r>
          </w:p>
        </w:tc>
        <w:tc>
          <w:tcPr>
            <w:tcW w:type="dxa" w:w="1661"/>
          </w:tcPr>
          <w:p>
            <w:pPr>
              <w:pStyle w:val="null3"/>
            </w:pPr>
            <w:r>
              <w:rPr/>
              <w:t>2.其他资格证明文件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企业资质</w:t>
            </w:r>
          </w:p>
        </w:tc>
        <w:tc>
          <w:tcPr>
            <w:tcW w:type="dxa" w:w="3322"/>
          </w:tcPr>
          <w:p>
            <w:pPr>
              <w:pStyle w:val="null3"/>
            </w:pPr>
            <w:r>
              <w:rPr/>
              <w:t>供应商具有有效的城乡规划编制甲级资质。</w:t>
            </w:r>
          </w:p>
        </w:tc>
        <w:tc>
          <w:tcPr>
            <w:tcW w:type="dxa" w:w="1661"/>
          </w:tcPr>
          <w:p>
            <w:pPr>
              <w:pStyle w:val="null3"/>
            </w:pPr>
            <w:r>
              <w:rPr/>
              <w:t>2.其他资格证明文件</w:t>
            </w:r>
          </w:p>
        </w:tc>
      </w:tr>
      <w:tr>
        <w:tc>
          <w:tcPr>
            <w:tcW w:type="dxa" w:w="831"/>
          </w:tcPr>
          <w:p>
            <w:pPr>
              <w:pStyle w:val="null3"/>
            </w:pPr>
            <w:r>
              <w:rPr/>
              <w:t>2</w:t>
            </w:r>
          </w:p>
        </w:tc>
        <w:tc>
          <w:tcPr>
            <w:tcW w:type="dxa" w:w="2492"/>
          </w:tcPr>
          <w:p>
            <w:pPr>
              <w:pStyle w:val="null3"/>
            </w:pPr>
            <w:r>
              <w:rPr/>
              <w:t>联合体</w:t>
            </w:r>
          </w:p>
        </w:tc>
        <w:tc>
          <w:tcPr>
            <w:tcW w:type="dxa" w:w="3322"/>
          </w:tcPr>
          <w:p>
            <w:pPr>
              <w:pStyle w:val="null3"/>
            </w:pPr>
            <w:r>
              <w:rPr/>
              <w:t>本项目不接受联合体磋商。</w:t>
            </w:r>
          </w:p>
        </w:tc>
        <w:tc>
          <w:tcPr>
            <w:tcW w:type="dxa" w:w="1661"/>
          </w:tcPr>
          <w:p>
            <w:pPr>
              <w:pStyle w:val="null3"/>
            </w:pPr>
            <w:r>
              <w:rPr/>
              <w:t>2.其他资格证明文件</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br/>
        <w:br w:type="page"/>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（五）起草资格审查报告、评审报告并进行签署；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 xml:space="preserve"> 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签字、盖章</w:t>
            </w:r>
          </w:p>
        </w:tc>
        <w:tc>
          <w:tcPr>
            <w:tcW w:type="dxa" w:w="3322"/>
          </w:tcPr>
          <w:p>
            <w:pPr>
              <w:pStyle w:val="null3"/>
            </w:pPr>
            <w:r>
              <w:rPr/>
              <w:t>磋商响应文件依据磋商文件要求签字和盖章。 注：按磋商文件格式要求加盖了供应商公章或有法定代表人或其授权代表签字或加盖人名章均有效。</w:t>
            </w:r>
          </w:p>
        </w:tc>
        <w:tc>
          <w:tcPr>
            <w:tcW w:type="dxa" w:w="1661"/>
          </w:tcPr>
          <w:p>
            <w:pPr>
              <w:pStyle w:val="null3"/>
            </w:pPr>
            <w:r>
              <w:rPr/>
              <w:t>响应文件封面 中小企业声明函 残疾人福利性单位声明函 4.拟派项目负责人业绩 标的清单 5.供应商业绩 报价表 2.其他资格证明文件 1.法定代表人身份证明格式和授权委托书格式 响应函 监狱企业的证明文件 3.商务技术响应文件格式</w:t>
            </w:r>
          </w:p>
        </w:tc>
      </w:tr>
      <w:tr>
        <w:tc>
          <w:tcPr>
            <w:tcW w:type="dxa" w:w="831"/>
          </w:tcPr>
          <w:p>
            <w:pPr>
              <w:pStyle w:val="null3"/>
            </w:pPr>
            <w:r>
              <w:rPr/>
              <w:t>2</w:t>
            </w:r>
          </w:p>
        </w:tc>
        <w:tc>
          <w:tcPr>
            <w:tcW w:type="dxa" w:w="2492"/>
          </w:tcPr>
          <w:p>
            <w:pPr>
              <w:pStyle w:val="null3"/>
            </w:pPr>
            <w:r>
              <w:rPr/>
              <w:t>不正当竞争预防措施（实质性要求）</w:t>
            </w:r>
          </w:p>
        </w:tc>
        <w:tc>
          <w:tcPr>
            <w:tcW w:type="dxa" w:w="3322"/>
          </w:tcPr>
          <w:p>
            <w:pPr>
              <w:pStyle w:val="null3"/>
            </w:pPr>
            <w:r>
              <w:rPr/>
              <w:t>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c>
          <w:tcPr>
            <w:tcW w:type="dxa" w:w="1661"/>
          </w:tcPr>
          <w:p>
            <w:pPr>
              <w:pStyle w:val="null3"/>
            </w:pPr>
            <w:r>
              <w:rPr/>
              <w:t>标的清单 报价表</w:t>
            </w:r>
          </w:p>
        </w:tc>
      </w:tr>
      <w:tr>
        <w:tc>
          <w:tcPr>
            <w:tcW w:type="dxa" w:w="831"/>
          </w:tcPr>
          <w:p>
            <w:pPr>
              <w:pStyle w:val="null3"/>
            </w:pPr>
            <w:r>
              <w:rPr/>
              <w:t>3</w:t>
            </w:r>
          </w:p>
        </w:tc>
        <w:tc>
          <w:tcPr>
            <w:tcW w:type="dxa" w:w="2492"/>
          </w:tcPr>
          <w:p>
            <w:pPr>
              <w:pStyle w:val="null3"/>
            </w:pPr>
            <w:r>
              <w:rPr/>
              <w:t>供应商名称</w:t>
            </w:r>
          </w:p>
        </w:tc>
        <w:tc>
          <w:tcPr>
            <w:tcW w:type="dxa" w:w="3322"/>
          </w:tcPr>
          <w:p>
            <w:pPr>
              <w:pStyle w:val="null3"/>
            </w:pPr>
            <w:r>
              <w:rPr/>
              <w:t>与营业执照、资质证书一致。</w:t>
            </w:r>
          </w:p>
        </w:tc>
        <w:tc>
          <w:tcPr>
            <w:tcW w:type="dxa" w:w="1661"/>
          </w:tcPr>
          <w:p>
            <w:pPr>
              <w:pStyle w:val="null3"/>
            </w:pPr>
            <w:r>
              <w:rPr/>
              <w:t>响应文件封面 2.其他资格证明文件</w:t>
            </w:r>
          </w:p>
        </w:tc>
      </w:tr>
      <w:tr>
        <w:tc>
          <w:tcPr>
            <w:tcW w:type="dxa" w:w="831"/>
          </w:tcPr>
          <w:p>
            <w:pPr>
              <w:pStyle w:val="null3"/>
            </w:pPr>
            <w:r>
              <w:rPr/>
              <w:t>4</w:t>
            </w:r>
          </w:p>
        </w:tc>
        <w:tc>
          <w:tcPr>
            <w:tcW w:type="dxa" w:w="2492"/>
          </w:tcPr>
          <w:p>
            <w:pPr>
              <w:pStyle w:val="null3"/>
            </w:pPr>
            <w:r>
              <w:rPr/>
              <w:t>响应文件格式</w:t>
            </w:r>
          </w:p>
        </w:tc>
        <w:tc>
          <w:tcPr>
            <w:tcW w:type="dxa" w:w="3322"/>
          </w:tcPr>
          <w:p>
            <w:pPr>
              <w:pStyle w:val="null3"/>
            </w:pPr>
            <w:r>
              <w:rPr/>
              <w:t>符合磋商文件要求。</w:t>
            </w:r>
          </w:p>
        </w:tc>
        <w:tc>
          <w:tcPr>
            <w:tcW w:type="dxa" w:w="1661"/>
          </w:tcPr>
          <w:p>
            <w:pPr>
              <w:pStyle w:val="null3"/>
            </w:pPr>
            <w:r>
              <w:rPr/>
              <w:t>响应文件封面 中小企业声明函 残疾人福利性单位声明函 4.拟派项目负责人业绩 标的清单 5.供应商业绩 2.其他资格证明文件 1.法定代表人身份证明格式和授权委托书格式 响应函 监狱企业的证明文件 3.商务技术响应文件格式</w:t>
            </w:r>
          </w:p>
        </w:tc>
      </w:tr>
      <w:tr>
        <w:tc>
          <w:tcPr>
            <w:tcW w:type="dxa" w:w="831"/>
          </w:tcPr>
          <w:p>
            <w:pPr>
              <w:pStyle w:val="null3"/>
            </w:pPr>
            <w:r>
              <w:rPr/>
              <w:t>5</w:t>
            </w:r>
          </w:p>
        </w:tc>
        <w:tc>
          <w:tcPr>
            <w:tcW w:type="dxa" w:w="2492"/>
          </w:tcPr>
          <w:p>
            <w:pPr>
              <w:pStyle w:val="null3"/>
            </w:pPr>
            <w:r>
              <w:rPr/>
              <w:t>报价唯一</w:t>
            </w:r>
          </w:p>
        </w:tc>
        <w:tc>
          <w:tcPr>
            <w:tcW w:type="dxa" w:w="3322"/>
          </w:tcPr>
          <w:p>
            <w:pPr>
              <w:pStyle w:val="null3"/>
            </w:pPr>
            <w:r>
              <w:rPr/>
              <w:t>每次报价只能有一个有效报价。</w:t>
            </w:r>
          </w:p>
        </w:tc>
        <w:tc>
          <w:tcPr>
            <w:tcW w:type="dxa" w:w="1661"/>
          </w:tcPr>
          <w:p>
            <w:pPr>
              <w:pStyle w:val="null3"/>
            </w:pPr>
            <w:r>
              <w:rPr/>
              <w:t>标的清单</w:t>
            </w:r>
          </w:p>
        </w:tc>
      </w:tr>
      <w:tr>
        <w:tc>
          <w:tcPr>
            <w:tcW w:type="dxa" w:w="831"/>
          </w:tcPr>
          <w:p>
            <w:pPr>
              <w:pStyle w:val="null3"/>
            </w:pPr>
            <w:r>
              <w:rPr/>
              <w:t>6</w:t>
            </w:r>
          </w:p>
        </w:tc>
        <w:tc>
          <w:tcPr>
            <w:tcW w:type="dxa" w:w="2492"/>
          </w:tcPr>
          <w:p>
            <w:pPr>
              <w:pStyle w:val="null3"/>
            </w:pPr>
            <w:r>
              <w:rPr/>
              <w:t>服务期限</w:t>
            </w:r>
          </w:p>
        </w:tc>
        <w:tc>
          <w:tcPr>
            <w:tcW w:type="dxa" w:w="3322"/>
          </w:tcPr>
          <w:p>
            <w:pPr>
              <w:pStyle w:val="null3"/>
            </w:pPr>
            <w:r>
              <w:rPr/>
              <w:t>服务期限符合磋商文件要求。</w:t>
            </w:r>
          </w:p>
        </w:tc>
        <w:tc>
          <w:tcPr>
            <w:tcW w:type="dxa" w:w="1661"/>
          </w:tcPr>
          <w:p>
            <w:pPr>
              <w:pStyle w:val="null3"/>
            </w:pPr>
            <w:r>
              <w:rPr/>
              <w:t>3.商务技术响应文件格式</w:t>
            </w:r>
          </w:p>
        </w:tc>
      </w:tr>
      <w:tr>
        <w:tc>
          <w:tcPr>
            <w:tcW w:type="dxa" w:w="831"/>
          </w:tcPr>
          <w:p>
            <w:pPr>
              <w:pStyle w:val="null3"/>
            </w:pPr>
            <w:r>
              <w:rPr/>
              <w:t>7</w:t>
            </w:r>
          </w:p>
        </w:tc>
        <w:tc>
          <w:tcPr>
            <w:tcW w:type="dxa" w:w="2492"/>
          </w:tcPr>
          <w:p>
            <w:pPr>
              <w:pStyle w:val="null3"/>
            </w:pPr>
            <w:r>
              <w:rPr/>
              <w:t>服务地点</w:t>
            </w:r>
          </w:p>
        </w:tc>
        <w:tc>
          <w:tcPr>
            <w:tcW w:type="dxa" w:w="3322"/>
          </w:tcPr>
          <w:p>
            <w:pPr>
              <w:pStyle w:val="null3"/>
            </w:pPr>
            <w:r>
              <w:rPr/>
              <w:t>服务地点符合磋商文件要求。</w:t>
            </w:r>
          </w:p>
        </w:tc>
        <w:tc>
          <w:tcPr>
            <w:tcW w:type="dxa" w:w="1661"/>
          </w:tcPr>
          <w:p>
            <w:pPr>
              <w:pStyle w:val="null3"/>
            </w:pPr>
            <w:r>
              <w:rPr/>
              <w:t>3.商务技术响应文件格式</w:t>
            </w:r>
          </w:p>
        </w:tc>
      </w:tr>
      <w:tr>
        <w:tc>
          <w:tcPr>
            <w:tcW w:type="dxa" w:w="831"/>
          </w:tcPr>
          <w:p>
            <w:pPr>
              <w:pStyle w:val="null3"/>
            </w:pPr>
            <w:r>
              <w:rPr/>
              <w:t>8</w:t>
            </w:r>
          </w:p>
        </w:tc>
        <w:tc>
          <w:tcPr>
            <w:tcW w:type="dxa" w:w="2492"/>
          </w:tcPr>
          <w:p>
            <w:pPr>
              <w:pStyle w:val="null3"/>
            </w:pPr>
            <w:r>
              <w:rPr/>
              <w:t>支付约定和支付方式</w:t>
            </w:r>
          </w:p>
        </w:tc>
        <w:tc>
          <w:tcPr>
            <w:tcW w:type="dxa" w:w="3322"/>
          </w:tcPr>
          <w:p>
            <w:pPr>
              <w:pStyle w:val="null3"/>
            </w:pPr>
            <w:r>
              <w:rPr/>
              <w:t>符合磋商文件要求。</w:t>
            </w:r>
          </w:p>
        </w:tc>
        <w:tc>
          <w:tcPr>
            <w:tcW w:type="dxa" w:w="1661"/>
          </w:tcPr>
          <w:p>
            <w:pPr>
              <w:pStyle w:val="null3"/>
            </w:pPr>
            <w:r>
              <w:rPr/>
              <w:t>3.商务技术响应文件格式</w:t>
            </w:r>
          </w:p>
        </w:tc>
      </w:tr>
      <w:tr>
        <w:tc>
          <w:tcPr>
            <w:tcW w:type="dxa" w:w="831"/>
          </w:tcPr>
          <w:p>
            <w:pPr>
              <w:pStyle w:val="null3"/>
            </w:pPr>
            <w:r>
              <w:rPr/>
              <w:t>9</w:t>
            </w:r>
          </w:p>
        </w:tc>
        <w:tc>
          <w:tcPr>
            <w:tcW w:type="dxa" w:w="2492"/>
          </w:tcPr>
          <w:p>
            <w:pPr>
              <w:pStyle w:val="null3"/>
            </w:pPr>
            <w:r>
              <w:rPr/>
              <w:t>磋商响应文件有效期</w:t>
            </w:r>
          </w:p>
        </w:tc>
        <w:tc>
          <w:tcPr>
            <w:tcW w:type="dxa" w:w="3322"/>
          </w:tcPr>
          <w:p>
            <w:pPr>
              <w:pStyle w:val="null3"/>
            </w:pPr>
            <w:r>
              <w:rPr/>
              <w:t>响应文件有效期符合磋商文件要求。</w:t>
            </w:r>
          </w:p>
        </w:tc>
        <w:tc>
          <w:tcPr>
            <w:tcW w:type="dxa" w:w="1661"/>
          </w:tcPr>
          <w:p>
            <w:pPr>
              <w:pStyle w:val="null3"/>
            </w:pPr>
            <w:r>
              <w:rPr/>
              <w:t>标的清单 响应函 3.商务技术响应文件格式</w:t>
            </w:r>
          </w:p>
        </w:tc>
      </w:tr>
      <w:tr>
        <w:tc>
          <w:tcPr>
            <w:tcW w:type="dxa" w:w="831"/>
          </w:tcPr>
          <w:p>
            <w:pPr>
              <w:pStyle w:val="null3"/>
            </w:pPr>
            <w:r>
              <w:rPr/>
              <w:t>10</w:t>
            </w:r>
          </w:p>
        </w:tc>
        <w:tc>
          <w:tcPr>
            <w:tcW w:type="dxa" w:w="2492"/>
          </w:tcPr>
          <w:p>
            <w:pPr>
              <w:pStyle w:val="null3"/>
            </w:pPr>
            <w:r>
              <w:rPr/>
              <w:t>有效磋商价格</w:t>
            </w:r>
          </w:p>
        </w:tc>
        <w:tc>
          <w:tcPr>
            <w:tcW w:type="dxa" w:w="3322"/>
          </w:tcPr>
          <w:p>
            <w:pPr>
              <w:pStyle w:val="null3"/>
            </w:pPr>
            <w:r>
              <w:rPr/>
              <w:t>报价未超出采购预算及最高限价。</w:t>
            </w:r>
          </w:p>
        </w:tc>
        <w:tc>
          <w:tcPr>
            <w:tcW w:type="dxa" w:w="1661"/>
          </w:tcPr>
          <w:p>
            <w:pPr>
              <w:pStyle w:val="null3"/>
            </w:pPr>
            <w:r>
              <w:rPr/>
              <w:t>标的清单</w:t>
            </w:r>
          </w:p>
        </w:tc>
      </w:tr>
      <w:tr>
        <w:tc>
          <w:tcPr>
            <w:tcW w:type="dxa" w:w="831"/>
          </w:tcPr>
          <w:p>
            <w:pPr>
              <w:pStyle w:val="null3"/>
            </w:pPr>
            <w:r>
              <w:rPr/>
              <w:t>11</w:t>
            </w:r>
          </w:p>
        </w:tc>
        <w:tc>
          <w:tcPr>
            <w:tcW w:type="dxa" w:w="2492"/>
          </w:tcPr>
          <w:p>
            <w:pPr>
              <w:pStyle w:val="null3"/>
            </w:pPr>
            <w:r>
              <w:rPr/>
              <w:t>其他要求</w:t>
            </w:r>
          </w:p>
        </w:tc>
        <w:tc>
          <w:tcPr>
            <w:tcW w:type="dxa" w:w="3322"/>
          </w:tcPr>
          <w:p>
            <w:pPr>
              <w:pStyle w:val="null3"/>
            </w:pPr>
            <w:r>
              <w:rPr/>
              <w:t>采购文件规定不允许出现的其他情形。</w:t>
            </w:r>
          </w:p>
        </w:tc>
        <w:tc>
          <w:tcPr>
            <w:tcW w:type="dxa" w:w="1661"/>
          </w:tcPr>
          <w:p>
            <w:pPr>
              <w:pStyle w:val="null3"/>
            </w:pPr>
            <w:r>
              <w:rPr/>
              <w:t>响应文件封面 中小企业声明函 残疾人福利性单位声明函 4.拟派项目负责人业绩 标的清单 5.供应商业绩 2.其他资格证明文件 1.法定代表人身份证明格式和授权委托书格式 响应函 监狱企业的证明文件 3.商务技术响应文件格式</w:t>
            </w:r>
          </w:p>
        </w:tc>
      </w:tr>
    </w:tbl>
    <w:p>
      <w:pPr>
        <w:pStyle w:val="null3"/>
        <w:outlineLvl w:val="3"/>
      </w:pPr>
      <w:r>
        <w:rPr>
          <w:sz w:val="24"/>
          <w:b/>
        </w:rPr>
        <w:t>6.3.3磋商</w:t>
      </w:r>
    </w:p>
    <w:p>
      <w:pPr>
        <w:pStyle w:val="null3"/>
        <w:ind w:firstLine="480"/>
      </w:pPr>
      <w:r>
        <w:rPr/>
        <w:t>一、 磋商小组按照磋商文件的规定与邀请参加磋商的供应商分别进行磋商，磋商顺序由磋商小组确定。</w:t>
      </w:r>
    </w:p>
    <w:p>
      <w:pPr>
        <w:pStyle w:val="null3"/>
        <w:ind w:firstLine="480"/>
      </w:pPr>
      <w:r>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jc w:val="left"/>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sz w:val="24"/>
          <w:b/>
        </w:rPr>
        <w:t xml:space="preserve"> 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sz w:val="24"/>
          <w:b/>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sz w:val="24"/>
          <w:b/>
        </w:rPr>
        <w:t>6.3.9编写磋商报告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sz w:val="28"/>
          <w:b/>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拟派项目负责人</w:t>
            </w:r>
          </w:p>
        </w:tc>
        <w:tc>
          <w:tcPr>
            <w:tcW w:type="dxa" w:w="2492"/>
          </w:tcPr>
          <w:p>
            <w:pPr>
              <w:pStyle w:val="null3"/>
            </w:pPr>
            <w:r>
              <w:rPr/>
              <w:t>1.拟派项目负责人为注册城乡规划师或城乡规划专业高级职称，并在本单位登记注册，得5分； 评审依据：提供拟派项目负责人的身份证的复印件或扫描件；相应专业职称证书或国家注册类证书的复印件，同时提供上述人员2023年01月01日至首次磋商响应文件提交截止时间已缴存的任意一个月的社保证明材料的复印件或扫描件，未提供以上资料的相应人员不予认定和赋分。 2.提供拟派项目负责人自2021年07月01日起首次磋商响应文件提交截止时间类似业绩证明材料，每提供1项类似项目业绩的得2分，最多得10分。 评审依据：业绩证明材料以供应商所提供加盖公章的中标（成交）通知书复印件或扫描件或合同的复印件或扫描件为准或提供拟派本项目负责人业绩的支撑证明材料（例如甲方出具加盖公章的证明或类似项目的合同中直接体现项目负责人姓名或类似项目的成果文件中能体现项目负责人姓名）。时间以合同签订时间或中标（成交）通知书签发时间为依据。</w:t>
            </w:r>
          </w:p>
        </w:tc>
        <w:tc>
          <w:tcPr>
            <w:tcW w:type="dxa" w:w="831"/>
          </w:tcPr>
          <w:p>
            <w:pPr>
              <w:pStyle w:val="null3"/>
              <w:jc w:val="right"/>
            </w:pPr>
            <w:r>
              <w:rPr/>
              <w:t>15.0000</w:t>
            </w:r>
          </w:p>
        </w:tc>
        <w:tc>
          <w:tcPr>
            <w:tcW w:type="dxa" w:w="831"/>
          </w:tcPr>
          <w:p>
            <w:pPr>
              <w:pStyle w:val="null3"/>
            </w:pPr>
            <w:r>
              <w:rPr/>
              <w:t>客观</w:t>
            </w:r>
          </w:p>
        </w:tc>
        <w:tc>
          <w:tcPr>
            <w:tcW w:type="dxa" w:w="1661"/>
          </w:tcPr>
          <w:p>
            <w:pPr>
              <w:pStyle w:val="null3"/>
            </w:pPr>
            <w:r>
              <w:rPr/>
              <w:t>4.拟派项目负责人业绩</w:t>
            </w:r>
          </w:p>
          <w:p>
            <w:pPr>
              <w:pStyle w:val="null3"/>
            </w:pPr>
            <w:r>
              <w:rPr/>
              <w:t>3.商务技术响应文件格式</w:t>
            </w:r>
          </w:p>
        </w:tc>
      </w:tr>
      <w:tr>
        <w:tc>
          <w:tcPr>
            <w:tcW w:type="dxa" w:w="831"/>
            <w:vMerge/>
          </w:tcPr>
          <w:p/>
        </w:tc>
        <w:tc>
          <w:tcPr>
            <w:tcW w:type="dxa" w:w="1661"/>
          </w:tcPr>
          <w:p>
            <w:pPr>
              <w:pStyle w:val="null3"/>
            </w:pPr>
            <w:r>
              <w:rPr/>
              <w:t>拟派人员专业配置</w:t>
            </w:r>
          </w:p>
        </w:tc>
        <w:tc>
          <w:tcPr>
            <w:tcW w:type="dxa" w:w="2492"/>
          </w:tcPr>
          <w:p>
            <w:pPr>
              <w:pStyle w:val="null3"/>
            </w:pPr>
            <w:r>
              <w:rPr/>
              <w:t>拟派团队人员配备情况： 1.项目团队成员具有城乡规划专业中级及以上职称的，每人得1分，最高得5分，无或其他不得分。 2.项目团队成员具有建筑工程专业、给排水专业、风景园林专业、电气工程专业、市政工程专业等相关证书或中级及以上职称的，每人得1分，最高得5分，无或其他不得分。 此项满分得10分，同一人员的证书不重复计分。 评审依据：提供项目团队人员的身份证、相应专业职称证书及其他证书。</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3.商务技术响应文件格式</w:t>
            </w:r>
          </w:p>
        </w:tc>
      </w:tr>
      <w:tr>
        <w:tc>
          <w:tcPr>
            <w:tcW w:type="dxa" w:w="831"/>
            <w:vMerge/>
          </w:tcPr>
          <w:p/>
        </w:tc>
        <w:tc>
          <w:tcPr>
            <w:tcW w:type="dxa" w:w="1661"/>
          </w:tcPr>
          <w:p>
            <w:pPr>
              <w:pStyle w:val="null3"/>
            </w:pPr>
            <w:r>
              <w:rPr/>
              <w:t>项目服务需求的理解程度</w:t>
            </w:r>
          </w:p>
        </w:tc>
        <w:tc>
          <w:tcPr>
            <w:tcW w:type="dxa" w:w="2492"/>
          </w:tcPr>
          <w:p>
            <w:pPr>
              <w:pStyle w:val="null3"/>
            </w:pPr>
            <w:r>
              <w:rPr/>
              <w:t>磋商小组根据供应商对本项目服务需求的理解程度、准确性进行评审。供应商是否能充分理解鄠邑校区海绵城市专项报告编制项目的范围、内容及出具成果文件的要求，是否对本项目需求理解表述准确清楚进行赋分： 对本项目服务内容了解全面完整、准确充分，对本项目的服务需求理解表述准确清楚、思路清晰得10分； 对本项目服务内容了解全面完整、准确充分，对本项目的服务需求理解表述较准确清楚、思路比较清晰得8分； 对本项目服务内容了解较为全面、充分，对本项目的服务需求理解表述较为准确清楚，思路比较清晰的得6分； 对本项目服务内容了解较为全面、充分，对本项目的服务需求理解表述较清楚的得4分； 对本项目服务内容了解不全面，对本项目的服务需求理解表述不完全准确得2分； 未提供对本项目的服务需求理解表述的不得分。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3.商务技术响应文件格式</w:t>
            </w:r>
          </w:p>
        </w:tc>
      </w:tr>
      <w:tr>
        <w:tc>
          <w:tcPr>
            <w:tcW w:type="dxa" w:w="831"/>
            <w:vMerge/>
          </w:tcPr>
          <w:p/>
        </w:tc>
        <w:tc>
          <w:tcPr>
            <w:tcW w:type="dxa" w:w="1661"/>
          </w:tcPr>
          <w:p>
            <w:pPr>
              <w:pStyle w:val="null3"/>
            </w:pPr>
            <w:r>
              <w:rPr/>
              <w:t>编制方案和进度</w:t>
            </w:r>
          </w:p>
        </w:tc>
        <w:tc>
          <w:tcPr>
            <w:tcW w:type="dxa" w:w="2492"/>
          </w:tcPr>
          <w:p>
            <w:pPr>
              <w:pStyle w:val="null3"/>
            </w:pPr>
            <w:r>
              <w:rPr/>
              <w:t>磋商小组针对各供应商编制鄠邑校区海绵城市专项报告编制方案是否具有可行性、是否满足项目范围及内容、编制周期要求等予以赋分： 方案编制科学合理、内容全面、思路清晰、有针对性、具有可行性，得10分； 方案编制科学合理、内容较全面、思路较清晰、针对性较强、具有可行性，得8分； 方案编制科学合理、内容较全面、针对性一般、可行性一般得6分； 方案编制较科学合理、内容有部分缺漏、针对性一般、可行性较差，得4分； 方案编制不科学合理、内容有部分缺漏、无针对性，得2分； 未提供海绵城市专项报告编制方案不得分。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3.商务技术响应文件格式</w:t>
            </w:r>
          </w:p>
        </w:tc>
      </w:tr>
      <w:tr>
        <w:tc>
          <w:tcPr>
            <w:tcW w:type="dxa" w:w="831"/>
            <w:vMerge/>
          </w:tcPr>
          <w:p/>
        </w:tc>
        <w:tc>
          <w:tcPr>
            <w:tcW w:type="dxa" w:w="1661"/>
          </w:tcPr>
          <w:p>
            <w:pPr>
              <w:pStyle w:val="null3"/>
            </w:pPr>
            <w:r>
              <w:rPr/>
              <w:t>质量控制措施</w:t>
            </w:r>
          </w:p>
        </w:tc>
        <w:tc>
          <w:tcPr>
            <w:tcW w:type="dxa" w:w="2492"/>
          </w:tcPr>
          <w:p>
            <w:pPr>
              <w:pStyle w:val="null3"/>
            </w:pPr>
            <w:r>
              <w:rPr/>
              <w:t>磋商小组针对各供应商编制的海绵城市专项报告质量控制措施是否具有可行性、可操作性，在人员数量配备、人员专业结构配备是否科学合理等内容予以赋分： （1）质量控制方案 质量控制措施内容完整、科学合理、可行性强，得5分； 质量控制措施内容完整、较科学合理、可行性较强，得4分； 质量控制措施内容较完整、较科学合理、可行性一般，得3分； 质量控制措施内容有缺失、可行性一般，得2分 未提供不得分。 （2）人员配备： 人员数量配备充足、分工明确、针对性强、可行性强，得5分； 人员数量配备充足、分工基本明确、针对性较强、可行较强，得4分； 人员数量配备充足、分工较明确，针对性一般、可行一般，得3分； 人员数量配备不足、分工不明确，针对性一般、可行性差，得2分； 未提供不得分。 注：提供拟派项目人员表格及其他证明材料。</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3.商务技术响应文件格式</w:t>
            </w:r>
          </w:p>
        </w:tc>
      </w:tr>
      <w:tr>
        <w:tc>
          <w:tcPr>
            <w:tcW w:type="dxa" w:w="831"/>
            <w:vMerge/>
          </w:tcPr>
          <w:p/>
        </w:tc>
        <w:tc>
          <w:tcPr>
            <w:tcW w:type="dxa" w:w="1661"/>
          </w:tcPr>
          <w:p>
            <w:pPr>
              <w:pStyle w:val="null3"/>
            </w:pPr>
            <w:r>
              <w:rPr/>
              <w:t>响应性承诺</w:t>
            </w:r>
          </w:p>
        </w:tc>
        <w:tc>
          <w:tcPr>
            <w:tcW w:type="dxa" w:w="2492"/>
          </w:tcPr>
          <w:p>
            <w:pPr>
              <w:pStyle w:val="null3"/>
            </w:pPr>
            <w:r>
              <w:rPr/>
              <w:t>针对本项目及采购人实际需求对海绵城市专项报告编制质量、编制周期、服务周期、配合总图报规划部门审批期间的技术服务、技术支持、合同主要条款的承诺等，按响应程度提供承诺函，格式自拟，由磋商小组根据供应商响应程度予以赋分： 响应内容科学、全面详实、合理、可行性强，能够完全满足采购人需求得5分； 内容科学、全面详实、较合理、可行性较强，基本满足采购人需求得4分； 响应内容科学、全面较详实、较合理、可行性一般，基本满足采购人需求得3分； 响应内容较科学、内容有缺失，可行性差，不能完全满足采购人需求得2分； 未提供不得分。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3.商务技术响应文件格式</w:t>
            </w:r>
          </w:p>
        </w:tc>
      </w:tr>
      <w:tr>
        <w:tc>
          <w:tcPr>
            <w:tcW w:type="dxa" w:w="831"/>
            <w:vMerge/>
          </w:tcPr>
          <w:p/>
        </w:tc>
        <w:tc>
          <w:tcPr>
            <w:tcW w:type="dxa" w:w="1661"/>
          </w:tcPr>
          <w:p>
            <w:pPr>
              <w:pStyle w:val="null3"/>
            </w:pPr>
            <w:r>
              <w:rPr/>
              <w:t>企业业绩</w:t>
            </w:r>
          </w:p>
        </w:tc>
        <w:tc>
          <w:tcPr>
            <w:tcW w:type="dxa" w:w="2492"/>
          </w:tcPr>
          <w:p>
            <w:pPr>
              <w:pStyle w:val="null3"/>
            </w:pPr>
            <w:r>
              <w:rPr/>
              <w:t>供应商提供自2021年07月01日起首次磋商响应文件提交截止日类似业绩证明材料，每提供1项类似业绩证明材料得1分，此项满分得5分。 评审依据：附合同或中标（成交）通知书的复印件或扫描件并加盖供应商公章，时间以合同签订时间或中标（成交）通知书中体现的时间为准。企业业绩与项目负责人业绩不重复打分。</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5.供应商业绩</w:t>
            </w:r>
          </w:p>
        </w:tc>
      </w:tr>
      <w:tr>
        <w:tc>
          <w:tcPr>
            <w:tcW w:type="dxa" w:w="831"/>
            <w:vMerge/>
          </w:tcPr>
          <w:p/>
        </w:tc>
        <w:tc>
          <w:tcPr>
            <w:tcW w:type="dxa" w:w="1661"/>
          </w:tcPr>
          <w:p>
            <w:pPr>
              <w:pStyle w:val="null3"/>
            </w:pPr>
            <w:r>
              <w:rPr/>
              <w:t>合理化建议</w:t>
            </w:r>
          </w:p>
        </w:tc>
        <w:tc>
          <w:tcPr>
            <w:tcW w:type="dxa" w:w="2492"/>
          </w:tcPr>
          <w:p>
            <w:pPr>
              <w:pStyle w:val="null3"/>
            </w:pPr>
            <w:r>
              <w:rPr/>
              <w:t>针对本项目海绵城市专项报告编制，提出合理化建议：按其响应程度，提供的建议贴合实际，具有很强的借鉴性和可操作性得5分；提供的建议合理，但可操作性不强得3分；提供的建议不符合本项内容，借鉴意义较少一般得1分。未提供合理化建议的不得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3.商务技术响应文件格式</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磋商报价采用低价优先法计算，即满足磋商文件要求且最后磋商报价最低的报价为评审基准价，其价格分为满分。其他供应商的价格分统一按照下列公式计算：磋商报价得分=（评标基准价/磋商报价（最终报价）×30。 （注：计算分数时四舍五入取小数点后两位）</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报价表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符合《关于进一步加大政府采购支持中小企业力度的通知》（财库〔2022〕19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t>中小企业声明函 残疾人福利性单位声明函 标的清单 报价表 监狱企业的证明文件</w:t>
            </w:r>
          </w:p>
        </w:tc>
      </w:tr>
    </w:tbl>
    <w:p>
      <w:pPr>
        <w:pStyle w:val="null3"/>
        <w:outlineLvl w:val="2"/>
      </w:pPr>
      <w:r>
        <w:rPr>
          <w:sz w:val="28"/>
          <w:b/>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sz w:val="28"/>
          <w:b/>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6.7评审专家在政府采购活动中承担以下义务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详见附件：报价表</w:t>
      </w:r>
    </w:p>
    <w:p>
      <w:pPr>
        <w:pStyle w:val="null3"/>
        <w:ind w:firstLine="960"/>
      </w:pPr>
      <w:r>
        <w:rPr/>
        <w:t>详见附件：标的清单</w:t>
      </w:r>
    </w:p>
    <w:p>
      <w:pPr>
        <w:pStyle w:val="null3"/>
        <w:ind w:firstLine="960"/>
      </w:pPr>
      <w:r>
        <w:rPr/>
        <w:t>详见附件：1.法定代表人身份证明格式和授权委托书格式</w:t>
      </w:r>
    </w:p>
    <w:p>
      <w:pPr>
        <w:pStyle w:val="null3"/>
        <w:ind w:firstLine="960"/>
      </w:pPr>
      <w:r>
        <w:rPr/>
        <w:t>详见附件：2.其他资格证明文件</w:t>
      </w:r>
    </w:p>
    <w:p>
      <w:pPr>
        <w:pStyle w:val="null3"/>
        <w:ind w:firstLine="960"/>
      </w:pPr>
      <w:r>
        <w:rPr/>
        <w:t>详见附件：3.商务技术响应文件格式</w:t>
      </w:r>
    </w:p>
    <w:p>
      <w:pPr>
        <w:pStyle w:val="null3"/>
        <w:ind w:firstLine="960"/>
      </w:pPr>
      <w:r>
        <w:rPr/>
        <w:t>详见附件：4.拟派项目负责人业绩</w:t>
      </w:r>
    </w:p>
    <w:p>
      <w:pPr>
        <w:pStyle w:val="null3"/>
        <w:ind w:firstLine="960"/>
      </w:pPr>
      <w:r>
        <w:rPr/>
        <w:t>详见附件：5.供应商业绩</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详见附件：合同.docx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