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2" w:tblpY="3183"/>
        <w:tblOverlap w:val="never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16"/>
        <w:gridCol w:w="813"/>
        <w:gridCol w:w="1279"/>
        <w:gridCol w:w="802"/>
        <w:gridCol w:w="802"/>
        <w:gridCol w:w="802"/>
        <w:gridCol w:w="802"/>
        <w:gridCol w:w="802"/>
        <w:gridCol w:w="80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816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标的名称</w:t>
            </w:r>
          </w:p>
        </w:tc>
        <w:tc>
          <w:tcPr>
            <w:tcW w:w="813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数量</w:t>
            </w:r>
          </w:p>
        </w:tc>
        <w:tc>
          <w:tcPr>
            <w:tcW w:w="1279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标的金额 （元）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计量单位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所属行业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是否核心产品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是否允许进口产品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是否属于节能产品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是否属于环境标志产品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陕西省高速公路营改增应用服务设施数据采集、绿通预约通行、差异化收费实施评估及公路收费统计服务</w:t>
            </w:r>
          </w:p>
        </w:tc>
        <w:tc>
          <w:tcPr>
            <w:tcW w:w="813" w:type="dxa"/>
          </w:tcPr>
          <w:p>
            <w:pPr>
              <w:pStyle w:val="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279" w:type="dxa"/>
          </w:tcPr>
          <w:p>
            <w:pPr>
              <w:pStyle w:val="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1,370,000.00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其他未列明行业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802" w:type="dxa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</w:tr>
    </w:tbl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NGNmYzBmMmY5ZTM0MWYyOWRlMmJmNWRiZjQ1NzAifQ=="/>
  </w:docVars>
  <w:rsids>
    <w:rsidRoot w:val="01CA7601"/>
    <w:rsid w:val="01C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2024-06-13T02:26:00Z</dcterms:created>
  <dc:creator>你别管我</dc:creator>
  <cp:lastModifiedBy>你别管我</cp:lastModifiedBy>
  <dcterms:modified xsi:type="dcterms:W3CDTF">2024-06-13T02:27:33Z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9DE497C88AD34E179FF1ABF1D1F52DB0_11</vt:lpwstr>
  </property>
</Properties>
</file>