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autoSpaceDE w:val="0"/>
        <w:autoSpaceDN w:val="0"/>
        <w:ind w:right="-26"/>
        <w:textAlignment w:val="bottom"/>
        <w:rPr>
          <w:rFonts w:hint="eastAsia" w:ascii="仿宋_GB2312" w:eastAsia="仿宋_GB2312"/>
          <w:b/>
          <w:color w:val="FF00FF"/>
          <w:sz w:val="28"/>
          <w:szCs w:val="28"/>
        </w:rPr>
      </w:pPr>
      <w:r>
        <w:rPr>
          <w:rFonts w:hint="eastAsia" w:ascii="仿宋_GB2312" w:eastAsia="仿宋_GB2312"/>
          <w:b/>
          <w:sz w:val="28"/>
          <w:szCs w:val="28"/>
        </w:rPr>
        <w:t>合同号：</w:t>
      </w:r>
    </w:p>
    <w:p>
      <w:pPr>
        <w:widowControl/>
        <w:autoSpaceDE w:val="0"/>
        <w:autoSpaceDN w:val="0"/>
        <w:ind w:right="-26"/>
        <w:textAlignment w:val="bottom"/>
        <w:rPr>
          <w:rFonts w:hint="eastAsia" w:ascii="仿宋_GB2312" w:eastAsia="仿宋_GB2312"/>
          <w:b/>
          <w:sz w:val="28"/>
          <w:szCs w:val="28"/>
        </w:rPr>
      </w:pPr>
    </w:p>
    <w:p>
      <w:pPr>
        <w:jc w:val="center"/>
        <w:rPr>
          <w:rFonts w:hint="eastAsia" w:ascii="黑体" w:hAnsi="黑体" w:eastAsia="黑体" w:cs="黑体"/>
          <w:bCs/>
          <w:sz w:val="52"/>
          <w:szCs w:val="52"/>
        </w:rPr>
      </w:pPr>
      <w:r>
        <w:rPr>
          <w:rFonts w:hint="eastAsia" w:ascii="黑体" w:hAnsi="黑体" w:eastAsia="黑体" w:cs="黑体"/>
          <w:bCs/>
          <w:sz w:val="52"/>
          <w:szCs w:val="52"/>
        </w:rPr>
        <w:t>西北大学第一医院</w:t>
      </w:r>
    </w:p>
    <w:p>
      <w:pPr>
        <w:jc w:val="center"/>
        <w:rPr>
          <w:rFonts w:hint="eastAsia" w:ascii="黑体" w:hAnsi="黑体" w:eastAsia="黑体" w:cs="黑体"/>
          <w:bCs/>
          <w:sz w:val="52"/>
          <w:szCs w:val="52"/>
        </w:rPr>
      </w:pPr>
      <w:r>
        <w:rPr>
          <w:rFonts w:hint="eastAsia" w:ascii="黑体" w:hAnsi="黑体" w:eastAsia="黑体" w:cs="黑体"/>
          <w:bCs/>
          <w:sz w:val="52"/>
          <w:szCs w:val="52"/>
        </w:rPr>
        <w:t>2023年医疗设备采购项目</w:t>
      </w:r>
    </w:p>
    <w:p>
      <w:pPr>
        <w:widowControl/>
        <w:autoSpaceDE w:val="0"/>
        <w:autoSpaceDN w:val="0"/>
        <w:ind w:right="-26"/>
        <w:textAlignment w:val="bottom"/>
        <w:rPr>
          <w:rFonts w:hint="eastAsia" w:ascii="仿宋_GB2312" w:eastAsia="仿宋_GB2312"/>
          <w:b/>
          <w:sz w:val="36"/>
        </w:rPr>
      </w:pPr>
    </w:p>
    <w:p>
      <w:pPr>
        <w:widowControl/>
        <w:autoSpaceDE w:val="0"/>
        <w:autoSpaceDN w:val="0"/>
        <w:ind w:right="-26"/>
        <w:textAlignment w:val="bottom"/>
        <w:rPr>
          <w:rFonts w:hint="eastAsia" w:ascii="仿宋_GB2312" w:eastAsia="仿宋_GB2312"/>
          <w:b/>
          <w:sz w:val="52"/>
        </w:rPr>
      </w:pPr>
    </w:p>
    <w:p>
      <w:pPr>
        <w:widowControl/>
        <w:autoSpaceDE w:val="0"/>
        <w:autoSpaceDN w:val="0"/>
        <w:ind w:right="-26"/>
        <w:jc w:val="center"/>
        <w:textAlignment w:val="bottom"/>
        <w:rPr>
          <w:rFonts w:hint="eastAsia" w:ascii="仿宋_GB2312" w:eastAsia="仿宋_GB2312"/>
          <w:b/>
          <w:sz w:val="52"/>
        </w:rPr>
      </w:pPr>
      <w:r>
        <w:rPr>
          <w:rFonts w:hint="eastAsia" w:ascii="仿宋_GB2312" w:eastAsia="仿宋_GB2312"/>
          <w:b/>
          <w:sz w:val="52"/>
        </w:rPr>
        <w:t>供　货　合　同</w:t>
      </w:r>
    </w:p>
    <w:p>
      <w:pPr>
        <w:widowControl/>
        <w:autoSpaceDE w:val="0"/>
        <w:autoSpaceDN w:val="0"/>
        <w:ind w:right="-26"/>
        <w:jc w:val="center"/>
        <w:textAlignment w:val="bottom"/>
        <w:rPr>
          <w:rFonts w:hint="eastAsia" w:ascii="仿宋_GB2312" w:eastAsia="仿宋_GB2312"/>
          <w:b/>
          <w:sz w:val="36"/>
        </w:rPr>
      </w:pPr>
    </w:p>
    <w:p>
      <w:pPr>
        <w:widowControl/>
        <w:autoSpaceDE w:val="0"/>
        <w:autoSpaceDN w:val="0"/>
        <w:ind w:right="-26" w:firstLine="2080" w:firstLineChars="740"/>
        <w:textAlignment w:val="bottom"/>
        <w:rPr>
          <w:rFonts w:hint="eastAsia" w:ascii="仿宋_GB2312" w:eastAsia="仿宋_GB2312"/>
          <w:b/>
          <w:color w:val="000000"/>
          <w:sz w:val="28"/>
          <w:szCs w:val="28"/>
        </w:rPr>
      </w:pPr>
      <w:r>
        <w:rPr>
          <w:rFonts w:hint="eastAsia" w:ascii="仿宋_GB2312" w:eastAsia="仿宋_GB2312"/>
          <w:b/>
          <w:sz w:val="28"/>
          <w:szCs w:val="28"/>
        </w:rPr>
        <w:t>项目编号：</w:t>
      </w:r>
    </w:p>
    <w:p>
      <w:pPr>
        <w:widowControl/>
        <w:autoSpaceDE w:val="0"/>
        <w:autoSpaceDN w:val="0"/>
        <w:ind w:right="-26" w:firstLine="2080" w:firstLineChars="740"/>
        <w:textAlignment w:val="bottom"/>
        <w:rPr>
          <w:rFonts w:hint="eastAsia" w:ascii="仿宋_GB2312" w:hAnsi="宋体" w:eastAsia="仿宋_GB2312"/>
          <w:b/>
          <w:bCs/>
          <w:color w:val="000000"/>
          <w:sz w:val="28"/>
          <w:szCs w:val="28"/>
        </w:rPr>
      </w:pPr>
      <w:r>
        <w:rPr>
          <w:rFonts w:hint="eastAsia" w:ascii="仿宋_GB2312" w:eastAsia="仿宋_GB2312"/>
          <w:b/>
          <w:color w:val="000000"/>
          <w:sz w:val="28"/>
          <w:szCs w:val="28"/>
        </w:rPr>
        <w:t>货物名</w:t>
      </w:r>
      <w:r>
        <w:rPr>
          <w:rFonts w:hint="eastAsia" w:ascii="仿宋_GB2312" w:hAnsi="宋体" w:eastAsia="仿宋_GB2312"/>
          <w:b/>
          <w:color w:val="000000"/>
          <w:sz w:val="28"/>
          <w:szCs w:val="28"/>
        </w:rPr>
        <w:t>称：</w:t>
      </w:r>
    </w:p>
    <w:p>
      <w:pPr>
        <w:widowControl/>
        <w:autoSpaceDE w:val="0"/>
        <w:autoSpaceDN w:val="0"/>
        <w:ind w:right="-26"/>
        <w:jc w:val="center"/>
        <w:textAlignment w:val="bottom"/>
        <w:rPr>
          <w:rFonts w:hint="eastAsia" w:ascii="仿宋_GB2312" w:eastAsia="仿宋_GB2312"/>
          <w:b/>
          <w:sz w:val="36"/>
        </w:rPr>
      </w:pPr>
    </w:p>
    <w:p>
      <w:pPr>
        <w:widowControl/>
        <w:autoSpaceDE w:val="0"/>
        <w:autoSpaceDN w:val="0"/>
        <w:ind w:right="-26"/>
        <w:jc w:val="center"/>
        <w:textAlignment w:val="bottom"/>
        <w:rPr>
          <w:rFonts w:hint="eastAsia" w:ascii="仿宋_GB2312" w:eastAsia="仿宋_GB2312"/>
          <w:b/>
          <w:sz w:val="36"/>
        </w:rPr>
      </w:pPr>
    </w:p>
    <w:p>
      <w:pPr>
        <w:widowControl/>
        <w:autoSpaceDE w:val="0"/>
        <w:autoSpaceDN w:val="0"/>
        <w:ind w:right="-26"/>
        <w:jc w:val="center"/>
        <w:textAlignment w:val="bottom"/>
        <w:rPr>
          <w:rFonts w:hint="eastAsia" w:ascii="仿宋_GB2312" w:eastAsia="仿宋_GB2312"/>
          <w:b/>
          <w:sz w:val="28"/>
          <w:szCs w:val="28"/>
        </w:rPr>
      </w:pPr>
    </w:p>
    <w:p>
      <w:pPr>
        <w:widowControl/>
        <w:autoSpaceDE w:val="0"/>
        <w:autoSpaceDN w:val="0"/>
        <w:ind w:right="-26" w:firstLine="2429" w:firstLineChars="756"/>
        <w:textAlignment w:val="bottom"/>
        <w:rPr>
          <w:rFonts w:hint="eastAsia" w:ascii="仿宋_GB2312" w:eastAsia="仿宋_GB2312"/>
          <w:b/>
          <w:sz w:val="32"/>
          <w:szCs w:val="32"/>
        </w:rPr>
      </w:pPr>
      <w:r>
        <w:rPr>
          <w:rFonts w:hint="eastAsia" w:ascii="仿宋_GB2312" w:eastAsia="仿宋_GB2312"/>
          <w:b/>
          <w:sz w:val="32"/>
          <w:szCs w:val="32"/>
        </w:rPr>
        <w:t>甲方：西北大学第一医院</w:t>
      </w:r>
    </w:p>
    <w:p>
      <w:pPr>
        <w:widowControl/>
        <w:autoSpaceDE w:val="0"/>
        <w:autoSpaceDN w:val="0"/>
        <w:ind w:right="-26" w:firstLine="2429" w:firstLineChars="756"/>
        <w:textAlignment w:val="bottom"/>
        <w:rPr>
          <w:rFonts w:hint="eastAsia" w:ascii="仿宋_GB2312" w:eastAsia="仿宋_GB2312"/>
          <w:b/>
          <w:sz w:val="32"/>
          <w:szCs w:val="32"/>
        </w:rPr>
      </w:pPr>
      <w:r>
        <w:rPr>
          <w:rFonts w:hint="eastAsia" w:ascii="仿宋_GB2312" w:eastAsia="仿宋_GB2312"/>
          <w:b/>
          <w:sz w:val="32"/>
          <w:szCs w:val="32"/>
        </w:rPr>
        <w:t xml:space="preserve">乙方：          </w:t>
      </w:r>
    </w:p>
    <w:p>
      <w:pPr>
        <w:widowControl/>
        <w:autoSpaceDE w:val="0"/>
        <w:autoSpaceDN w:val="0"/>
        <w:ind w:right="-26" w:firstLine="2125" w:firstLineChars="756"/>
        <w:textAlignment w:val="bottom"/>
        <w:rPr>
          <w:rFonts w:hint="eastAsia" w:ascii="仿宋_GB2312" w:eastAsia="仿宋_GB2312"/>
          <w:b/>
          <w:color w:val="000000"/>
          <w:sz w:val="28"/>
          <w:szCs w:val="28"/>
        </w:rPr>
      </w:pPr>
    </w:p>
    <w:p>
      <w:pPr>
        <w:widowControl/>
        <w:autoSpaceDE w:val="0"/>
        <w:autoSpaceDN w:val="0"/>
        <w:ind w:right="-26"/>
        <w:textAlignment w:val="bottom"/>
        <w:rPr>
          <w:rFonts w:hint="eastAsia" w:ascii="仿宋_GB2312" w:eastAsia="仿宋_GB2312"/>
          <w:b/>
          <w:sz w:val="28"/>
          <w:szCs w:val="28"/>
        </w:rPr>
      </w:pPr>
    </w:p>
    <w:p>
      <w:pPr>
        <w:widowControl/>
        <w:autoSpaceDE w:val="0"/>
        <w:autoSpaceDN w:val="0"/>
        <w:spacing w:line="440" w:lineRule="exact"/>
        <w:ind w:right="-28"/>
        <w:jc w:val="center"/>
        <w:textAlignment w:val="bottom"/>
        <w:rPr>
          <w:rFonts w:hint="eastAsia" w:ascii="仿宋_GB2312" w:eastAsia="仿宋_GB2312"/>
          <w:b/>
          <w:spacing w:val="40"/>
          <w:sz w:val="28"/>
          <w:szCs w:val="28"/>
        </w:rPr>
      </w:pPr>
      <w:r>
        <w:rPr>
          <w:rFonts w:hint="eastAsia" w:ascii="仿宋_GB2312" w:eastAsia="仿宋_GB2312"/>
          <w:b/>
          <w:spacing w:val="40"/>
          <w:sz w:val="28"/>
          <w:szCs w:val="28"/>
        </w:rPr>
        <w:t xml:space="preserve"> 202 年  月</w:t>
      </w:r>
    </w:p>
    <w:p>
      <w:pPr>
        <w:widowControl/>
        <w:autoSpaceDE w:val="0"/>
        <w:autoSpaceDN w:val="0"/>
        <w:spacing w:line="440" w:lineRule="exact"/>
        <w:ind w:right="-28"/>
        <w:jc w:val="center"/>
        <w:textAlignment w:val="bottom"/>
        <w:rPr>
          <w:rFonts w:hint="eastAsia" w:ascii="宋体" w:hAnsi="宋体"/>
          <w:b/>
          <w:sz w:val="36"/>
          <w:szCs w:val="36"/>
        </w:rPr>
      </w:pPr>
      <w:r>
        <w:rPr>
          <w:rFonts w:hint="eastAsia" w:ascii="仿宋_GB2312" w:eastAsia="仿宋_GB2312"/>
          <w:b/>
          <w:spacing w:val="30"/>
          <w:sz w:val="28"/>
          <w:szCs w:val="28"/>
        </w:rPr>
        <w:t>陕西.西安</w:t>
      </w:r>
    </w:p>
    <w:p>
      <w:pPr>
        <w:pStyle w:val="2"/>
        <w:tabs>
          <w:tab w:val="left" w:pos="3764"/>
          <w:tab w:val="clear" w:pos="4153"/>
        </w:tabs>
        <w:jc w:val="center"/>
        <w:rPr>
          <w:rFonts w:hint="eastAsia" w:ascii="黑体" w:hAnsi="黑体" w:eastAsia="黑体" w:cs="黑体"/>
          <w:bCs/>
          <w:sz w:val="36"/>
          <w:szCs w:val="36"/>
        </w:rPr>
      </w:pPr>
      <w:r>
        <w:rPr>
          <w:rFonts w:ascii="黑体" w:hAnsi="黑体" w:eastAsia="黑体" w:cs="黑体"/>
          <w:bCs/>
          <w:sz w:val="36"/>
          <w:szCs w:val="36"/>
        </w:rPr>
        <w:br w:type="page"/>
      </w:r>
      <w:r>
        <w:rPr>
          <w:rFonts w:hint="eastAsia" w:ascii="黑体" w:hAnsi="黑体" w:eastAsia="黑体" w:cs="黑体"/>
          <w:bCs/>
          <w:sz w:val="36"/>
          <w:szCs w:val="36"/>
        </w:rPr>
        <w:t>合 同 正 文</w:t>
      </w:r>
    </w:p>
    <w:p>
      <w:pPr>
        <w:spacing w:line="520" w:lineRule="exact"/>
        <w:rPr>
          <w:rFonts w:hint="eastAsia" w:ascii="宋体" w:hAnsi="宋体"/>
          <w:b/>
          <w:bCs/>
          <w:color w:val="000000"/>
          <w:kern w:val="0"/>
          <w:sz w:val="24"/>
          <w:szCs w:val="24"/>
        </w:rPr>
      </w:pPr>
    </w:p>
    <w:p>
      <w:pPr>
        <w:spacing w:line="520" w:lineRule="exact"/>
        <w:rPr>
          <w:rFonts w:hint="eastAsia" w:ascii="宋体" w:hAnsi="宋体"/>
          <w:color w:val="000000"/>
          <w:kern w:val="0"/>
          <w:sz w:val="28"/>
          <w:szCs w:val="28"/>
        </w:rPr>
      </w:pPr>
      <w:r>
        <w:rPr>
          <w:rFonts w:hint="eastAsia" w:ascii="宋体" w:hAnsi="宋体"/>
          <w:b/>
          <w:bCs/>
          <w:color w:val="000000"/>
          <w:kern w:val="0"/>
          <w:sz w:val="28"/>
          <w:szCs w:val="28"/>
        </w:rPr>
        <w:t>甲    方：</w:t>
      </w:r>
      <w:r>
        <w:rPr>
          <w:rFonts w:hint="eastAsia" w:ascii="宋体" w:hAnsi="宋体"/>
          <w:color w:val="000000"/>
          <w:kern w:val="0"/>
          <w:sz w:val="28"/>
          <w:szCs w:val="28"/>
        </w:rPr>
        <w:t xml:space="preserve">西北大学第一医院        </w:t>
      </w:r>
    </w:p>
    <w:p>
      <w:pPr>
        <w:spacing w:line="520" w:lineRule="exact"/>
        <w:rPr>
          <w:rFonts w:hint="eastAsia" w:ascii="宋体" w:hAnsi="宋体"/>
          <w:color w:val="000000"/>
          <w:kern w:val="0"/>
          <w:sz w:val="28"/>
          <w:szCs w:val="28"/>
        </w:rPr>
      </w:pPr>
      <w:r>
        <w:rPr>
          <w:rFonts w:hint="eastAsia" w:ascii="宋体" w:hAnsi="宋体"/>
          <w:b/>
          <w:bCs/>
          <w:color w:val="000000"/>
          <w:kern w:val="0"/>
          <w:sz w:val="28"/>
          <w:szCs w:val="28"/>
        </w:rPr>
        <w:t>通信地址：</w:t>
      </w:r>
      <w:r>
        <w:rPr>
          <w:rFonts w:hint="eastAsia" w:ascii="宋体" w:hAnsi="宋体"/>
          <w:color w:val="000000"/>
          <w:kern w:val="0"/>
          <w:sz w:val="28"/>
          <w:szCs w:val="28"/>
        </w:rPr>
        <w:t xml:space="preserve">咸宁东路512号       </w:t>
      </w:r>
      <w:r>
        <w:rPr>
          <w:rFonts w:hint="eastAsia" w:ascii="宋体" w:hAnsi="宋体"/>
          <w:b/>
          <w:bCs/>
          <w:color w:val="000000"/>
          <w:kern w:val="0"/>
          <w:sz w:val="28"/>
          <w:szCs w:val="28"/>
        </w:rPr>
        <w:t>法定代表人：</w:t>
      </w:r>
      <w:r>
        <w:rPr>
          <w:rFonts w:hint="eastAsia" w:ascii="宋体" w:hAnsi="宋体"/>
          <w:color w:val="000000"/>
          <w:kern w:val="0"/>
          <w:sz w:val="28"/>
          <w:szCs w:val="28"/>
        </w:rPr>
        <w:t>贾延</w:t>
      </w:r>
    </w:p>
    <w:p>
      <w:pPr>
        <w:spacing w:line="520" w:lineRule="exact"/>
        <w:rPr>
          <w:rFonts w:hint="eastAsia" w:ascii="宋体" w:hAnsi="宋体"/>
          <w:color w:val="000000"/>
          <w:kern w:val="0"/>
          <w:sz w:val="28"/>
          <w:szCs w:val="28"/>
        </w:rPr>
      </w:pPr>
      <w:r>
        <w:rPr>
          <w:rFonts w:hint="eastAsia" w:ascii="宋体" w:hAnsi="宋体"/>
          <w:b/>
          <w:bCs/>
          <w:color w:val="000000"/>
          <w:kern w:val="0"/>
          <w:sz w:val="28"/>
          <w:szCs w:val="28"/>
        </w:rPr>
        <w:t>联 系 人：</w:t>
      </w:r>
      <w:r>
        <w:rPr>
          <w:rFonts w:hint="eastAsia" w:ascii="宋体" w:hAnsi="宋体"/>
          <w:color w:val="000000"/>
          <w:kern w:val="0"/>
          <w:sz w:val="28"/>
          <w:szCs w:val="28"/>
        </w:rPr>
        <w:t xml:space="preserve">                     </w:t>
      </w:r>
      <w:r>
        <w:rPr>
          <w:rFonts w:hint="eastAsia" w:ascii="宋体" w:hAnsi="宋体"/>
          <w:b/>
          <w:bCs/>
          <w:color w:val="000000"/>
          <w:kern w:val="0"/>
          <w:sz w:val="28"/>
          <w:szCs w:val="28"/>
        </w:rPr>
        <w:t>联系电话：</w:t>
      </w:r>
      <w:r>
        <w:rPr>
          <w:rFonts w:hint="eastAsia" w:ascii="宋体" w:hAnsi="宋体"/>
          <w:color w:val="000000"/>
          <w:kern w:val="0"/>
          <w:sz w:val="28"/>
          <w:szCs w:val="28"/>
        </w:rPr>
        <w:t>82627060</w:t>
      </w:r>
    </w:p>
    <w:p>
      <w:pPr>
        <w:spacing w:line="520" w:lineRule="exact"/>
        <w:rPr>
          <w:rFonts w:hint="eastAsia" w:ascii="宋体" w:hAnsi="宋体"/>
          <w:color w:val="000000"/>
          <w:kern w:val="0"/>
          <w:sz w:val="28"/>
          <w:szCs w:val="28"/>
        </w:rPr>
      </w:pPr>
      <w:r>
        <w:rPr>
          <w:rFonts w:hint="eastAsia" w:ascii="宋体" w:hAnsi="宋体"/>
          <w:b/>
          <w:bCs/>
          <w:color w:val="000000"/>
          <w:kern w:val="0"/>
          <w:sz w:val="28"/>
          <w:szCs w:val="28"/>
        </w:rPr>
        <w:t>乙    方：</w:t>
      </w:r>
      <w:r>
        <w:rPr>
          <w:rFonts w:hint="eastAsia" w:ascii="宋体" w:hAnsi="宋体"/>
          <w:color w:val="000000"/>
          <w:kern w:val="0"/>
          <w:sz w:val="28"/>
          <w:szCs w:val="28"/>
        </w:rPr>
        <w:t xml:space="preserve">                       </w:t>
      </w:r>
    </w:p>
    <w:p>
      <w:pPr>
        <w:spacing w:line="520" w:lineRule="exact"/>
        <w:rPr>
          <w:rFonts w:hint="eastAsia" w:ascii="宋体" w:hAnsi="宋体"/>
          <w:color w:val="000000"/>
          <w:kern w:val="0"/>
          <w:sz w:val="28"/>
          <w:szCs w:val="28"/>
        </w:rPr>
      </w:pPr>
      <w:r>
        <w:rPr>
          <w:rFonts w:hint="eastAsia" w:ascii="宋体" w:hAnsi="宋体"/>
          <w:b/>
          <w:bCs/>
          <w:color w:val="000000"/>
          <w:kern w:val="0"/>
          <w:sz w:val="28"/>
          <w:szCs w:val="28"/>
        </w:rPr>
        <w:t>通信地址：</w:t>
      </w:r>
      <w:r>
        <w:rPr>
          <w:rFonts w:hint="eastAsia" w:ascii="宋体" w:hAnsi="宋体"/>
          <w:color w:val="000000"/>
          <w:kern w:val="0"/>
          <w:sz w:val="28"/>
          <w:szCs w:val="28"/>
        </w:rPr>
        <w:t xml:space="preserve">                     </w:t>
      </w:r>
      <w:r>
        <w:rPr>
          <w:rFonts w:hint="eastAsia" w:ascii="宋体" w:hAnsi="宋体"/>
          <w:b/>
          <w:bCs/>
          <w:color w:val="000000"/>
          <w:kern w:val="0"/>
          <w:sz w:val="28"/>
          <w:szCs w:val="28"/>
        </w:rPr>
        <w:t>法定代表人：</w:t>
      </w:r>
    </w:p>
    <w:p>
      <w:pPr>
        <w:spacing w:line="520" w:lineRule="exact"/>
        <w:rPr>
          <w:rFonts w:hint="eastAsia" w:ascii="宋体" w:hAnsi="宋体"/>
          <w:color w:val="000000"/>
          <w:kern w:val="0"/>
          <w:sz w:val="28"/>
          <w:szCs w:val="28"/>
        </w:rPr>
      </w:pPr>
      <w:r>
        <w:rPr>
          <w:rFonts w:hint="eastAsia" w:ascii="宋体" w:hAnsi="宋体"/>
          <w:b/>
          <w:bCs/>
          <w:color w:val="000000"/>
          <w:kern w:val="0"/>
          <w:sz w:val="28"/>
          <w:szCs w:val="28"/>
        </w:rPr>
        <w:t>联 系 人：</w:t>
      </w:r>
      <w:r>
        <w:rPr>
          <w:rFonts w:hint="eastAsia" w:ascii="宋体" w:hAnsi="宋体"/>
          <w:color w:val="000000"/>
          <w:kern w:val="0"/>
          <w:sz w:val="28"/>
          <w:szCs w:val="28"/>
        </w:rPr>
        <w:t xml:space="preserve">                     </w:t>
      </w:r>
      <w:r>
        <w:rPr>
          <w:rFonts w:hint="eastAsia" w:ascii="宋体" w:hAnsi="宋体"/>
          <w:b/>
          <w:bCs/>
          <w:color w:val="000000"/>
          <w:kern w:val="0"/>
          <w:sz w:val="28"/>
          <w:szCs w:val="28"/>
        </w:rPr>
        <w:t>联系电话：</w:t>
      </w:r>
    </w:p>
    <w:p>
      <w:pPr>
        <w:spacing w:line="520" w:lineRule="exact"/>
        <w:ind w:firstLine="560" w:firstLineChars="200"/>
        <w:rPr>
          <w:rFonts w:hint="eastAsia" w:ascii="宋体" w:hAnsi="宋体"/>
          <w:color w:val="000000"/>
          <w:kern w:val="0"/>
          <w:sz w:val="28"/>
          <w:szCs w:val="28"/>
        </w:rPr>
      </w:pPr>
    </w:p>
    <w:p>
      <w:pPr>
        <w:spacing w:line="520" w:lineRule="exact"/>
        <w:ind w:firstLine="560" w:firstLineChars="200"/>
        <w:rPr>
          <w:rFonts w:hint="eastAsia" w:ascii="宋体" w:hAnsi="宋体"/>
          <w:color w:val="000000"/>
          <w:kern w:val="0"/>
          <w:sz w:val="28"/>
          <w:szCs w:val="28"/>
        </w:rPr>
      </w:pPr>
      <w:r>
        <w:rPr>
          <w:rFonts w:hint="eastAsia" w:ascii="宋体" w:hAnsi="宋体"/>
          <w:color w:val="000000"/>
          <w:kern w:val="0"/>
          <w:sz w:val="28"/>
          <w:szCs w:val="28"/>
        </w:rPr>
        <w:t>甲方与乙方依据《中华人民共和国民法典》及其他有关法律法规，遵循平等、自愿、公平和诚实信用的原则，就下述项目范围和相关服务事项达成一致意见，订立本合同。</w:t>
      </w:r>
    </w:p>
    <w:p>
      <w:pPr>
        <w:spacing w:line="520" w:lineRule="exact"/>
        <w:ind w:firstLine="560" w:firstLineChars="200"/>
        <w:rPr>
          <w:rFonts w:hint="eastAsia" w:ascii="黑体" w:hAnsi="黑体" w:eastAsia="黑体" w:cs="黑体"/>
          <w:color w:val="000000"/>
          <w:kern w:val="0"/>
          <w:sz w:val="28"/>
          <w:szCs w:val="28"/>
        </w:rPr>
      </w:pPr>
      <w:r>
        <w:rPr>
          <w:rFonts w:hint="eastAsia" w:ascii="黑体" w:hAnsi="黑体" w:eastAsia="黑体" w:cs="黑体"/>
          <w:color w:val="000000"/>
          <w:kern w:val="0"/>
          <w:sz w:val="28"/>
          <w:szCs w:val="28"/>
        </w:rPr>
        <w:t>一、合同内容</w:t>
      </w:r>
    </w:p>
    <w:p>
      <w:pPr>
        <w:spacing w:line="520" w:lineRule="exact"/>
        <w:ind w:firstLine="560" w:firstLineChars="200"/>
        <w:rPr>
          <w:rFonts w:hint="eastAsia" w:ascii="宋体" w:hAnsi="宋体"/>
          <w:color w:val="000000"/>
          <w:kern w:val="0"/>
          <w:sz w:val="28"/>
          <w:szCs w:val="28"/>
        </w:rPr>
      </w:pPr>
      <w:r>
        <w:rPr>
          <w:rFonts w:hint="eastAsia" w:ascii="宋体" w:hAnsi="宋体"/>
          <w:color w:val="000000"/>
          <w:kern w:val="0"/>
          <w:sz w:val="28"/>
          <w:szCs w:val="28"/>
        </w:rPr>
        <w:t>1.乙方承诺保证完全按照招标、投标文件、合同约定提供合同设备、技术服务和质量保证期服务并修补缺陷。</w:t>
      </w:r>
    </w:p>
    <w:p>
      <w:pPr>
        <w:pStyle w:val="2"/>
        <w:spacing w:line="520" w:lineRule="exact"/>
        <w:ind w:firstLine="560" w:firstLineChars="200"/>
        <w:rPr>
          <w:rFonts w:hint="eastAsia" w:ascii="宋体" w:hAnsi="宋体"/>
          <w:color w:val="000000"/>
          <w:kern w:val="0"/>
          <w:sz w:val="28"/>
          <w:szCs w:val="28"/>
        </w:rPr>
      </w:pPr>
      <w:r>
        <w:rPr>
          <w:rFonts w:hint="eastAsia" w:ascii="宋体" w:hAnsi="宋体"/>
          <w:color w:val="000000"/>
          <w:kern w:val="0"/>
          <w:sz w:val="28"/>
          <w:szCs w:val="28"/>
        </w:rPr>
        <w:t>2.标的清单：</w:t>
      </w:r>
    </w:p>
    <w:tbl>
      <w:tblPr>
        <w:tblStyle w:val="11"/>
        <w:tblpPr w:leftFromText="180" w:rightFromText="180" w:vertAnchor="text" w:horzAnchor="page" w:tblpX="1105" w:tblpY="397"/>
        <w:tblOverlap w:val="never"/>
        <w:tblW w:w="99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5"/>
        <w:gridCol w:w="1860"/>
        <w:gridCol w:w="1245"/>
        <w:gridCol w:w="1635"/>
        <w:gridCol w:w="1320"/>
        <w:gridCol w:w="1005"/>
        <w:gridCol w:w="1185"/>
        <w:gridCol w:w="10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trPr>
        <w:tc>
          <w:tcPr>
            <w:tcW w:w="645" w:type="dxa"/>
          </w:tcPr>
          <w:p>
            <w:pPr>
              <w:pStyle w:val="2"/>
              <w:tabs>
                <w:tab w:val="clear" w:pos="4153"/>
              </w:tabs>
              <w:jc w:val="center"/>
              <w:rPr>
                <w:rFonts w:hint="eastAsia" w:ascii="宋体" w:hAnsi="宋体" w:cs="宋体"/>
                <w:b/>
                <w:bCs/>
                <w:color w:val="000000"/>
                <w:sz w:val="24"/>
                <w:szCs w:val="24"/>
              </w:rPr>
            </w:pPr>
            <w:r>
              <w:rPr>
                <w:rFonts w:hint="eastAsia" w:ascii="宋体" w:hAnsi="宋体" w:cs="宋体"/>
                <w:b/>
                <w:bCs/>
                <w:color w:val="000000"/>
                <w:sz w:val="24"/>
                <w:szCs w:val="24"/>
              </w:rPr>
              <w:t>序号</w:t>
            </w:r>
          </w:p>
        </w:tc>
        <w:tc>
          <w:tcPr>
            <w:tcW w:w="1860" w:type="dxa"/>
          </w:tcPr>
          <w:p>
            <w:pPr>
              <w:pStyle w:val="2"/>
              <w:tabs>
                <w:tab w:val="clear" w:pos="4153"/>
              </w:tabs>
              <w:spacing w:line="520" w:lineRule="exact"/>
              <w:jc w:val="center"/>
              <w:rPr>
                <w:rFonts w:hint="eastAsia" w:ascii="宋体" w:hAnsi="宋体" w:cs="宋体"/>
                <w:b/>
                <w:bCs/>
                <w:color w:val="000000"/>
                <w:sz w:val="24"/>
                <w:szCs w:val="24"/>
              </w:rPr>
            </w:pPr>
            <w:r>
              <w:rPr>
                <w:rFonts w:hint="eastAsia" w:ascii="宋体" w:hAnsi="宋体" w:cs="宋体"/>
                <w:b/>
                <w:bCs/>
                <w:color w:val="000000"/>
                <w:sz w:val="24"/>
                <w:szCs w:val="24"/>
              </w:rPr>
              <w:t>设备名称</w:t>
            </w:r>
          </w:p>
        </w:tc>
        <w:tc>
          <w:tcPr>
            <w:tcW w:w="1245" w:type="dxa"/>
          </w:tcPr>
          <w:p>
            <w:pPr>
              <w:pStyle w:val="2"/>
              <w:tabs>
                <w:tab w:val="clear" w:pos="4153"/>
              </w:tabs>
              <w:spacing w:line="520" w:lineRule="exact"/>
              <w:jc w:val="center"/>
              <w:rPr>
                <w:rFonts w:hint="eastAsia" w:ascii="宋体" w:hAnsi="宋体" w:cs="宋体"/>
                <w:b/>
                <w:bCs/>
                <w:color w:val="000000"/>
                <w:sz w:val="24"/>
                <w:szCs w:val="24"/>
              </w:rPr>
            </w:pPr>
            <w:r>
              <w:rPr>
                <w:rFonts w:hint="eastAsia" w:ascii="宋体" w:hAnsi="宋体" w:cs="宋体"/>
                <w:b/>
                <w:bCs/>
                <w:color w:val="000000"/>
                <w:sz w:val="24"/>
                <w:szCs w:val="24"/>
              </w:rPr>
              <w:t>规格型号</w:t>
            </w:r>
          </w:p>
        </w:tc>
        <w:tc>
          <w:tcPr>
            <w:tcW w:w="1635" w:type="dxa"/>
          </w:tcPr>
          <w:p>
            <w:pPr>
              <w:pStyle w:val="2"/>
              <w:spacing w:line="520" w:lineRule="exact"/>
              <w:jc w:val="center"/>
              <w:rPr>
                <w:rFonts w:hint="eastAsia" w:ascii="宋体" w:hAnsi="宋体" w:cs="宋体"/>
                <w:b/>
                <w:bCs/>
                <w:color w:val="000000"/>
                <w:sz w:val="24"/>
                <w:szCs w:val="24"/>
              </w:rPr>
            </w:pPr>
            <w:r>
              <w:rPr>
                <w:rFonts w:hint="eastAsia" w:ascii="宋体" w:hAnsi="宋体" w:cs="宋体"/>
                <w:b/>
                <w:bCs/>
                <w:color w:val="000000"/>
                <w:sz w:val="24"/>
                <w:szCs w:val="24"/>
              </w:rPr>
              <w:t>生产厂家</w:t>
            </w:r>
          </w:p>
        </w:tc>
        <w:tc>
          <w:tcPr>
            <w:tcW w:w="1320" w:type="dxa"/>
          </w:tcPr>
          <w:p>
            <w:pPr>
              <w:pStyle w:val="2"/>
              <w:spacing w:line="520" w:lineRule="exact"/>
              <w:jc w:val="center"/>
              <w:rPr>
                <w:rFonts w:hint="eastAsia" w:ascii="宋体" w:hAnsi="宋体" w:cs="宋体"/>
                <w:b/>
                <w:bCs/>
                <w:color w:val="000000"/>
                <w:sz w:val="24"/>
                <w:szCs w:val="24"/>
              </w:rPr>
            </w:pPr>
            <w:r>
              <w:rPr>
                <w:rFonts w:hint="eastAsia" w:ascii="宋体" w:hAnsi="宋体" w:cs="宋体"/>
                <w:b/>
                <w:bCs/>
                <w:color w:val="000000"/>
                <w:sz w:val="24"/>
                <w:szCs w:val="24"/>
              </w:rPr>
              <w:t>数量</w:t>
            </w:r>
          </w:p>
        </w:tc>
        <w:tc>
          <w:tcPr>
            <w:tcW w:w="1005" w:type="dxa"/>
          </w:tcPr>
          <w:p>
            <w:pPr>
              <w:pStyle w:val="2"/>
              <w:jc w:val="center"/>
              <w:rPr>
                <w:rFonts w:hint="eastAsia" w:ascii="宋体" w:hAnsi="宋体" w:cs="宋体"/>
                <w:b/>
                <w:bCs/>
                <w:color w:val="000000"/>
                <w:sz w:val="24"/>
                <w:szCs w:val="24"/>
              </w:rPr>
            </w:pPr>
            <w:r>
              <w:rPr>
                <w:rFonts w:hint="eastAsia" w:ascii="宋体" w:hAnsi="宋体" w:cs="宋体"/>
                <w:b/>
                <w:bCs/>
                <w:color w:val="000000"/>
                <w:sz w:val="24"/>
                <w:szCs w:val="24"/>
              </w:rPr>
              <w:t>单价（元）</w:t>
            </w:r>
          </w:p>
        </w:tc>
        <w:tc>
          <w:tcPr>
            <w:tcW w:w="1185" w:type="dxa"/>
          </w:tcPr>
          <w:p>
            <w:pPr>
              <w:pStyle w:val="2"/>
              <w:jc w:val="center"/>
              <w:rPr>
                <w:rFonts w:hint="eastAsia" w:ascii="宋体" w:hAnsi="宋体" w:cs="宋体"/>
                <w:b/>
                <w:bCs/>
                <w:color w:val="000000"/>
                <w:sz w:val="24"/>
                <w:szCs w:val="24"/>
              </w:rPr>
            </w:pPr>
            <w:r>
              <w:rPr>
                <w:rFonts w:hint="eastAsia" w:ascii="宋体" w:hAnsi="宋体" w:cs="宋体"/>
                <w:b/>
                <w:bCs/>
                <w:color w:val="000000"/>
                <w:sz w:val="24"/>
                <w:szCs w:val="24"/>
              </w:rPr>
              <w:t>总金额（元）</w:t>
            </w:r>
          </w:p>
        </w:tc>
        <w:tc>
          <w:tcPr>
            <w:tcW w:w="1020" w:type="dxa"/>
          </w:tcPr>
          <w:p>
            <w:pPr>
              <w:pStyle w:val="2"/>
              <w:spacing w:line="520" w:lineRule="exact"/>
              <w:jc w:val="center"/>
              <w:rPr>
                <w:rFonts w:hint="eastAsia" w:ascii="宋体" w:hAnsi="宋体" w:cs="宋体"/>
                <w:b/>
                <w:bCs/>
                <w:color w:val="000000"/>
                <w:sz w:val="24"/>
                <w:szCs w:val="24"/>
              </w:rPr>
            </w:pPr>
            <w:r>
              <w:rPr>
                <w:rFonts w:hint="eastAsia" w:ascii="宋体" w:hAnsi="宋体" w:cs="宋体"/>
                <w:b/>
                <w:bCs/>
                <w:color w:val="00000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645" w:type="dxa"/>
          </w:tcPr>
          <w:p>
            <w:pPr>
              <w:pStyle w:val="2"/>
              <w:tabs>
                <w:tab w:val="clear" w:pos="4153"/>
              </w:tabs>
              <w:spacing w:line="360" w:lineRule="exact"/>
              <w:jc w:val="center"/>
              <w:rPr>
                <w:rFonts w:hint="eastAsia" w:ascii="宋体" w:hAnsi="宋体" w:cs="宋体"/>
                <w:color w:val="000000"/>
                <w:sz w:val="24"/>
                <w:szCs w:val="24"/>
              </w:rPr>
            </w:pPr>
          </w:p>
        </w:tc>
        <w:tc>
          <w:tcPr>
            <w:tcW w:w="1860" w:type="dxa"/>
            <w:vAlign w:val="center"/>
          </w:tcPr>
          <w:p>
            <w:pPr>
              <w:pStyle w:val="2"/>
              <w:tabs>
                <w:tab w:val="clear" w:pos="4153"/>
              </w:tabs>
              <w:spacing w:line="360" w:lineRule="exact"/>
              <w:jc w:val="center"/>
              <w:rPr>
                <w:rFonts w:hint="eastAsia" w:ascii="宋体" w:hAnsi="宋体" w:cs="宋体"/>
                <w:color w:val="000000"/>
                <w:sz w:val="24"/>
                <w:szCs w:val="24"/>
              </w:rPr>
            </w:pPr>
          </w:p>
        </w:tc>
        <w:tc>
          <w:tcPr>
            <w:tcW w:w="1245" w:type="dxa"/>
            <w:vAlign w:val="center"/>
          </w:tcPr>
          <w:p>
            <w:pPr>
              <w:adjustRightInd w:val="0"/>
              <w:snapToGrid w:val="0"/>
              <w:spacing w:line="360" w:lineRule="exact"/>
              <w:jc w:val="center"/>
              <w:rPr>
                <w:rFonts w:hint="eastAsia" w:ascii="宋体" w:hAnsi="宋体" w:cs="宋体"/>
                <w:color w:val="000000"/>
                <w:sz w:val="24"/>
                <w:szCs w:val="24"/>
              </w:rPr>
            </w:pPr>
          </w:p>
        </w:tc>
        <w:tc>
          <w:tcPr>
            <w:tcW w:w="1635" w:type="dxa"/>
          </w:tcPr>
          <w:p>
            <w:pPr>
              <w:pStyle w:val="2"/>
              <w:spacing w:line="360" w:lineRule="exact"/>
              <w:jc w:val="center"/>
              <w:rPr>
                <w:rFonts w:hint="eastAsia" w:ascii="宋体" w:hAnsi="宋体" w:cs="宋体"/>
                <w:color w:val="000000"/>
                <w:sz w:val="24"/>
                <w:szCs w:val="24"/>
              </w:rPr>
            </w:pPr>
          </w:p>
        </w:tc>
        <w:tc>
          <w:tcPr>
            <w:tcW w:w="1320" w:type="dxa"/>
            <w:vAlign w:val="center"/>
          </w:tcPr>
          <w:p>
            <w:pPr>
              <w:adjustRightInd w:val="0"/>
              <w:snapToGrid w:val="0"/>
              <w:spacing w:line="360" w:lineRule="exact"/>
              <w:jc w:val="center"/>
              <w:rPr>
                <w:rFonts w:hint="eastAsia" w:ascii="宋体" w:hAnsi="宋体" w:cs="宋体"/>
                <w:color w:val="000000"/>
                <w:sz w:val="24"/>
                <w:szCs w:val="24"/>
              </w:rPr>
            </w:pPr>
          </w:p>
        </w:tc>
        <w:tc>
          <w:tcPr>
            <w:tcW w:w="1005" w:type="dxa"/>
            <w:vAlign w:val="center"/>
          </w:tcPr>
          <w:p>
            <w:pPr>
              <w:adjustRightInd w:val="0"/>
              <w:snapToGrid w:val="0"/>
              <w:spacing w:line="360" w:lineRule="exact"/>
              <w:jc w:val="center"/>
              <w:rPr>
                <w:rFonts w:hint="eastAsia" w:ascii="宋体" w:hAnsi="宋体" w:cs="宋体"/>
                <w:color w:val="000000"/>
                <w:sz w:val="24"/>
                <w:szCs w:val="24"/>
              </w:rPr>
            </w:pPr>
          </w:p>
        </w:tc>
        <w:tc>
          <w:tcPr>
            <w:tcW w:w="1185" w:type="dxa"/>
            <w:vAlign w:val="center"/>
          </w:tcPr>
          <w:p>
            <w:pPr>
              <w:adjustRightInd w:val="0"/>
              <w:snapToGrid w:val="0"/>
              <w:spacing w:line="360" w:lineRule="exact"/>
              <w:jc w:val="center"/>
              <w:rPr>
                <w:rFonts w:hint="eastAsia" w:ascii="宋体" w:hAnsi="宋体" w:cs="宋体"/>
                <w:color w:val="000000"/>
                <w:sz w:val="24"/>
                <w:szCs w:val="24"/>
              </w:rPr>
            </w:pPr>
          </w:p>
        </w:tc>
        <w:tc>
          <w:tcPr>
            <w:tcW w:w="1020" w:type="dxa"/>
          </w:tcPr>
          <w:p>
            <w:pPr>
              <w:pStyle w:val="2"/>
              <w:spacing w:line="360" w:lineRule="exact"/>
              <w:jc w:val="center"/>
              <w:rPr>
                <w:rFonts w:hint="eastAsia"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645" w:type="dxa"/>
          </w:tcPr>
          <w:p>
            <w:pPr>
              <w:pStyle w:val="2"/>
              <w:tabs>
                <w:tab w:val="clear" w:pos="4153"/>
              </w:tabs>
              <w:spacing w:line="360" w:lineRule="exact"/>
              <w:jc w:val="center"/>
              <w:rPr>
                <w:rFonts w:hint="eastAsia" w:ascii="宋体" w:hAnsi="宋体" w:cs="宋体"/>
                <w:color w:val="000000"/>
                <w:sz w:val="24"/>
                <w:szCs w:val="24"/>
              </w:rPr>
            </w:pPr>
          </w:p>
        </w:tc>
        <w:tc>
          <w:tcPr>
            <w:tcW w:w="1860" w:type="dxa"/>
            <w:vAlign w:val="center"/>
          </w:tcPr>
          <w:p>
            <w:pPr>
              <w:pStyle w:val="2"/>
              <w:tabs>
                <w:tab w:val="clear" w:pos="4153"/>
              </w:tabs>
              <w:spacing w:line="360" w:lineRule="exact"/>
              <w:jc w:val="center"/>
              <w:rPr>
                <w:rFonts w:hint="eastAsia" w:ascii="宋体" w:hAnsi="宋体" w:cs="宋体"/>
                <w:color w:val="000000"/>
                <w:sz w:val="24"/>
                <w:szCs w:val="24"/>
              </w:rPr>
            </w:pPr>
          </w:p>
        </w:tc>
        <w:tc>
          <w:tcPr>
            <w:tcW w:w="1245" w:type="dxa"/>
            <w:vAlign w:val="center"/>
          </w:tcPr>
          <w:p>
            <w:pPr>
              <w:adjustRightInd w:val="0"/>
              <w:snapToGrid w:val="0"/>
              <w:spacing w:line="360" w:lineRule="exact"/>
              <w:jc w:val="center"/>
              <w:rPr>
                <w:rFonts w:hint="eastAsia" w:ascii="宋体" w:hAnsi="宋体" w:cs="宋体"/>
                <w:color w:val="000000"/>
                <w:sz w:val="24"/>
                <w:szCs w:val="24"/>
              </w:rPr>
            </w:pPr>
          </w:p>
        </w:tc>
        <w:tc>
          <w:tcPr>
            <w:tcW w:w="1635" w:type="dxa"/>
          </w:tcPr>
          <w:p>
            <w:pPr>
              <w:pStyle w:val="2"/>
              <w:spacing w:line="360" w:lineRule="exact"/>
              <w:jc w:val="center"/>
              <w:rPr>
                <w:rFonts w:hint="eastAsia" w:ascii="宋体" w:hAnsi="宋体" w:cs="宋体"/>
                <w:color w:val="000000"/>
                <w:sz w:val="24"/>
                <w:szCs w:val="24"/>
              </w:rPr>
            </w:pPr>
          </w:p>
        </w:tc>
        <w:tc>
          <w:tcPr>
            <w:tcW w:w="1320" w:type="dxa"/>
            <w:vAlign w:val="center"/>
          </w:tcPr>
          <w:p>
            <w:pPr>
              <w:adjustRightInd w:val="0"/>
              <w:snapToGrid w:val="0"/>
              <w:spacing w:line="360" w:lineRule="exact"/>
              <w:jc w:val="center"/>
              <w:rPr>
                <w:rFonts w:hint="eastAsia" w:ascii="宋体" w:hAnsi="宋体" w:cs="宋体"/>
                <w:color w:val="000000"/>
                <w:sz w:val="24"/>
                <w:szCs w:val="24"/>
              </w:rPr>
            </w:pPr>
          </w:p>
        </w:tc>
        <w:tc>
          <w:tcPr>
            <w:tcW w:w="1005" w:type="dxa"/>
            <w:vAlign w:val="center"/>
          </w:tcPr>
          <w:p>
            <w:pPr>
              <w:adjustRightInd w:val="0"/>
              <w:snapToGrid w:val="0"/>
              <w:spacing w:line="360" w:lineRule="exact"/>
              <w:jc w:val="center"/>
              <w:rPr>
                <w:rFonts w:hint="eastAsia" w:ascii="宋体" w:hAnsi="宋体" w:cs="宋体"/>
                <w:color w:val="000000"/>
                <w:sz w:val="24"/>
                <w:szCs w:val="24"/>
              </w:rPr>
            </w:pPr>
          </w:p>
        </w:tc>
        <w:tc>
          <w:tcPr>
            <w:tcW w:w="1185" w:type="dxa"/>
            <w:vAlign w:val="center"/>
          </w:tcPr>
          <w:p>
            <w:pPr>
              <w:adjustRightInd w:val="0"/>
              <w:snapToGrid w:val="0"/>
              <w:spacing w:line="360" w:lineRule="exact"/>
              <w:jc w:val="center"/>
              <w:rPr>
                <w:rFonts w:hint="eastAsia" w:ascii="宋体" w:hAnsi="宋体" w:cs="宋体"/>
                <w:color w:val="000000"/>
                <w:sz w:val="24"/>
                <w:szCs w:val="24"/>
              </w:rPr>
            </w:pPr>
          </w:p>
        </w:tc>
        <w:tc>
          <w:tcPr>
            <w:tcW w:w="1020" w:type="dxa"/>
          </w:tcPr>
          <w:p>
            <w:pPr>
              <w:pStyle w:val="2"/>
              <w:spacing w:line="360" w:lineRule="exact"/>
              <w:jc w:val="center"/>
              <w:rPr>
                <w:rFonts w:hint="eastAsia"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645" w:type="dxa"/>
          </w:tcPr>
          <w:p>
            <w:pPr>
              <w:pStyle w:val="2"/>
              <w:tabs>
                <w:tab w:val="clear" w:pos="4153"/>
              </w:tabs>
              <w:spacing w:line="360" w:lineRule="exact"/>
              <w:jc w:val="center"/>
              <w:rPr>
                <w:rFonts w:hint="eastAsia" w:ascii="宋体" w:hAnsi="宋体" w:cs="宋体"/>
                <w:color w:val="000000"/>
                <w:sz w:val="24"/>
                <w:szCs w:val="24"/>
              </w:rPr>
            </w:pPr>
          </w:p>
        </w:tc>
        <w:tc>
          <w:tcPr>
            <w:tcW w:w="1860" w:type="dxa"/>
            <w:vAlign w:val="center"/>
          </w:tcPr>
          <w:p>
            <w:pPr>
              <w:pStyle w:val="2"/>
              <w:tabs>
                <w:tab w:val="clear" w:pos="4153"/>
              </w:tabs>
              <w:spacing w:line="360" w:lineRule="exact"/>
              <w:jc w:val="center"/>
              <w:rPr>
                <w:rFonts w:hint="eastAsia" w:ascii="宋体" w:hAnsi="宋体" w:cs="宋体"/>
                <w:color w:val="000000"/>
                <w:sz w:val="24"/>
                <w:szCs w:val="24"/>
              </w:rPr>
            </w:pPr>
          </w:p>
        </w:tc>
        <w:tc>
          <w:tcPr>
            <w:tcW w:w="1245" w:type="dxa"/>
            <w:vAlign w:val="center"/>
          </w:tcPr>
          <w:p>
            <w:pPr>
              <w:adjustRightInd w:val="0"/>
              <w:snapToGrid w:val="0"/>
              <w:spacing w:line="360" w:lineRule="exact"/>
              <w:jc w:val="center"/>
              <w:rPr>
                <w:rFonts w:hint="eastAsia" w:ascii="宋体" w:hAnsi="宋体" w:cs="宋体"/>
                <w:color w:val="000000"/>
                <w:sz w:val="24"/>
                <w:szCs w:val="24"/>
              </w:rPr>
            </w:pPr>
          </w:p>
        </w:tc>
        <w:tc>
          <w:tcPr>
            <w:tcW w:w="1635" w:type="dxa"/>
          </w:tcPr>
          <w:p>
            <w:pPr>
              <w:pStyle w:val="2"/>
              <w:spacing w:line="360" w:lineRule="exact"/>
              <w:jc w:val="center"/>
              <w:rPr>
                <w:rFonts w:hint="eastAsia" w:ascii="宋体" w:hAnsi="宋体" w:cs="宋体"/>
                <w:color w:val="000000"/>
                <w:sz w:val="24"/>
                <w:szCs w:val="24"/>
              </w:rPr>
            </w:pPr>
          </w:p>
        </w:tc>
        <w:tc>
          <w:tcPr>
            <w:tcW w:w="1320" w:type="dxa"/>
            <w:vAlign w:val="center"/>
          </w:tcPr>
          <w:p>
            <w:pPr>
              <w:adjustRightInd w:val="0"/>
              <w:snapToGrid w:val="0"/>
              <w:spacing w:line="360" w:lineRule="exact"/>
              <w:jc w:val="center"/>
              <w:rPr>
                <w:rFonts w:hint="eastAsia" w:ascii="宋体" w:hAnsi="宋体" w:cs="宋体"/>
                <w:color w:val="000000"/>
                <w:sz w:val="24"/>
                <w:szCs w:val="24"/>
              </w:rPr>
            </w:pPr>
          </w:p>
        </w:tc>
        <w:tc>
          <w:tcPr>
            <w:tcW w:w="1005" w:type="dxa"/>
            <w:vAlign w:val="center"/>
          </w:tcPr>
          <w:p>
            <w:pPr>
              <w:adjustRightInd w:val="0"/>
              <w:snapToGrid w:val="0"/>
              <w:spacing w:line="360" w:lineRule="exact"/>
              <w:jc w:val="center"/>
              <w:rPr>
                <w:rFonts w:hint="eastAsia" w:ascii="宋体" w:hAnsi="宋体" w:cs="宋体"/>
                <w:color w:val="000000"/>
                <w:sz w:val="24"/>
                <w:szCs w:val="24"/>
              </w:rPr>
            </w:pPr>
          </w:p>
        </w:tc>
        <w:tc>
          <w:tcPr>
            <w:tcW w:w="1185" w:type="dxa"/>
            <w:vAlign w:val="center"/>
          </w:tcPr>
          <w:p>
            <w:pPr>
              <w:adjustRightInd w:val="0"/>
              <w:snapToGrid w:val="0"/>
              <w:spacing w:line="360" w:lineRule="exact"/>
              <w:jc w:val="center"/>
              <w:rPr>
                <w:rFonts w:hint="eastAsia" w:ascii="宋体" w:hAnsi="宋体" w:cs="宋体"/>
                <w:color w:val="000000"/>
                <w:sz w:val="24"/>
                <w:szCs w:val="24"/>
              </w:rPr>
            </w:pPr>
          </w:p>
        </w:tc>
        <w:tc>
          <w:tcPr>
            <w:tcW w:w="1020" w:type="dxa"/>
          </w:tcPr>
          <w:p>
            <w:pPr>
              <w:pStyle w:val="2"/>
              <w:spacing w:line="360" w:lineRule="exact"/>
              <w:jc w:val="center"/>
              <w:rPr>
                <w:rFonts w:hint="eastAsia"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9915" w:type="dxa"/>
            <w:gridSpan w:val="8"/>
            <w:vAlign w:val="center"/>
          </w:tcPr>
          <w:p>
            <w:pPr>
              <w:pStyle w:val="2"/>
              <w:tabs>
                <w:tab w:val="left" w:pos="3087"/>
                <w:tab w:val="clear" w:pos="4153"/>
              </w:tabs>
              <w:jc w:val="both"/>
              <w:rPr>
                <w:rFonts w:hint="eastAsia" w:ascii="宋体" w:hAnsi="宋体" w:cs="宋体"/>
                <w:b/>
                <w:bCs/>
                <w:color w:val="000000"/>
                <w:sz w:val="24"/>
                <w:szCs w:val="24"/>
              </w:rPr>
            </w:pPr>
            <w:r>
              <w:rPr>
                <w:rFonts w:hint="eastAsia" w:ascii="宋体" w:hAnsi="宋体" w:cs="宋体"/>
                <w:b/>
                <w:bCs/>
                <w:color w:val="000000"/>
                <w:sz w:val="24"/>
                <w:szCs w:val="24"/>
              </w:rPr>
              <w:t>合计：大写：                          元整，小写：￥        元。</w:t>
            </w:r>
          </w:p>
        </w:tc>
      </w:tr>
    </w:tbl>
    <w:p>
      <w:pPr>
        <w:spacing w:line="520" w:lineRule="exact"/>
        <w:ind w:firstLine="560" w:firstLineChars="200"/>
        <w:rPr>
          <w:rFonts w:hint="eastAsia" w:ascii="黑体" w:hAnsi="黑体" w:eastAsia="黑体" w:cs="黑体"/>
          <w:color w:val="000000"/>
          <w:kern w:val="0"/>
          <w:sz w:val="28"/>
          <w:szCs w:val="28"/>
        </w:rPr>
      </w:pPr>
      <w:r>
        <w:rPr>
          <w:rFonts w:hint="eastAsia" w:ascii="黑体" w:hAnsi="黑体" w:eastAsia="黑体" w:cs="黑体"/>
          <w:color w:val="000000"/>
          <w:kern w:val="0"/>
          <w:sz w:val="28"/>
          <w:szCs w:val="28"/>
        </w:rPr>
        <w:t>二、合同价款</w:t>
      </w:r>
    </w:p>
    <w:p>
      <w:pPr>
        <w:spacing w:line="520" w:lineRule="exact"/>
        <w:ind w:firstLine="560" w:firstLineChars="200"/>
        <w:rPr>
          <w:rFonts w:hint="eastAsia" w:ascii="宋体" w:hAnsi="宋体" w:cs="宋体"/>
          <w:color w:val="000000"/>
          <w:kern w:val="28"/>
          <w:sz w:val="28"/>
          <w:szCs w:val="28"/>
        </w:rPr>
      </w:pPr>
      <w:r>
        <w:rPr>
          <w:rFonts w:hint="eastAsia" w:ascii="宋体" w:hAnsi="宋体" w:cs="宋体"/>
          <w:color w:val="000000"/>
          <w:sz w:val="28"/>
          <w:szCs w:val="28"/>
        </w:rPr>
        <w:t>1.合同总价款为：人民币（大写）</w:t>
      </w:r>
      <w:r>
        <w:rPr>
          <w:rFonts w:hint="eastAsia" w:ascii="宋体" w:hAnsi="宋体" w:cs="宋体"/>
          <w:color w:val="000000"/>
          <w:sz w:val="28"/>
          <w:szCs w:val="28"/>
          <w:u w:val="single"/>
        </w:rPr>
        <w:t xml:space="preserve">          元</w:t>
      </w:r>
      <w:r>
        <w:rPr>
          <w:rFonts w:hint="eastAsia" w:ascii="宋体" w:hAnsi="宋体" w:cs="宋体"/>
          <w:color w:val="000000"/>
          <w:sz w:val="28"/>
          <w:szCs w:val="28"/>
        </w:rPr>
        <w:t>整，（￥</w:t>
      </w:r>
      <w:r>
        <w:rPr>
          <w:rFonts w:hint="eastAsia" w:ascii="宋体" w:hAnsi="宋体" w:cs="宋体"/>
          <w:color w:val="000000"/>
          <w:sz w:val="28"/>
          <w:szCs w:val="28"/>
          <w:u w:val="single"/>
        </w:rPr>
        <w:t xml:space="preserve">     </w:t>
      </w:r>
      <w:r>
        <w:rPr>
          <w:rFonts w:hint="eastAsia" w:ascii="宋体" w:hAnsi="宋体" w:cs="宋体"/>
          <w:color w:val="000000"/>
          <w:sz w:val="28"/>
          <w:szCs w:val="28"/>
        </w:rPr>
        <w:t>元）。</w:t>
      </w:r>
    </w:p>
    <w:p>
      <w:pPr>
        <w:autoSpaceDE w:val="0"/>
        <w:autoSpaceDN w:val="0"/>
        <w:adjustRightInd w:val="0"/>
        <w:spacing w:line="520" w:lineRule="exact"/>
        <w:ind w:firstLine="560" w:firstLineChars="200"/>
        <w:rPr>
          <w:rFonts w:hint="eastAsia" w:ascii="宋体" w:hAnsi="宋体" w:cs="宋体"/>
          <w:color w:val="000000"/>
          <w:sz w:val="28"/>
          <w:szCs w:val="28"/>
        </w:rPr>
      </w:pPr>
      <w:r>
        <w:rPr>
          <w:rFonts w:hint="eastAsia" w:ascii="宋体" w:hAnsi="宋体" w:cs="宋体"/>
          <w:color w:val="000000"/>
          <w:sz w:val="28"/>
          <w:szCs w:val="28"/>
        </w:rPr>
        <w:t>2.合同总价含税。合同总价为完成本次项目所要求的货物、服务且验收合格的所有费用，包括：货物费、运输费（含保险费）、仓储保管费、安装调试费、检测验收费、人员培训费、税金等其他一切相关费用。</w:t>
      </w:r>
    </w:p>
    <w:p>
      <w:pPr>
        <w:adjustRightInd w:val="0"/>
        <w:snapToGrid w:val="0"/>
        <w:spacing w:line="520" w:lineRule="exact"/>
        <w:ind w:firstLine="560" w:firstLineChars="200"/>
        <w:rPr>
          <w:rFonts w:hint="eastAsia" w:ascii="宋体" w:hAnsi="宋体" w:cs="宋体"/>
          <w:color w:val="000000"/>
          <w:sz w:val="28"/>
          <w:szCs w:val="28"/>
        </w:rPr>
      </w:pPr>
      <w:r>
        <w:rPr>
          <w:rFonts w:hint="eastAsia" w:ascii="宋体" w:hAnsi="宋体" w:cs="宋体"/>
          <w:color w:val="000000"/>
          <w:sz w:val="28"/>
          <w:szCs w:val="28"/>
        </w:rPr>
        <w:t>3.合同总价一次性包死，不受市场价格变化因素的影响。</w:t>
      </w:r>
    </w:p>
    <w:p>
      <w:pPr>
        <w:spacing w:line="520" w:lineRule="exact"/>
        <w:ind w:firstLine="560" w:firstLineChars="200"/>
        <w:rPr>
          <w:rFonts w:hint="eastAsia" w:ascii="黑体" w:hAnsi="黑体" w:eastAsia="黑体" w:cs="黑体"/>
          <w:color w:val="000000"/>
          <w:kern w:val="0"/>
          <w:sz w:val="28"/>
          <w:szCs w:val="28"/>
        </w:rPr>
      </w:pPr>
      <w:r>
        <w:rPr>
          <w:rFonts w:hint="eastAsia" w:ascii="黑体" w:hAnsi="黑体" w:eastAsia="黑体" w:cs="黑体"/>
          <w:color w:val="000000"/>
          <w:kern w:val="0"/>
          <w:sz w:val="28"/>
          <w:szCs w:val="28"/>
        </w:rPr>
        <w:t>三、款项结算与支付方式</w:t>
      </w:r>
    </w:p>
    <w:p>
      <w:pPr>
        <w:spacing w:line="520" w:lineRule="exact"/>
        <w:ind w:firstLine="560" w:firstLineChars="200"/>
        <w:rPr>
          <w:rFonts w:hint="eastAsia" w:ascii="宋体" w:hAnsi="宋体" w:cs="宋体"/>
          <w:color w:val="000000"/>
          <w:sz w:val="28"/>
          <w:szCs w:val="28"/>
        </w:rPr>
      </w:pPr>
      <w:r>
        <w:rPr>
          <w:rFonts w:hint="eastAsia" w:ascii="宋体" w:hAnsi="宋体" w:cs="宋体"/>
          <w:color w:val="000000"/>
          <w:sz w:val="28"/>
          <w:szCs w:val="28"/>
        </w:rPr>
        <w:t>1.</w:t>
      </w:r>
      <w:r>
        <w:rPr>
          <w:rFonts w:hint="eastAsia" w:ascii="宋体" w:hAnsi="宋体" w:cs="宋体"/>
          <w:color w:val="000000"/>
          <w:kern w:val="28"/>
          <w:sz w:val="28"/>
          <w:szCs w:val="28"/>
        </w:rPr>
        <w:t>合同款项支付全部通过银行转账</w:t>
      </w:r>
      <w:r>
        <w:rPr>
          <w:rFonts w:hint="eastAsia" w:ascii="宋体" w:hAnsi="宋体" w:cs="宋体"/>
          <w:color w:val="000000"/>
          <w:sz w:val="28"/>
          <w:szCs w:val="28"/>
        </w:rPr>
        <w:t>，由甲方以人民币结算。</w:t>
      </w:r>
      <w:r>
        <w:rPr>
          <w:rFonts w:hint="eastAsia" w:ascii="宋体" w:hAnsi="宋体" w:cs="宋体"/>
          <w:color w:val="000000"/>
          <w:kern w:val="28"/>
          <w:sz w:val="28"/>
          <w:szCs w:val="28"/>
        </w:rPr>
        <w:t>乙方应于甲方第一次付款前，按照国家相关规定向甲方提供与合同价款总额</w:t>
      </w:r>
      <w:r>
        <w:rPr>
          <w:rFonts w:hint="eastAsia" w:ascii="宋体" w:hAnsi="宋体" w:cs="宋体"/>
          <w:color w:val="000000"/>
          <w:sz w:val="28"/>
          <w:szCs w:val="28"/>
        </w:rPr>
        <w:t>相等</w:t>
      </w:r>
      <w:r>
        <w:rPr>
          <w:rFonts w:hint="eastAsia" w:ascii="宋体" w:hAnsi="宋体" w:cs="宋体"/>
          <w:color w:val="000000"/>
          <w:kern w:val="28"/>
          <w:sz w:val="28"/>
          <w:szCs w:val="28"/>
        </w:rPr>
        <w:t>的正式增值税发票，</w:t>
      </w:r>
      <w:r>
        <w:rPr>
          <w:rFonts w:hint="eastAsia" w:ascii="宋体" w:hAnsi="宋体" w:cs="宋体"/>
          <w:color w:val="000000"/>
          <w:sz w:val="28"/>
          <w:szCs w:val="28"/>
          <w:lang w:eastAsia="zh-Hans"/>
        </w:rPr>
        <w:t>乙方</w:t>
      </w:r>
      <w:r>
        <w:rPr>
          <w:rFonts w:hint="eastAsia" w:ascii="宋体" w:hAnsi="宋体" w:cs="宋体"/>
          <w:color w:val="000000"/>
          <w:sz w:val="28"/>
          <w:szCs w:val="28"/>
        </w:rPr>
        <w:t>延期提供发票或提供的发票不符合</w:t>
      </w:r>
      <w:r>
        <w:rPr>
          <w:rFonts w:hint="eastAsia" w:ascii="宋体" w:hAnsi="宋体" w:cs="宋体"/>
          <w:color w:val="000000"/>
          <w:sz w:val="28"/>
          <w:szCs w:val="28"/>
          <w:lang w:eastAsia="zh-Hans"/>
        </w:rPr>
        <w:t>甲方</w:t>
      </w:r>
      <w:r>
        <w:rPr>
          <w:rFonts w:hint="eastAsia" w:ascii="宋体" w:hAnsi="宋体" w:cs="宋体"/>
          <w:color w:val="000000"/>
          <w:sz w:val="28"/>
          <w:szCs w:val="28"/>
        </w:rPr>
        <w:t>要求的，</w:t>
      </w:r>
      <w:r>
        <w:rPr>
          <w:rFonts w:hint="eastAsia" w:ascii="宋体" w:hAnsi="宋体" w:cs="宋体"/>
          <w:color w:val="000000"/>
          <w:sz w:val="28"/>
          <w:szCs w:val="28"/>
          <w:lang w:eastAsia="zh-Hans"/>
        </w:rPr>
        <w:t>甲方</w:t>
      </w:r>
      <w:r>
        <w:rPr>
          <w:rFonts w:hint="eastAsia" w:ascii="宋体" w:hAnsi="宋体" w:cs="宋体"/>
          <w:color w:val="000000"/>
          <w:sz w:val="28"/>
          <w:szCs w:val="28"/>
        </w:rPr>
        <w:t>有权拒付合同款项且不承担任何法律责任。</w:t>
      </w:r>
    </w:p>
    <w:p>
      <w:pPr>
        <w:spacing w:line="520" w:lineRule="exact"/>
        <w:ind w:firstLine="560" w:firstLineChars="200"/>
        <w:rPr>
          <w:rFonts w:hint="eastAsia" w:ascii="黑体" w:hAnsi="黑体" w:cs="黑体"/>
          <w:color w:val="000000"/>
          <w:kern w:val="0"/>
          <w:sz w:val="28"/>
          <w:szCs w:val="28"/>
        </w:rPr>
      </w:pPr>
      <w:r>
        <w:rPr>
          <w:rFonts w:hint="eastAsia" w:ascii="宋体" w:hAnsi="宋体" w:cs="宋体"/>
          <w:color w:val="000000"/>
          <w:sz w:val="28"/>
          <w:szCs w:val="28"/>
        </w:rPr>
        <w:t>2.</w:t>
      </w:r>
      <w:r>
        <w:rPr>
          <w:rFonts w:hint="eastAsia" w:ascii="宋体" w:hAnsi="宋体" w:cs="宋体"/>
          <w:b/>
          <w:color w:val="000000"/>
          <w:sz w:val="28"/>
          <w:szCs w:val="28"/>
        </w:rPr>
        <w:t>款项</w:t>
      </w:r>
      <w:r>
        <w:rPr>
          <w:rFonts w:hint="eastAsia" w:ascii="宋体" w:hAnsi="宋体" w:cs="宋体"/>
          <w:color w:val="000000"/>
          <w:kern w:val="28"/>
          <w:sz w:val="28"/>
          <w:szCs w:val="28"/>
        </w:rPr>
        <w:t>结算方式。</w:t>
      </w:r>
    </w:p>
    <w:p>
      <w:pPr>
        <w:autoSpaceDE w:val="0"/>
        <w:autoSpaceDN w:val="0"/>
        <w:adjustRightInd w:val="0"/>
        <w:spacing w:line="520" w:lineRule="exact"/>
        <w:ind w:firstLine="560" w:firstLineChars="200"/>
        <w:rPr>
          <w:rFonts w:hint="eastAsia" w:ascii="宋体" w:hAnsi="宋体" w:cs="宋体"/>
          <w:color w:val="000000"/>
          <w:kern w:val="28"/>
          <w:sz w:val="28"/>
          <w:szCs w:val="28"/>
        </w:rPr>
      </w:pPr>
      <w:r>
        <w:rPr>
          <w:rFonts w:hint="eastAsia" w:ascii="宋体" w:hAnsi="宋体" w:cs="宋体"/>
          <w:color w:val="000000"/>
          <w:kern w:val="28"/>
          <w:sz w:val="28"/>
          <w:szCs w:val="28"/>
        </w:rPr>
        <w:t>（1）设备安装调试完毕并经甲方验收合格后，30日内支付合同总价款的40%；</w:t>
      </w:r>
    </w:p>
    <w:p>
      <w:pPr>
        <w:autoSpaceDE w:val="0"/>
        <w:autoSpaceDN w:val="0"/>
        <w:adjustRightInd w:val="0"/>
        <w:spacing w:line="520" w:lineRule="exact"/>
        <w:ind w:firstLine="560" w:firstLineChars="200"/>
        <w:rPr>
          <w:rFonts w:hint="eastAsia" w:ascii="宋体" w:hAnsi="宋体" w:cs="宋体"/>
          <w:color w:val="000000"/>
          <w:kern w:val="28"/>
          <w:sz w:val="28"/>
          <w:szCs w:val="28"/>
        </w:rPr>
      </w:pPr>
      <w:r>
        <w:rPr>
          <w:rFonts w:hint="eastAsia" w:ascii="宋体" w:hAnsi="宋体" w:cs="宋体"/>
          <w:color w:val="000000"/>
          <w:kern w:val="28"/>
          <w:sz w:val="28"/>
          <w:szCs w:val="28"/>
        </w:rPr>
        <w:t>（2）设备验收合格并正常运行一年后，30日内支付合同总价款的30%；</w:t>
      </w:r>
    </w:p>
    <w:p>
      <w:pPr>
        <w:autoSpaceDE w:val="0"/>
        <w:autoSpaceDN w:val="0"/>
        <w:adjustRightInd w:val="0"/>
        <w:spacing w:line="520" w:lineRule="exact"/>
        <w:ind w:firstLine="560" w:firstLineChars="200"/>
        <w:rPr>
          <w:rFonts w:hint="eastAsia" w:ascii="宋体" w:hAnsi="宋体" w:cs="宋体"/>
          <w:color w:val="000000"/>
          <w:kern w:val="28"/>
          <w:sz w:val="28"/>
          <w:szCs w:val="28"/>
        </w:rPr>
      </w:pPr>
      <w:r>
        <w:rPr>
          <w:rFonts w:hint="eastAsia" w:ascii="宋体" w:hAnsi="宋体" w:cs="宋体"/>
          <w:color w:val="000000"/>
          <w:kern w:val="28"/>
          <w:sz w:val="28"/>
          <w:szCs w:val="28"/>
        </w:rPr>
        <w:t>（3）设备验收合格并正常运行二年后，30日内支付合同总价款的30%。</w:t>
      </w:r>
    </w:p>
    <w:p>
      <w:pPr>
        <w:spacing w:line="520" w:lineRule="exact"/>
        <w:ind w:firstLine="560" w:firstLineChars="200"/>
        <w:rPr>
          <w:rFonts w:hint="eastAsia" w:ascii="黑体" w:hAnsi="黑体" w:eastAsia="黑体" w:cs="黑体"/>
          <w:color w:val="000000"/>
          <w:kern w:val="0"/>
          <w:sz w:val="28"/>
          <w:szCs w:val="28"/>
        </w:rPr>
      </w:pPr>
      <w:r>
        <w:rPr>
          <w:rFonts w:hint="eastAsia" w:ascii="黑体" w:hAnsi="黑体" w:eastAsia="黑体" w:cs="黑体"/>
          <w:color w:val="000000"/>
          <w:kern w:val="0"/>
          <w:sz w:val="28"/>
          <w:szCs w:val="28"/>
        </w:rPr>
        <w:t>四、交货期、交货地点</w:t>
      </w:r>
    </w:p>
    <w:p>
      <w:pPr>
        <w:spacing w:line="520" w:lineRule="exact"/>
        <w:ind w:firstLine="560" w:firstLineChars="200"/>
        <w:rPr>
          <w:rFonts w:hint="eastAsia" w:ascii="宋体" w:hAnsi="宋体" w:cs="宋体"/>
          <w:color w:val="000000"/>
          <w:sz w:val="28"/>
          <w:szCs w:val="28"/>
        </w:rPr>
      </w:pPr>
      <w:r>
        <w:rPr>
          <w:rFonts w:hint="eastAsia" w:ascii="宋体" w:hAnsi="宋体" w:cs="宋体"/>
          <w:color w:val="000000"/>
          <w:sz w:val="28"/>
          <w:szCs w:val="28"/>
        </w:rPr>
        <w:t>1.交货期（包含安装、调试时间）：合同签订后</w:t>
      </w:r>
      <w:r>
        <w:rPr>
          <w:rFonts w:hint="eastAsia" w:ascii="宋体" w:hAnsi="宋体" w:cs="宋体"/>
          <w:color w:val="000000"/>
          <w:sz w:val="28"/>
          <w:szCs w:val="28"/>
          <w:u w:val="single"/>
        </w:rPr>
        <w:t>15</w:t>
      </w:r>
      <w:r>
        <w:rPr>
          <w:rFonts w:hint="eastAsia" w:ascii="宋体" w:hAnsi="宋体" w:cs="宋体"/>
          <w:color w:val="000000"/>
          <w:sz w:val="28"/>
          <w:szCs w:val="28"/>
        </w:rPr>
        <w:t>个日历天内交付甲方并经甲方验收合格（若因甲方场地原因造成不能按时交货，乙方可延长供货期）。根据使用需要，甲方如需提前或推迟收货，乙方应无条件配合，不得收取仓储费等任何费用。</w:t>
      </w:r>
    </w:p>
    <w:p>
      <w:pPr>
        <w:spacing w:line="520" w:lineRule="exact"/>
        <w:ind w:firstLine="560" w:firstLineChars="200"/>
        <w:rPr>
          <w:rFonts w:hint="eastAsia" w:ascii="宋体" w:hAnsi="宋体" w:cs="宋体"/>
          <w:color w:val="000000"/>
          <w:sz w:val="28"/>
          <w:szCs w:val="28"/>
        </w:rPr>
      </w:pPr>
      <w:r>
        <w:rPr>
          <w:rFonts w:hint="eastAsia" w:ascii="宋体" w:hAnsi="宋体" w:cs="宋体"/>
          <w:color w:val="000000"/>
          <w:sz w:val="28"/>
          <w:szCs w:val="28"/>
        </w:rPr>
        <w:t>2.交付地点：西北大学第一医院指定地点。</w:t>
      </w:r>
    </w:p>
    <w:p>
      <w:pPr>
        <w:spacing w:line="520" w:lineRule="exact"/>
        <w:ind w:firstLine="560" w:firstLineChars="200"/>
        <w:rPr>
          <w:rFonts w:hint="eastAsia" w:ascii="黑体" w:hAnsi="黑体" w:eastAsia="黑体" w:cs="黑体"/>
          <w:color w:val="000000"/>
          <w:kern w:val="0"/>
          <w:sz w:val="28"/>
          <w:szCs w:val="28"/>
        </w:rPr>
      </w:pPr>
      <w:r>
        <w:rPr>
          <w:rFonts w:hint="eastAsia" w:ascii="黑体" w:hAnsi="黑体" w:eastAsia="黑体" w:cs="黑体"/>
          <w:color w:val="000000"/>
          <w:kern w:val="0"/>
          <w:sz w:val="28"/>
          <w:szCs w:val="28"/>
        </w:rPr>
        <w:t>五、双方的权利与义务</w:t>
      </w:r>
    </w:p>
    <w:p>
      <w:pPr>
        <w:spacing w:line="520" w:lineRule="exact"/>
        <w:ind w:firstLine="560" w:firstLineChars="200"/>
        <w:rPr>
          <w:rFonts w:hint="eastAsia" w:ascii="宋体" w:hAnsi="宋体" w:cs="宋体"/>
          <w:color w:val="000000"/>
          <w:kern w:val="0"/>
          <w:sz w:val="28"/>
          <w:szCs w:val="28"/>
        </w:rPr>
      </w:pPr>
      <w:r>
        <w:rPr>
          <w:rFonts w:hint="eastAsia" w:ascii="宋体" w:hAnsi="宋体" w:cs="宋体"/>
          <w:color w:val="000000"/>
          <w:kern w:val="0"/>
          <w:sz w:val="28"/>
          <w:szCs w:val="28"/>
        </w:rPr>
        <w:t>1.甲方的权利与义务。</w:t>
      </w:r>
    </w:p>
    <w:p>
      <w:pPr>
        <w:spacing w:line="520" w:lineRule="exact"/>
        <w:ind w:firstLine="560" w:firstLineChars="200"/>
        <w:rPr>
          <w:rFonts w:hint="eastAsia" w:ascii="宋体" w:hAnsi="宋体" w:cs="宋体"/>
          <w:color w:val="000000"/>
          <w:sz w:val="28"/>
          <w:szCs w:val="28"/>
        </w:rPr>
      </w:pPr>
      <w:r>
        <w:rPr>
          <w:rFonts w:hint="eastAsia" w:ascii="宋体" w:hAnsi="宋体" w:cs="宋体"/>
          <w:color w:val="000000"/>
          <w:kern w:val="0"/>
          <w:sz w:val="28"/>
          <w:szCs w:val="28"/>
        </w:rPr>
        <w:t>（1）甲方有权要求</w:t>
      </w:r>
      <w:r>
        <w:rPr>
          <w:rFonts w:hint="eastAsia" w:ascii="宋体" w:hAnsi="宋体" w:cs="宋体"/>
          <w:color w:val="000000"/>
          <w:sz w:val="28"/>
          <w:szCs w:val="28"/>
        </w:rPr>
        <w:t>监督、参与项目执行的整个过程（包括实施方案的设计、安装调试、产品验收、售后服务、使用培训等），为乙方提供必要的工作条件，</w:t>
      </w:r>
      <w:r>
        <w:rPr>
          <w:rFonts w:hint="eastAsia" w:ascii="宋体" w:hAnsi="宋体" w:cs="宋体"/>
          <w:bCs/>
          <w:color w:val="000000"/>
          <w:sz w:val="28"/>
          <w:szCs w:val="28"/>
        </w:rPr>
        <w:t>并现场配合。</w:t>
      </w:r>
    </w:p>
    <w:p>
      <w:pPr>
        <w:spacing w:line="520" w:lineRule="exact"/>
        <w:ind w:firstLine="560" w:firstLineChars="200"/>
        <w:rPr>
          <w:rFonts w:hint="eastAsia" w:ascii="宋体" w:hAnsi="宋体" w:cs="宋体"/>
          <w:color w:val="000000"/>
          <w:kern w:val="28"/>
          <w:sz w:val="28"/>
          <w:szCs w:val="28"/>
        </w:rPr>
      </w:pPr>
      <w:r>
        <w:rPr>
          <w:rFonts w:hint="eastAsia" w:ascii="宋体" w:hAnsi="宋体" w:cs="宋体"/>
          <w:color w:val="000000"/>
          <w:kern w:val="0"/>
          <w:sz w:val="28"/>
          <w:szCs w:val="28"/>
        </w:rPr>
        <w:t>（2）甲方有权要求</w:t>
      </w:r>
      <w:r>
        <w:rPr>
          <w:rFonts w:hint="eastAsia" w:ascii="宋体" w:hAnsi="宋体" w:cs="宋体"/>
          <w:color w:val="000000"/>
          <w:kern w:val="28"/>
          <w:sz w:val="28"/>
          <w:szCs w:val="28"/>
        </w:rPr>
        <w:t>乙方供货的项目内容符合国家相关规范，符合国家验收标准，能够通过国家验收。</w:t>
      </w:r>
    </w:p>
    <w:p>
      <w:pPr>
        <w:spacing w:line="520" w:lineRule="exact"/>
        <w:ind w:firstLine="560" w:firstLineChars="200"/>
        <w:rPr>
          <w:rFonts w:hint="eastAsia" w:ascii="宋体" w:hAnsi="宋体" w:cs="宋体"/>
          <w:bCs/>
          <w:color w:val="000000"/>
          <w:sz w:val="28"/>
          <w:szCs w:val="28"/>
        </w:rPr>
      </w:pPr>
      <w:r>
        <w:rPr>
          <w:rFonts w:hint="eastAsia" w:ascii="宋体" w:hAnsi="宋体" w:cs="宋体"/>
          <w:color w:val="000000"/>
          <w:kern w:val="0"/>
          <w:sz w:val="28"/>
          <w:szCs w:val="28"/>
        </w:rPr>
        <w:t>（3）</w:t>
      </w:r>
      <w:r>
        <w:rPr>
          <w:rFonts w:hint="eastAsia" w:ascii="宋体" w:hAnsi="宋体" w:cs="宋体"/>
          <w:color w:val="000000"/>
          <w:kern w:val="28"/>
          <w:sz w:val="28"/>
          <w:szCs w:val="28"/>
        </w:rPr>
        <w:t>甲方有权要求乙方配合甲方完成所采购项目内容的预验收以及正式验收工作。</w:t>
      </w:r>
    </w:p>
    <w:p>
      <w:pPr>
        <w:spacing w:line="520" w:lineRule="exact"/>
        <w:ind w:firstLine="560" w:firstLineChars="200"/>
        <w:rPr>
          <w:rFonts w:hint="eastAsia" w:ascii="宋体" w:hAnsi="宋体" w:cs="宋体"/>
          <w:color w:val="000000"/>
          <w:kern w:val="0"/>
          <w:sz w:val="28"/>
          <w:szCs w:val="28"/>
        </w:rPr>
      </w:pPr>
      <w:r>
        <w:rPr>
          <w:rFonts w:hint="eastAsia" w:ascii="宋体" w:hAnsi="宋体" w:cs="宋体"/>
          <w:color w:val="000000"/>
          <w:kern w:val="0"/>
          <w:sz w:val="28"/>
          <w:szCs w:val="28"/>
        </w:rPr>
        <w:t>（4）甲方有权要求对乙方提供的产品所涉及的第三方权利进行免责。因产品侵权导致的一切纠纷及赔偿责任均由乙方承担，给甲方造成损失的，甲方有权向乙方进行追偿。</w:t>
      </w:r>
    </w:p>
    <w:p>
      <w:pPr>
        <w:spacing w:line="520" w:lineRule="exact"/>
        <w:ind w:firstLine="560" w:firstLineChars="200"/>
        <w:rPr>
          <w:rFonts w:hint="eastAsia" w:ascii="宋体" w:hAnsi="宋体" w:cs="宋体"/>
          <w:color w:val="000000"/>
          <w:kern w:val="0"/>
          <w:sz w:val="28"/>
          <w:szCs w:val="28"/>
        </w:rPr>
      </w:pPr>
      <w:r>
        <w:rPr>
          <w:rFonts w:hint="eastAsia" w:ascii="宋体" w:hAnsi="宋体" w:cs="宋体"/>
          <w:color w:val="000000"/>
          <w:kern w:val="0"/>
          <w:sz w:val="28"/>
          <w:szCs w:val="28"/>
        </w:rPr>
        <w:t>（5）按照合同约定支付乙方各阶段合同款项。</w:t>
      </w:r>
    </w:p>
    <w:p>
      <w:pPr>
        <w:spacing w:line="520" w:lineRule="exact"/>
        <w:ind w:firstLine="560" w:firstLineChars="200"/>
        <w:rPr>
          <w:rFonts w:hint="eastAsia" w:ascii="宋体" w:hAnsi="宋体" w:cs="宋体"/>
          <w:color w:val="000000"/>
          <w:kern w:val="28"/>
          <w:sz w:val="28"/>
          <w:szCs w:val="28"/>
        </w:rPr>
      </w:pPr>
      <w:r>
        <w:rPr>
          <w:rFonts w:hint="eastAsia" w:ascii="宋体" w:hAnsi="宋体" w:cs="宋体"/>
          <w:color w:val="000000"/>
          <w:kern w:val="0"/>
          <w:sz w:val="28"/>
          <w:szCs w:val="28"/>
        </w:rPr>
        <w:t>（6）</w:t>
      </w:r>
      <w:r>
        <w:rPr>
          <w:rFonts w:hint="eastAsia" w:ascii="宋体" w:hAnsi="宋体" w:cs="宋体"/>
          <w:color w:val="000000"/>
          <w:kern w:val="28"/>
          <w:sz w:val="28"/>
          <w:szCs w:val="28"/>
        </w:rPr>
        <w:t>乙方不能按甲方要求及时供货，甲方有权依据本合同第十一条第1款之约定单方解除本合同。解除合同的同时，甲方有权利另行招标，或与评标报告中排名第二的供应商签订新的供货合同。</w:t>
      </w:r>
    </w:p>
    <w:p>
      <w:pPr>
        <w:spacing w:line="520" w:lineRule="exact"/>
        <w:ind w:firstLine="560" w:firstLineChars="200"/>
        <w:rPr>
          <w:rFonts w:hint="eastAsia" w:ascii="宋体" w:hAnsi="宋体" w:cs="宋体"/>
          <w:color w:val="000000"/>
          <w:kern w:val="28"/>
          <w:sz w:val="28"/>
          <w:szCs w:val="28"/>
        </w:rPr>
      </w:pPr>
      <w:r>
        <w:rPr>
          <w:rFonts w:hint="eastAsia" w:ascii="宋体" w:hAnsi="宋体" w:cs="宋体"/>
          <w:color w:val="000000"/>
          <w:kern w:val="0"/>
          <w:sz w:val="28"/>
          <w:szCs w:val="28"/>
        </w:rPr>
        <w:t>（7）</w:t>
      </w:r>
      <w:r>
        <w:rPr>
          <w:rFonts w:hint="eastAsia" w:ascii="宋体" w:hAnsi="宋体" w:cs="宋体"/>
          <w:color w:val="000000"/>
          <w:kern w:val="28"/>
          <w:sz w:val="28"/>
          <w:szCs w:val="28"/>
        </w:rPr>
        <w:t>因乙方原因供货延误，给甲方造成损失或被第三方要求索赔的，乙方应全额承担。</w:t>
      </w:r>
    </w:p>
    <w:p>
      <w:pPr>
        <w:autoSpaceDE w:val="0"/>
        <w:autoSpaceDN w:val="0"/>
        <w:adjustRightInd w:val="0"/>
        <w:spacing w:line="520" w:lineRule="exact"/>
        <w:ind w:firstLine="560" w:firstLineChars="200"/>
        <w:rPr>
          <w:rFonts w:hint="eastAsia" w:ascii="宋体" w:hAnsi="宋体" w:cs="宋体"/>
          <w:color w:val="000000"/>
          <w:kern w:val="28"/>
          <w:sz w:val="28"/>
          <w:szCs w:val="28"/>
        </w:rPr>
      </w:pPr>
      <w:r>
        <w:rPr>
          <w:rFonts w:hint="eastAsia" w:ascii="宋体" w:hAnsi="宋体" w:cs="宋体"/>
          <w:color w:val="000000"/>
          <w:kern w:val="28"/>
          <w:sz w:val="28"/>
          <w:szCs w:val="28"/>
        </w:rPr>
        <w:t>2.乙方的权利与义务。</w:t>
      </w:r>
    </w:p>
    <w:p>
      <w:pPr>
        <w:autoSpaceDE w:val="0"/>
        <w:autoSpaceDN w:val="0"/>
        <w:adjustRightInd w:val="0"/>
        <w:spacing w:line="520" w:lineRule="exact"/>
        <w:ind w:firstLine="560" w:firstLineChars="200"/>
        <w:rPr>
          <w:rFonts w:hint="eastAsia" w:ascii="宋体" w:hAnsi="宋体" w:cs="宋体"/>
          <w:bCs/>
          <w:color w:val="000000"/>
          <w:sz w:val="28"/>
          <w:szCs w:val="28"/>
        </w:rPr>
      </w:pPr>
      <w:r>
        <w:rPr>
          <w:rFonts w:hint="eastAsia" w:ascii="宋体" w:hAnsi="宋体" w:cs="宋体"/>
          <w:color w:val="000000"/>
          <w:kern w:val="0"/>
          <w:sz w:val="28"/>
          <w:szCs w:val="28"/>
        </w:rPr>
        <w:t>（1）</w:t>
      </w:r>
      <w:r>
        <w:rPr>
          <w:rFonts w:hint="eastAsia" w:ascii="宋体" w:hAnsi="宋体" w:cs="宋体"/>
          <w:color w:val="000000"/>
          <w:kern w:val="28"/>
          <w:sz w:val="28"/>
          <w:szCs w:val="28"/>
        </w:rPr>
        <w:t>乙方</w:t>
      </w:r>
      <w:r>
        <w:rPr>
          <w:rFonts w:hint="eastAsia" w:ascii="宋体" w:hAnsi="宋体" w:cs="宋体"/>
          <w:color w:val="000000"/>
          <w:sz w:val="28"/>
          <w:szCs w:val="28"/>
        </w:rPr>
        <w:t>按照合同约定时间、地点，按时、按质交付甲方所采购设备以及配套资料，并将设备配送到甲方指定地点。货物配送到达甲方指定地点安装验收前，风险责任由乙方承担。</w:t>
      </w:r>
    </w:p>
    <w:p>
      <w:pPr>
        <w:spacing w:line="520" w:lineRule="exact"/>
        <w:ind w:firstLine="560" w:firstLineChars="200"/>
        <w:rPr>
          <w:rFonts w:hint="eastAsia" w:ascii="宋体" w:hAnsi="宋体" w:cs="宋体"/>
          <w:color w:val="000000"/>
          <w:kern w:val="0"/>
          <w:sz w:val="28"/>
          <w:szCs w:val="28"/>
        </w:rPr>
      </w:pPr>
      <w:r>
        <w:rPr>
          <w:rFonts w:hint="eastAsia" w:ascii="宋体" w:hAnsi="宋体" w:cs="宋体"/>
          <w:color w:val="000000"/>
          <w:kern w:val="0"/>
          <w:sz w:val="28"/>
          <w:szCs w:val="28"/>
        </w:rPr>
        <w:t>（2）乙方负责配合甲方按合同约定时间完成本合同所涉及产品的现场安装、调试、验收工作，为甲方提供设备交接所需要的一切文件和手续，并保证产品质量。</w:t>
      </w:r>
    </w:p>
    <w:p>
      <w:pPr>
        <w:spacing w:line="520" w:lineRule="exact"/>
        <w:ind w:firstLine="560" w:firstLineChars="200"/>
        <w:rPr>
          <w:rFonts w:hint="eastAsia" w:ascii="宋体" w:hAnsi="宋体" w:cs="宋体"/>
          <w:color w:val="000000"/>
          <w:sz w:val="28"/>
          <w:szCs w:val="28"/>
        </w:rPr>
      </w:pPr>
      <w:r>
        <w:rPr>
          <w:rFonts w:hint="eastAsia" w:ascii="宋体" w:hAnsi="宋体" w:cs="宋体"/>
          <w:color w:val="000000"/>
          <w:kern w:val="0"/>
          <w:sz w:val="28"/>
          <w:szCs w:val="28"/>
        </w:rPr>
        <w:t>（3）乙方</w:t>
      </w:r>
      <w:r>
        <w:rPr>
          <w:rFonts w:hint="eastAsia" w:ascii="宋体" w:hAnsi="宋体" w:cs="宋体"/>
          <w:color w:val="000000"/>
          <w:sz w:val="28"/>
          <w:szCs w:val="28"/>
        </w:rPr>
        <w:t>负责做好项目的售后服务以及后续支持工作，对所供应设备的实际操作人员开展免费培训。</w:t>
      </w:r>
    </w:p>
    <w:p>
      <w:pPr>
        <w:spacing w:line="520" w:lineRule="exact"/>
        <w:ind w:firstLine="560" w:firstLineChars="200"/>
        <w:rPr>
          <w:rFonts w:hint="eastAsia" w:ascii="宋体" w:hAnsi="宋体" w:cs="宋体"/>
          <w:color w:val="000000"/>
          <w:sz w:val="28"/>
          <w:szCs w:val="28"/>
        </w:rPr>
      </w:pPr>
      <w:r>
        <w:rPr>
          <w:rFonts w:hint="eastAsia" w:ascii="宋体" w:hAnsi="宋体" w:cs="宋体"/>
          <w:color w:val="000000"/>
          <w:kern w:val="0"/>
          <w:sz w:val="28"/>
          <w:szCs w:val="28"/>
        </w:rPr>
        <w:t>（4）</w:t>
      </w:r>
      <w:r>
        <w:rPr>
          <w:rFonts w:hint="eastAsia" w:ascii="宋体" w:hAnsi="宋体" w:cs="宋体"/>
          <w:color w:val="000000"/>
          <w:sz w:val="28"/>
          <w:szCs w:val="28"/>
        </w:rPr>
        <w:t>质量保证期内，发生质量问题的，应当及时免费进行维修或更换，若乙方售后服务联系人及联系方式变更，乙方应当在售后服务联系人及联系方式变更之日起前后15日内及时以书面形式（原件签章）通知乙方，否则甲方将根据法律法规以及本合同条款追究乙方违约责任。</w:t>
      </w:r>
    </w:p>
    <w:p>
      <w:pPr>
        <w:spacing w:line="520" w:lineRule="exact"/>
        <w:ind w:firstLine="560" w:firstLineChars="200"/>
        <w:rPr>
          <w:rFonts w:hint="eastAsia" w:ascii="宋体" w:hAnsi="宋体" w:cs="宋体"/>
          <w:color w:val="000000"/>
          <w:sz w:val="28"/>
          <w:szCs w:val="28"/>
        </w:rPr>
      </w:pPr>
      <w:r>
        <w:rPr>
          <w:rFonts w:hint="eastAsia" w:ascii="宋体" w:hAnsi="宋体" w:cs="宋体"/>
          <w:color w:val="000000"/>
          <w:kern w:val="0"/>
          <w:sz w:val="28"/>
          <w:szCs w:val="28"/>
        </w:rPr>
        <w:t>（5）</w:t>
      </w:r>
      <w:r>
        <w:rPr>
          <w:rFonts w:hint="eastAsia" w:ascii="宋体" w:hAnsi="宋体" w:cs="宋体"/>
          <w:color w:val="000000"/>
          <w:sz w:val="28"/>
          <w:szCs w:val="28"/>
        </w:rPr>
        <w:t>项目中所涉及的所有相关政府部门审批手续全部由乙方协调办理，且支付全部相关费用，甲方不再办理其相关手续及支付任何相关费用。</w:t>
      </w:r>
    </w:p>
    <w:p>
      <w:pPr>
        <w:spacing w:line="520" w:lineRule="exact"/>
        <w:ind w:firstLine="560" w:firstLineChars="200"/>
        <w:rPr>
          <w:rFonts w:hint="eastAsia" w:ascii="黑体" w:hAnsi="黑体" w:eastAsia="黑体" w:cs="黑体"/>
          <w:color w:val="000000"/>
          <w:kern w:val="0"/>
          <w:sz w:val="28"/>
          <w:szCs w:val="28"/>
        </w:rPr>
      </w:pPr>
      <w:r>
        <w:rPr>
          <w:rFonts w:hint="eastAsia" w:ascii="黑体" w:hAnsi="黑体" w:eastAsia="黑体" w:cs="黑体"/>
          <w:color w:val="000000"/>
          <w:kern w:val="0"/>
          <w:sz w:val="28"/>
          <w:szCs w:val="28"/>
        </w:rPr>
        <w:t>六、质量要求</w:t>
      </w:r>
    </w:p>
    <w:p>
      <w:pPr>
        <w:pStyle w:val="2"/>
        <w:spacing w:line="520" w:lineRule="exact"/>
        <w:ind w:firstLine="560" w:firstLineChars="200"/>
        <w:rPr>
          <w:rFonts w:hint="eastAsia" w:ascii="宋体" w:hAnsi="宋体" w:cs="宋体"/>
          <w:color w:val="000000"/>
          <w:sz w:val="28"/>
          <w:szCs w:val="28"/>
        </w:rPr>
      </w:pPr>
      <w:r>
        <w:rPr>
          <w:rFonts w:hint="eastAsia" w:ascii="宋体" w:hAnsi="宋体" w:cs="宋体"/>
          <w:color w:val="000000"/>
          <w:sz w:val="28"/>
          <w:szCs w:val="28"/>
        </w:rPr>
        <w:t>1.质量要求：设备安装调试作业达到合格标准且满足甲方需求，并办理完毕所有政府行政审批手续，正常投入使用。</w:t>
      </w:r>
    </w:p>
    <w:p>
      <w:pPr>
        <w:spacing w:line="520" w:lineRule="exact"/>
        <w:ind w:firstLine="560" w:firstLineChars="200"/>
        <w:rPr>
          <w:rFonts w:hint="eastAsia" w:ascii="宋体" w:hAnsi="宋体" w:cs="宋体"/>
          <w:color w:val="000000"/>
          <w:sz w:val="28"/>
          <w:szCs w:val="28"/>
        </w:rPr>
      </w:pPr>
      <w:r>
        <w:rPr>
          <w:rFonts w:hint="eastAsia" w:ascii="宋体" w:hAnsi="宋体" w:cs="宋体"/>
          <w:color w:val="000000"/>
          <w:sz w:val="28"/>
          <w:szCs w:val="28"/>
        </w:rPr>
        <w:t>2.乙方确保所供货物必须是采购需求货物，并符合本项目国家现行标准。乙方应保证所提供的设备均为崭新的、合法的正品，其质量、规格和性能应完全符合法律法规及合同规定的质量、配置、规格、技术指标（包括合同附件）等要求。乙方保证所使用主要设备及材料在设计、制造、包装、运输过程中，严格执行国家及行业标准规范，货物在正确安装、正常使用和保养条件下，在其使用寿命内应具有可靠的性能。</w:t>
      </w:r>
    </w:p>
    <w:p>
      <w:pPr>
        <w:spacing w:line="520" w:lineRule="exact"/>
        <w:ind w:firstLine="560" w:firstLineChars="200"/>
        <w:rPr>
          <w:rFonts w:hint="eastAsia" w:ascii="宋体" w:hAnsi="宋体" w:cs="宋体"/>
          <w:color w:val="000000"/>
          <w:sz w:val="28"/>
          <w:szCs w:val="28"/>
        </w:rPr>
      </w:pPr>
      <w:r>
        <w:rPr>
          <w:rFonts w:hint="eastAsia" w:ascii="宋体" w:hAnsi="宋体" w:cs="宋体"/>
          <w:color w:val="000000"/>
          <w:sz w:val="28"/>
          <w:szCs w:val="28"/>
        </w:rPr>
        <w:t>3.各种货物有良好的外观，适合各种安装场所的使用。除合同另有规定外，乙方提供的全部货物，均应按标准保护措施进行包装，并确保货物安全无损运抵甲方指定地点。</w:t>
      </w:r>
    </w:p>
    <w:p>
      <w:pPr>
        <w:spacing w:line="520" w:lineRule="exact"/>
        <w:ind w:firstLine="560" w:firstLineChars="200"/>
        <w:rPr>
          <w:rFonts w:hint="eastAsia" w:ascii="宋体" w:hAnsi="宋体" w:cs="宋体"/>
          <w:color w:val="000000"/>
          <w:sz w:val="28"/>
          <w:szCs w:val="28"/>
        </w:rPr>
      </w:pPr>
      <w:r>
        <w:rPr>
          <w:rFonts w:hint="eastAsia" w:ascii="宋体" w:hAnsi="宋体" w:cs="宋体"/>
          <w:color w:val="000000"/>
          <w:sz w:val="28"/>
          <w:szCs w:val="28"/>
        </w:rPr>
        <w:t>4.在设备使用期内，如果货物的质量、配置、规格、技术指标等与合同或投标文件、货物原产厂家及国家或行业有关规定的技术参数中任何一项不符，甲方有权向乙方提出索赔。甲乙双方均有权委托有关行业权威部门鉴定，如属于甲方责任，鉴定费用由甲方承担；如属于乙方责任，鉴定费用由乙方承担，并由乙方负责赔偿甲方采购货物费用等相应损失。</w:t>
      </w:r>
    </w:p>
    <w:p>
      <w:pPr>
        <w:spacing w:line="520" w:lineRule="exact"/>
        <w:ind w:firstLine="560" w:firstLineChars="200"/>
        <w:rPr>
          <w:rFonts w:hint="eastAsia" w:ascii="宋体" w:hAnsi="宋体" w:cs="宋体"/>
          <w:color w:val="000000"/>
          <w:sz w:val="28"/>
          <w:szCs w:val="28"/>
        </w:rPr>
      </w:pPr>
      <w:r>
        <w:rPr>
          <w:rFonts w:hint="eastAsia" w:ascii="宋体" w:hAnsi="宋体" w:cs="宋体"/>
          <w:color w:val="000000"/>
          <w:sz w:val="28"/>
          <w:szCs w:val="28"/>
        </w:rPr>
        <w:t>5.如乙方未按合同或招投标书要求提供产品、设备、所需文件手续以及售后服务，产品质量不能满足招标文件技术要求，甲方有权终止合同，并对乙方违约行为追究相应的民事、行政、刑事责任。在乙方违约的情况下，甲方有权单方面终止合同，并依法向乙方进行索赔。</w:t>
      </w:r>
    </w:p>
    <w:p>
      <w:pPr>
        <w:spacing w:line="520" w:lineRule="exact"/>
        <w:ind w:firstLine="560" w:firstLineChars="200"/>
        <w:rPr>
          <w:rFonts w:hint="eastAsia" w:ascii="黑体" w:hAnsi="黑体" w:eastAsia="黑体" w:cs="黑体"/>
          <w:color w:val="000000"/>
          <w:kern w:val="0"/>
          <w:sz w:val="28"/>
          <w:szCs w:val="28"/>
        </w:rPr>
      </w:pPr>
      <w:r>
        <w:rPr>
          <w:rFonts w:hint="eastAsia" w:ascii="黑体" w:hAnsi="黑体" w:eastAsia="黑体" w:cs="黑体"/>
          <w:color w:val="000000"/>
          <w:kern w:val="0"/>
          <w:sz w:val="28"/>
          <w:szCs w:val="28"/>
        </w:rPr>
        <w:t>七、运输及风险</w:t>
      </w:r>
    </w:p>
    <w:p>
      <w:pPr>
        <w:pStyle w:val="2"/>
        <w:spacing w:line="520" w:lineRule="exact"/>
        <w:ind w:firstLine="560" w:firstLineChars="200"/>
        <w:rPr>
          <w:rFonts w:hint="eastAsia" w:ascii="宋体" w:hAnsi="宋体" w:cs="宋体"/>
          <w:sz w:val="28"/>
          <w:szCs w:val="28"/>
        </w:rPr>
      </w:pPr>
      <w:r>
        <w:rPr>
          <w:rFonts w:hint="eastAsia" w:ascii="宋体" w:hAnsi="宋体" w:cs="宋体"/>
          <w:kern w:val="0"/>
          <w:sz w:val="28"/>
          <w:szCs w:val="28"/>
        </w:rPr>
        <w:t>合同中所有设备的运输、转运、仓储、保管、装卸、培训的组织等工作均由乙方组织实施，</w:t>
      </w:r>
      <w:r>
        <w:rPr>
          <w:rFonts w:hint="eastAsia" w:ascii="宋体" w:hAnsi="宋体" w:cs="宋体"/>
          <w:sz w:val="28"/>
          <w:szCs w:val="28"/>
        </w:rPr>
        <w:t>货物验收合格前</w:t>
      </w:r>
      <w:r>
        <w:rPr>
          <w:rFonts w:hint="eastAsia" w:ascii="宋体" w:hAnsi="宋体" w:cs="宋体"/>
          <w:kern w:val="0"/>
          <w:sz w:val="28"/>
          <w:szCs w:val="28"/>
        </w:rPr>
        <w:t>由乙方承担风险及全部费用</w:t>
      </w:r>
      <w:r>
        <w:rPr>
          <w:rFonts w:hint="eastAsia" w:ascii="宋体" w:hAnsi="宋体" w:cs="宋体"/>
          <w:sz w:val="28"/>
          <w:szCs w:val="28"/>
        </w:rPr>
        <w:t>。</w:t>
      </w:r>
    </w:p>
    <w:p>
      <w:pPr>
        <w:spacing w:line="520" w:lineRule="exact"/>
        <w:ind w:firstLine="560" w:firstLineChars="200"/>
        <w:rPr>
          <w:rFonts w:hint="eastAsia" w:ascii="黑体" w:hAnsi="黑体" w:eastAsia="黑体" w:cs="黑体"/>
          <w:color w:val="000000"/>
          <w:kern w:val="0"/>
          <w:sz w:val="28"/>
          <w:szCs w:val="28"/>
        </w:rPr>
      </w:pPr>
      <w:r>
        <w:rPr>
          <w:rFonts w:hint="eastAsia" w:ascii="黑体" w:hAnsi="黑体" w:eastAsia="黑体" w:cs="黑体"/>
          <w:color w:val="000000"/>
          <w:kern w:val="0"/>
          <w:sz w:val="28"/>
          <w:szCs w:val="28"/>
        </w:rPr>
        <w:t>八、货物验收</w:t>
      </w:r>
    </w:p>
    <w:p>
      <w:pPr>
        <w:spacing w:line="520" w:lineRule="exact"/>
        <w:ind w:firstLine="560" w:firstLineChars="200"/>
        <w:rPr>
          <w:rFonts w:hint="eastAsia" w:ascii="宋体" w:hAnsi="宋体" w:cs="宋体"/>
          <w:kern w:val="0"/>
          <w:sz w:val="28"/>
          <w:szCs w:val="28"/>
        </w:rPr>
      </w:pPr>
      <w:r>
        <w:rPr>
          <w:rFonts w:hint="eastAsia" w:ascii="宋体" w:hAnsi="宋体" w:cs="宋体"/>
          <w:kern w:val="0"/>
          <w:sz w:val="28"/>
          <w:szCs w:val="28"/>
        </w:rPr>
        <w:t>1.验收方法：乙方将货物发放甲方指定地点，由甲方统一组织验收。验收完成后，甲方填写货物验收报告单。</w:t>
      </w:r>
    </w:p>
    <w:p>
      <w:pPr>
        <w:spacing w:line="520" w:lineRule="exact"/>
        <w:ind w:firstLine="560" w:firstLineChars="200"/>
        <w:rPr>
          <w:rFonts w:hint="eastAsia" w:ascii="宋体" w:hAnsi="宋体" w:cs="宋体"/>
          <w:sz w:val="28"/>
          <w:szCs w:val="28"/>
        </w:rPr>
      </w:pPr>
      <w:r>
        <w:rPr>
          <w:rFonts w:hint="eastAsia" w:ascii="宋体" w:hAnsi="宋体" w:cs="宋体"/>
          <w:sz w:val="28"/>
          <w:szCs w:val="28"/>
        </w:rPr>
        <w:t>2.在发货前，乙方应对货物的质量、规格、配置、数量等进行准确而全面的检验，并随货出具产品生产产地证明材料(加盖公章)。</w:t>
      </w:r>
    </w:p>
    <w:p>
      <w:pPr>
        <w:spacing w:line="520" w:lineRule="exact"/>
        <w:ind w:firstLine="560" w:firstLineChars="200"/>
        <w:rPr>
          <w:rFonts w:hint="eastAsia" w:ascii="宋体" w:hAnsi="宋体" w:cs="宋体"/>
          <w:color w:val="000000"/>
          <w:kern w:val="0"/>
          <w:sz w:val="28"/>
          <w:szCs w:val="28"/>
        </w:rPr>
      </w:pPr>
      <w:r>
        <w:rPr>
          <w:rFonts w:hint="eastAsia" w:ascii="宋体" w:hAnsi="宋体" w:cs="宋体"/>
          <w:bCs/>
          <w:color w:val="000000"/>
          <w:sz w:val="28"/>
          <w:szCs w:val="28"/>
        </w:rPr>
        <w:t>3.甲方在收到货物后原则上</w:t>
      </w:r>
      <w:r>
        <w:rPr>
          <w:rFonts w:hint="eastAsia" w:ascii="宋体" w:hAnsi="宋体" w:cs="宋体"/>
          <w:b/>
          <w:color w:val="000000"/>
          <w:sz w:val="28"/>
          <w:szCs w:val="28"/>
          <w:u w:val="single"/>
        </w:rPr>
        <w:t>应在30日</w:t>
      </w:r>
      <w:r>
        <w:rPr>
          <w:rFonts w:hint="eastAsia" w:ascii="宋体" w:hAnsi="宋体" w:cs="宋体"/>
          <w:bCs/>
          <w:color w:val="000000"/>
          <w:sz w:val="28"/>
          <w:szCs w:val="28"/>
        </w:rPr>
        <w:t>内组织人员按招、投标文件及合同约定的技术参数指标进行验收，</w:t>
      </w:r>
      <w:r>
        <w:rPr>
          <w:rFonts w:hint="eastAsia" w:ascii="宋体" w:hAnsi="宋体" w:cs="宋体"/>
          <w:color w:val="000000"/>
          <w:kern w:val="0"/>
          <w:sz w:val="28"/>
          <w:szCs w:val="28"/>
        </w:rPr>
        <w:t>并填写验收报告单（见附件6）。</w:t>
      </w:r>
      <w:r>
        <w:rPr>
          <w:rFonts w:hint="eastAsia" w:ascii="宋体" w:hAnsi="宋体" w:cs="宋体"/>
          <w:color w:val="000000"/>
          <w:sz w:val="28"/>
          <w:szCs w:val="28"/>
        </w:rPr>
        <w:t>如果货物达不到国家的质量及企业标准或与投标时封存样品不符或不符合本合同的约定</w:t>
      </w:r>
      <w:r>
        <w:rPr>
          <w:rFonts w:hint="eastAsia" w:ascii="宋体" w:hAnsi="宋体" w:cs="宋体"/>
          <w:bCs/>
          <w:color w:val="000000"/>
          <w:sz w:val="28"/>
          <w:szCs w:val="28"/>
        </w:rPr>
        <w:t>或短缺的情形</w:t>
      </w:r>
      <w:r>
        <w:rPr>
          <w:rFonts w:hint="eastAsia" w:ascii="宋体" w:hAnsi="宋体" w:cs="宋体"/>
          <w:color w:val="000000"/>
          <w:sz w:val="28"/>
          <w:szCs w:val="28"/>
        </w:rPr>
        <w:t>，甲方有权拒绝接收，</w:t>
      </w:r>
      <w:r>
        <w:rPr>
          <w:rFonts w:hint="eastAsia" w:ascii="宋体" w:hAnsi="宋体" w:cs="宋体"/>
          <w:color w:val="000000"/>
          <w:kern w:val="0"/>
          <w:sz w:val="28"/>
          <w:szCs w:val="28"/>
        </w:rPr>
        <w:t>鉴定费用及在此前产生的一切费用由乙方承担，</w:t>
      </w:r>
      <w:r>
        <w:rPr>
          <w:rFonts w:hint="eastAsia" w:ascii="宋体" w:hAnsi="宋体" w:cs="宋体"/>
          <w:color w:val="000000"/>
          <w:sz w:val="28"/>
          <w:szCs w:val="28"/>
        </w:rPr>
        <w:t>但交货期不顺延。同时，甲方有权</w:t>
      </w:r>
      <w:r>
        <w:rPr>
          <w:rFonts w:hint="eastAsia" w:ascii="宋体" w:hAnsi="宋体" w:cs="宋体"/>
          <w:color w:val="000000"/>
          <w:kern w:val="0"/>
          <w:sz w:val="28"/>
          <w:szCs w:val="28"/>
        </w:rPr>
        <w:t>终止本合同，另行招标，</w:t>
      </w:r>
      <w:r>
        <w:rPr>
          <w:rFonts w:hint="eastAsia" w:ascii="宋体" w:hAnsi="宋体" w:cs="宋体"/>
          <w:color w:val="000000"/>
          <w:kern w:val="28"/>
          <w:sz w:val="28"/>
          <w:szCs w:val="28"/>
        </w:rPr>
        <w:t>或与评标报告中排名第二的供应商签订新的供货合同。</w:t>
      </w:r>
    </w:p>
    <w:p>
      <w:pPr>
        <w:spacing w:line="520" w:lineRule="exact"/>
        <w:ind w:firstLine="560" w:firstLineChars="200"/>
        <w:rPr>
          <w:rFonts w:hint="eastAsia" w:ascii="宋体" w:hAnsi="宋体" w:cs="宋体"/>
          <w:sz w:val="28"/>
          <w:szCs w:val="28"/>
        </w:rPr>
      </w:pPr>
      <w:r>
        <w:rPr>
          <w:rFonts w:hint="eastAsia" w:ascii="宋体" w:hAnsi="宋体" w:cs="宋体"/>
          <w:sz w:val="28"/>
          <w:szCs w:val="28"/>
        </w:rPr>
        <w:t>4.乙方在货物验收时为甲方提供设备交接所需要的一切文件和手续，包含但不限于：产品使用说明书、产品合格证、全部设备装箱单、制造厂家出具的《产品合格证》、《货物使用说明书》、质量检验证书等厂家随设备包装的全部技术文件，进口设备必须提交</w:t>
      </w:r>
      <w:r>
        <w:rPr>
          <w:rFonts w:hint="eastAsia" w:ascii="宋体" w:hAnsi="宋体" w:cs="宋体"/>
          <w:color w:val="000000"/>
          <w:sz w:val="28"/>
          <w:szCs w:val="28"/>
        </w:rPr>
        <w:t>进口设备报关单及商检证明，以及因进口设备而产生的政府行政部门随时要求的其他文件、授权、证明。</w:t>
      </w:r>
      <w:r>
        <w:rPr>
          <w:rFonts w:hint="eastAsia" w:ascii="宋体" w:hAnsi="宋体" w:cs="宋体"/>
          <w:sz w:val="28"/>
          <w:szCs w:val="28"/>
        </w:rPr>
        <w:t>若乙方拒不提供则视为违约，甲方有权拒绝接收货物并追究乙方违约责任，但交货期不顺延。</w:t>
      </w:r>
    </w:p>
    <w:p>
      <w:pPr>
        <w:pStyle w:val="38"/>
        <w:autoSpaceDN w:val="0"/>
        <w:spacing w:line="520" w:lineRule="exact"/>
        <w:ind w:firstLine="560"/>
        <w:rPr>
          <w:rFonts w:hint="eastAsia" w:ascii="宋体" w:hAnsi="宋体" w:cs="宋体"/>
          <w:color w:val="000000"/>
          <w:sz w:val="28"/>
          <w:szCs w:val="28"/>
        </w:rPr>
      </w:pPr>
      <w:r>
        <w:rPr>
          <w:rFonts w:hint="eastAsia" w:ascii="宋体" w:hAnsi="宋体" w:cs="宋体"/>
          <w:sz w:val="28"/>
          <w:szCs w:val="28"/>
        </w:rPr>
        <w:t>5.需要安装调试的，必须在经过货物质量初验合格后进行。安装调试时应当按照甲方相关要求进行。乙方产品进场时应充分了解甲方的现场各项管理标准文件，并在进场后全面服从甲方的管理制度、管理细则等。遵守产品安装作业的有关规定，做好作业现场安全管理；协助甲方做好作业现场的安全保卫、防火防盗工作，确保安装作业顺利进行；接受甲方现场管理人员的监督和检查，保证作业质量和安全文明作业；按甲方指定地点将货物码放整齐，及时清运过程中产生的垃圾，保持现场整洁。</w:t>
      </w:r>
      <w:r>
        <w:rPr>
          <w:rFonts w:hint="eastAsia" w:ascii="宋体" w:hAnsi="宋体" w:cs="宋体"/>
          <w:color w:val="000000"/>
          <w:sz w:val="28"/>
          <w:szCs w:val="28"/>
        </w:rPr>
        <w:t>乙方所提供的货物在安装施工全过程中的安全由乙方负责。</w:t>
      </w:r>
    </w:p>
    <w:p>
      <w:pPr>
        <w:pStyle w:val="38"/>
        <w:autoSpaceDN w:val="0"/>
        <w:spacing w:line="520" w:lineRule="exact"/>
        <w:ind w:firstLine="562"/>
        <w:rPr>
          <w:rFonts w:ascii="宋体" w:hAnsi="宋体" w:cs="宋体"/>
          <w:b/>
          <w:bCs/>
          <w:sz w:val="28"/>
          <w:szCs w:val="28"/>
        </w:rPr>
      </w:pPr>
      <w:r>
        <w:rPr>
          <w:rFonts w:hint="eastAsia" w:ascii="宋体" w:hAnsi="宋体" w:cs="宋体"/>
          <w:b/>
          <w:bCs/>
          <w:sz w:val="28"/>
          <w:szCs w:val="28"/>
        </w:rPr>
        <w:t>乙方项目负责人：        ，联系电话：          。</w:t>
      </w:r>
    </w:p>
    <w:p>
      <w:pPr>
        <w:spacing w:line="520" w:lineRule="exact"/>
        <w:ind w:firstLine="560" w:firstLineChars="200"/>
        <w:rPr>
          <w:rFonts w:hint="eastAsia" w:ascii="宋体" w:hAnsi="宋体" w:cs="宋体"/>
          <w:sz w:val="28"/>
          <w:szCs w:val="28"/>
        </w:rPr>
      </w:pPr>
      <w:r>
        <w:rPr>
          <w:rFonts w:hint="eastAsia" w:ascii="宋体" w:hAnsi="宋体" w:cs="宋体"/>
          <w:sz w:val="28"/>
          <w:szCs w:val="28"/>
        </w:rPr>
        <w:t>6.验收依据：</w:t>
      </w:r>
    </w:p>
    <w:p>
      <w:pPr>
        <w:spacing w:line="520" w:lineRule="exact"/>
        <w:ind w:firstLine="560" w:firstLineChars="200"/>
        <w:rPr>
          <w:rFonts w:hint="eastAsia" w:ascii="宋体" w:hAnsi="宋体" w:cs="宋体"/>
          <w:sz w:val="28"/>
          <w:szCs w:val="28"/>
        </w:rPr>
      </w:pPr>
      <w:r>
        <w:rPr>
          <w:rFonts w:hint="eastAsia" w:ascii="宋体" w:hAnsi="宋体" w:cs="宋体"/>
          <w:sz w:val="28"/>
          <w:szCs w:val="28"/>
        </w:rPr>
        <w:t>（1）本合同及合同附件、补充协议。</w:t>
      </w:r>
    </w:p>
    <w:p>
      <w:pPr>
        <w:spacing w:line="520" w:lineRule="exact"/>
        <w:ind w:firstLine="560" w:firstLineChars="200"/>
        <w:rPr>
          <w:rFonts w:hint="eastAsia" w:ascii="宋体" w:hAnsi="宋体" w:cs="宋体"/>
          <w:sz w:val="28"/>
          <w:szCs w:val="28"/>
        </w:rPr>
      </w:pPr>
      <w:r>
        <w:rPr>
          <w:rFonts w:hint="eastAsia" w:ascii="宋体" w:hAnsi="宋体" w:cs="宋体"/>
          <w:sz w:val="28"/>
          <w:szCs w:val="28"/>
        </w:rPr>
        <w:t>（2）国家相应的标准、规范。</w:t>
      </w:r>
    </w:p>
    <w:p>
      <w:pPr>
        <w:spacing w:line="520" w:lineRule="exact"/>
        <w:ind w:firstLine="560" w:firstLineChars="200"/>
        <w:rPr>
          <w:rFonts w:hint="eastAsia" w:ascii="宋体" w:hAnsi="宋体" w:cs="宋体"/>
          <w:sz w:val="28"/>
          <w:szCs w:val="28"/>
        </w:rPr>
      </w:pPr>
      <w:r>
        <w:rPr>
          <w:rFonts w:hint="eastAsia" w:ascii="宋体" w:hAnsi="宋体" w:cs="宋体"/>
          <w:sz w:val="28"/>
          <w:szCs w:val="28"/>
        </w:rPr>
        <w:t>（3）招标文件、投标文件、澄清表（函）（如有）。</w:t>
      </w:r>
    </w:p>
    <w:p>
      <w:pPr>
        <w:spacing w:line="520" w:lineRule="exact"/>
        <w:ind w:firstLine="560" w:firstLineChars="200"/>
        <w:rPr>
          <w:rFonts w:hint="eastAsia" w:ascii="黑体" w:hAnsi="黑体" w:eastAsia="黑体" w:cs="黑体"/>
          <w:color w:val="000000"/>
          <w:kern w:val="0"/>
          <w:sz w:val="28"/>
          <w:szCs w:val="28"/>
        </w:rPr>
      </w:pPr>
      <w:r>
        <w:rPr>
          <w:rFonts w:hint="eastAsia" w:ascii="黑体" w:hAnsi="黑体" w:eastAsia="黑体" w:cs="黑体"/>
          <w:color w:val="000000"/>
          <w:kern w:val="0"/>
          <w:sz w:val="28"/>
          <w:szCs w:val="28"/>
        </w:rPr>
        <w:t>九、保密条款</w:t>
      </w:r>
    </w:p>
    <w:p>
      <w:pPr>
        <w:spacing w:line="520" w:lineRule="exact"/>
        <w:ind w:firstLine="560" w:firstLineChars="200"/>
        <w:rPr>
          <w:rFonts w:hint="eastAsia" w:ascii="宋体" w:hAnsi="宋体" w:cs="宋体"/>
          <w:kern w:val="28"/>
          <w:sz w:val="28"/>
          <w:szCs w:val="28"/>
        </w:rPr>
      </w:pPr>
      <w:r>
        <w:rPr>
          <w:rFonts w:hint="eastAsia" w:ascii="宋体" w:hAnsi="宋体" w:cs="宋体"/>
          <w:sz w:val="28"/>
          <w:szCs w:val="28"/>
        </w:rPr>
        <w:t>双方承诺，除非法律另有规定或双</w:t>
      </w:r>
      <w:r>
        <w:rPr>
          <w:rFonts w:hint="eastAsia" w:ascii="宋体" w:hAnsi="宋体" w:cs="宋体"/>
          <w:kern w:val="28"/>
          <w:sz w:val="28"/>
          <w:szCs w:val="28"/>
        </w:rPr>
        <w:t>方一致同意，任何一方不得将本协议的内容向第三方透露，否则，应向对方承担相应的违约责任。</w:t>
      </w:r>
    </w:p>
    <w:p>
      <w:pPr>
        <w:spacing w:line="520" w:lineRule="exact"/>
        <w:ind w:firstLine="560" w:firstLineChars="200"/>
        <w:rPr>
          <w:rFonts w:hint="eastAsia" w:ascii="宋体" w:hAnsi="宋体" w:cs="宋体"/>
          <w:sz w:val="28"/>
          <w:szCs w:val="28"/>
        </w:rPr>
      </w:pPr>
      <w:r>
        <w:rPr>
          <w:rFonts w:hint="eastAsia" w:ascii="宋体" w:hAnsi="宋体" w:cs="宋体"/>
          <w:sz w:val="28"/>
          <w:szCs w:val="28"/>
        </w:rPr>
        <w:t>1.双方同意在本合同期限内及之后：</w:t>
      </w:r>
    </w:p>
    <w:p>
      <w:pPr>
        <w:spacing w:line="520" w:lineRule="exact"/>
        <w:ind w:firstLine="560" w:firstLineChars="200"/>
        <w:rPr>
          <w:rFonts w:hint="eastAsia" w:ascii="宋体" w:hAnsi="宋体" w:cs="宋体"/>
          <w:sz w:val="28"/>
          <w:szCs w:val="28"/>
        </w:rPr>
      </w:pPr>
      <w:r>
        <w:rPr>
          <w:rFonts w:hint="eastAsia" w:ascii="宋体" w:hAnsi="宋体" w:cs="宋体"/>
          <w:sz w:val="28"/>
          <w:szCs w:val="28"/>
        </w:rPr>
        <w:t>（1）只为本合同目的而使用属于对方的保密资料；</w:t>
      </w:r>
    </w:p>
    <w:p>
      <w:pPr>
        <w:spacing w:line="520" w:lineRule="exact"/>
        <w:ind w:firstLine="560" w:firstLineChars="200"/>
        <w:rPr>
          <w:rFonts w:hint="eastAsia" w:ascii="宋体" w:hAnsi="宋体" w:cs="宋体"/>
          <w:sz w:val="28"/>
          <w:szCs w:val="28"/>
        </w:rPr>
      </w:pPr>
      <w:r>
        <w:rPr>
          <w:rFonts w:hint="eastAsia" w:ascii="宋体" w:hAnsi="宋体" w:cs="宋体"/>
          <w:sz w:val="28"/>
          <w:szCs w:val="28"/>
        </w:rPr>
        <w:t>（2）在未得到对方书面同意之前，不将对方的保密资料披露给第三方；</w:t>
      </w:r>
    </w:p>
    <w:p>
      <w:pPr>
        <w:spacing w:line="520" w:lineRule="exact"/>
        <w:ind w:firstLine="560" w:firstLineChars="200"/>
        <w:rPr>
          <w:rFonts w:hint="eastAsia" w:ascii="宋体" w:hAnsi="宋体" w:cs="宋体"/>
          <w:sz w:val="28"/>
          <w:szCs w:val="28"/>
        </w:rPr>
      </w:pPr>
      <w:r>
        <w:rPr>
          <w:rFonts w:hint="eastAsia" w:ascii="宋体" w:hAnsi="宋体" w:cs="宋体"/>
          <w:sz w:val="28"/>
          <w:szCs w:val="28"/>
        </w:rPr>
        <w:t>（3）如果披露方要求，接受方应立即将任何被要求退还的保密资料退还给披露方。</w:t>
      </w:r>
    </w:p>
    <w:p>
      <w:pPr>
        <w:spacing w:line="520" w:lineRule="exact"/>
        <w:ind w:firstLine="560" w:firstLineChars="200"/>
        <w:rPr>
          <w:rFonts w:hint="eastAsia" w:ascii="宋体" w:hAnsi="宋体" w:cs="宋体"/>
          <w:sz w:val="28"/>
          <w:szCs w:val="28"/>
        </w:rPr>
      </w:pPr>
      <w:r>
        <w:rPr>
          <w:rFonts w:hint="eastAsia" w:ascii="宋体" w:hAnsi="宋体" w:cs="宋体"/>
          <w:sz w:val="28"/>
          <w:szCs w:val="28"/>
        </w:rPr>
        <w:t>2.本协议中，保密资料是指任何一方所有的与披露方现有的潜在的业务、运营或财务状况直接或间接有关的书面、演示、电子、或其他形式的资料（包括：价格、市场营销计划、客户名单、相关数据等），但不包括以下资料：</w:t>
      </w:r>
    </w:p>
    <w:p>
      <w:pPr>
        <w:spacing w:line="520" w:lineRule="exact"/>
        <w:ind w:firstLine="560" w:firstLineChars="200"/>
        <w:rPr>
          <w:rFonts w:hint="eastAsia" w:ascii="宋体" w:hAnsi="宋体" w:cs="宋体"/>
          <w:sz w:val="28"/>
          <w:szCs w:val="28"/>
        </w:rPr>
      </w:pPr>
      <w:r>
        <w:rPr>
          <w:rFonts w:hint="eastAsia" w:ascii="宋体" w:hAnsi="宋体" w:cs="宋体"/>
          <w:sz w:val="28"/>
          <w:szCs w:val="28"/>
        </w:rPr>
        <w:t>（1）为公众所知的；</w:t>
      </w:r>
    </w:p>
    <w:p>
      <w:pPr>
        <w:spacing w:line="520" w:lineRule="exact"/>
        <w:ind w:firstLine="560" w:firstLineChars="200"/>
        <w:rPr>
          <w:rFonts w:hint="eastAsia" w:ascii="宋体" w:hAnsi="宋体" w:cs="宋体"/>
          <w:sz w:val="28"/>
          <w:szCs w:val="28"/>
        </w:rPr>
      </w:pPr>
      <w:r>
        <w:rPr>
          <w:rFonts w:hint="eastAsia" w:ascii="宋体" w:hAnsi="宋体" w:cs="宋体"/>
          <w:sz w:val="28"/>
          <w:szCs w:val="28"/>
        </w:rPr>
        <w:t>（2）接受方通过没有保密义务的独立渠道合法获得的资料；</w:t>
      </w:r>
    </w:p>
    <w:p>
      <w:pPr>
        <w:spacing w:line="520" w:lineRule="exact"/>
        <w:ind w:firstLine="560" w:firstLineChars="200"/>
        <w:rPr>
          <w:rFonts w:hint="eastAsia" w:ascii="宋体" w:hAnsi="宋体" w:cs="宋体"/>
          <w:sz w:val="28"/>
          <w:szCs w:val="28"/>
        </w:rPr>
      </w:pPr>
      <w:r>
        <w:rPr>
          <w:rFonts w:hint="eastAsia" w:ascii="宋体" w:hAnsi="宋体" w:cs="宋体"/>
          <w:sz w:val="28"/>
          <w:szCs w:val="28"/>
        </w:rPr>
        <w:t>（3）接受方在本合同保密条款签订之前已经知道的资料；</w:t>
      </w:r>
    </w:p>
    <w:p>
      <w:pPr>
        <w:spacing w:line="520" w:lineRule="exact"/>
        <w:ind w:firstLine="560" w:firstLineChars="200"/>
        <w:rPr>
          <w:rFonts w:hint="eastAsia" w:ascii="宋体" w:hAnsi="宋体" w:cs="宋体"/>
          <w:sz w:val="28"/>
          <w:szCs w:val="28"/>
        </w:rPr>
      </w:pPr>
      <w:r>
        <w:rPr>
          <w:rFonts w:hint="eastAsia" w:ascii="宋体" w:hAnsi="宋体" w:cs="宋体"/>
          <w:sz w:val="28"/>
          <w:szCs w:val="28"/>
        </w:rPr>
        <w:t>（4）因法律行为（包括诉讼、仲裁等行为）和执行国家政策的需要进行披露的资料。</w:t>
      </w:r>
    </w:p>
    <w:p>
      <w:pPr>
        <w:spacing w:line="520" w:lineRule="exact"/>
        <w:ind w:firstLine="560" w:firstLineChars="200"/>
        <w:rPr>
          <w:rFonts w:hint="eastAsia" w:ascii="黑体" w:hAnsi="黑体" w:eastAsia="黑体" w:cs="黑体"/>
          <w:color w:val="000000"/>
          <w:kern w:val="0"/>
          <w:sz w:val="28"/>
          <w:szCs w:val="28"/>
        </w:rPr>
      </w:pPr>
      <w:r>
        <w:rPr>
          <w:rFonts w:hint="eastAsia" w:ascii="黑体" w:hAnsi="黑体" w:eastAsia="黑体" w:cs="黑体"/>
          <w:color w:val="000000"/>
          <w:kern w:val="0"/>
          <w:sz w:val="28"/>
          <w:szCs w:val="28"/>
        </w:rPr>
        <w:t>十、售后服务</w:t>
      </w:r>
    </w:p>
    <w:p>
      <w:pPr>
        <w:spacing w:line="520" w:lineRule="exact"/>
        <w:ind w:firstLine="560" w:firstLineChars="200"/>
        <w:rPr>
          <w:rFonts w:hint="eastAsia" w:ascii="宋体" w:hAnsi="宋体" w:cs="宋体"/>
          <w:kern w:val="28"/>
          <w:sz w:val="28"/>
          <w:szCs w:val="28"/>
        </w:rPr>
      </w:pPr>
      <w:r>
        <w:rPr>
          <w:rFonts w:hint="eastAsia" w:ascii="宋体" w:hAnsi="宋体" w:cs="宋体"/>
          <w:bCs/>
          <w:color w:val="000000"/>
          <w:sz w:val="28"/>
          <w:szCs w:val="28"/>
        </w:rPr>
        <w:t>1.</w:t>
      </w:r>
      <w:r>
        <w:rPr>
          <w:rFonts w:hint="eastAsia" w:ascii="宋体" w:hAnsi="宋体" w:cs="宋体"/>
          <w:kern w:val="28"/>
          <w:sz w:val="28"/>
          <w:szCs w:val="28"/>
        </w:rPr>
        <w:t>质量保证期（整机质保期）为：</w:t>
      </w:r>
      <w:r>
        <w:rPr>
          <w:rFonts w:hint="eastAsia" w:ascii="宋体" w:hAnsi="宋体" w:cs="宋体"/>
          <w:bCs/>
          <w:color w:val="000000"/>
          <w:sz w:val="28"/>
          <w:szCs w:val="28"/>
        </w:rPr>
        <w:t>产品自安装、调试正常运行并验收合格之日起   年</w:t>
      </w:r>
      <w:r>
        <w:rPr>
          <w:rFonts w:hint="eastAsia" w:ascii="宋体" w:hAnsi="宋体" w:cs="宋体"/>
          <w:kern w:val="28"/>
          <w:sz w:val="28"/>
          <w:szCs w:val="28"/>
        </w:rPr>
        <w:t>，质保期内乙方免费进行设备维护及技术维修</w:t>
      </w:r>
      <w:r>
        <w:rPr>
          <w:rFonts w:hint="eastAsia" w:ascii="宋体" w:hAnsi="宋体" w:cs="宋体"/>
          <w:sz w:val="28"/>
          <w:szCs w:val="28"/>
        </w:rPr>
        <w:t>。</w:t>
      </w:r>
    </w:p>
    <w:p>
      <w:pPr>
        <w:spacing w:line="520" w:lineRule="exact"/>
        <w:ind w:firstLine="560" w:firstLineChars="200"/>
        <w:rPr>
          <w:rFonts w:hint="eastAsia" w:ascii="宋体" w:hAnsi="宋体" w:cs="宋体"/>
          <w:bCs/>
          <w:color w:val="000000"/>
          <w:sz w:val="28"/>
          <w:szCs w:val="28"/>
        </w:rPr>
      </w:pPr>
      <w:r>
        <w:rPr>
          <w:rFonts w:hint="eastAsia" w:ascii="宋体" w:hAnsi="宋体" w:cs="宋体"/>
          <w:bCs/>
          <w:color w:val="000000"/>
          <w:sz w:val="28"/>
          <w:szCs w:val="28"/>
        </w:rPr>
        <w:t>2.质保期内：</w:t>
      </w:r>
    </w:p>
    <w:p>
      <w:pPr>
        <w:spacing w:line="520" w:lineRule="exact"/>
        <w:ind w:firstLine="560" w:firstLineChars="200"/>
        <w:rPr>
          <w:rFonts w:hint="eastAsia" w:ascii="宋体" w:hAnsi="宋体" w:cs="宋体"/>
          <w:color w:val="000000"/>
          <w:sz w:val="28"/>
          <w:szCs w:val="28"/>
        </w:rPr>
      </w:pPr>
      <w:r>
        <w:rPr>
          <w:rFonts w:hint="eastAsia" w:ascii="宋体" w:hAnsi="宋体" w:cs="宋体"/>
          <w:bCs/>
          <w:color w:val="000000"/>
          <w:sz w:val="28"/>
          <w:szCs w:val="28"/>
        </w:rPr>
        <w:t>（1）</w:t>
      </w:r>
      <w:r>
        <w:rPr>
          <w:rFonts w:hint="eastAsia" w:ascii="宋体" w:hAnsi="宋体" w:cs="宋体"/>
          <w:color w:val="000000"/>
          <w:sz w:val="28"/>
          <w:szCs w:val="28"/>
        </w:rPr>
        <w:t>甲方收到设备</w:t>
      </w:r>
      <w:r>
        <w:rPr>
          <w:rFonts w:hint="eastAsia" w:ascii="宋体" w:hAnsi="宋体" w:cs="宋体"/>
          <w:bCs/>
          <w:color w:val="000000"/>
          <w:sz w:val="28"/>
          <w:szCs w:val="28"/>
        </w:rPr>
        <w:t>30天内，如出现</w:t>
      </w:r>
      <w:r>
        <w:rPr>
          <w:rFonts w:hint="eastAsia" w:ascii="宋体" w:hAnsi="宋体" w:cs="宋体"/>
          <w:color w:val="000000"/>
          <w:sz w:val="28"/>
          <w:szCs w:val="28"/>
        </w:rPr>
        <w:t>非人为损坏</w:t>
      </w:r>
      <w:r>
        <w:rPr>
          <w:rFonts w:hint="eastAsia" w:ascii="宋体" w:hAnsi="宋体" w:cs="宋体"/>
          <w:bCs/>
          <w:color w:val="000000"/>
          <w:sz w:val="28"/>
          <w:szCs w:val="28"/>
        </w:rPr>
        <w:t>质量问题，可以选择换货或退货；30至60天内，可选择换货，</w:t>
      </w:r>
      <w:r>
        <w:rPr>
          <w:rFonts w:hint="eastAsia" w:ascii="宋体" w:hAnsi="宋体" w:cs="宋体"/>
          <w:color w:val="000000"/>
          <w:sz w:val="28"/>
          <w:szCs w:val="28"/>
        </w:rPr>
        <w:t>更换为相同型号、同等技术参数的新设备，产生的运输等所有费用由乙方承担。</w:t>
      </w:r>
    </w:p>
    <w:p>
      <w:pPr>
        <w:spacing w:line="520" w:lineRule="exact"/>
        <w:ind w:firstLine="560" w:firstLineChars="200"/>
        <w:rPr>
          <w:rFonts w:hint="eastAsia" w:ascii="宋体" w:hAnsi="宋体" w:cs="宋体"/>
          <w:color w:val="000000"/>
          <w:sz w:val="28"/>
          <w:szCs w:val="28"/>
        </w:rPr>
      </w:pPr>
      <w:r>
        <w:rPr>
          <w:rFonts w:hint="eastAsia" w:ascii="宋体" w:hAnsi="宋体" w:cs="宋体"/>
          <w:bCs/>
          <w:color w:val="000000"/>
          <w:sz w:val="28"/>
          <w:szCs w:val="28"/>
        </w:rPr>
        <w:t>（2）免费保修期内，乙方所供产品如发生质量问题，乙方保证在接到甲方维修通知后</w:t>
      </w:r>
      <w:r>
        <w:rPr>
          <w:rFonts w:hint="eastAsia" w:ascii="宋体" w:hAnsi="宋体" w:cs="宋体"/>
          <w:b/>
          <w:color w:val="000000"/>
          <w:sz w:val="28"/>
          <w:szCs w:val="28"/>
        </w:rPr>
        <w:t>2</w:t>
      </w:r>
      <w:r>
        <w:rPr>
          <w:rFonts w:hint="eastAsia" w:ascii="宋体" w:hAnsi="宋体" w:cs="宋体"/>
          <w:bCs/>
          <w:color w:val="000000"/>
          <w:sz w:val="28"/>
          <w:szCs w:val="28"/>
        </w:rPr>
        <w:t>小时内响应，6小时内派专业维修人员赶赴现场（即甲方指定地点）进行检测维修，发生的全部费用由乙方承担，同一主要部件出现质量问题经过两次维修后仍无法正常使用，可以在甲方要求的期限内免费更换相同型号、相同规格的产品</w:t>
      </w:r>
      <w:r>
        <w:rPr>
          <w:rFonts w:hint="eastAsia" w:ascii="宋体" w:hAnsi="宋体" w:cs="宋体"/>
          <w:color w:val="000000"/>
          <w:sz w:val="28"/>
          <w:szCs w:val="28"/>
        </w:rPr>
        <w:t>；若乙方未按照上述约定及时解决问题，造成甲方损失扩大的，乙方应就损失扩大的部分承担赔偿责任。</w:t>
      </w:r>
    </w:p>
    <w:p>
      <w:pPr>
        <w:autoSpaceDE w:val="0"/>
        <w:autoSpaceDN w:val="0"/>
        <w:adjustRightInd w:val="0"/>
        <w:spacing w:line="520" w:lineRule="exact"/>
        <w:ind w:firstLine="560" w:firstLineChars="200"/>
        <w:rPr>
          <w:rFonts w:hint="eastAsia" w:ascii="宋体" w:hAnsi="宋体" w:cs="宋体"/>
          <w:bCs/>
          <w:color w:val="000000"/>
          <w:sz w:val="28"/>
          <w:szCs w:val="28"/>
        </w:rPr>
      </w:pPr>
      <w:r>
        <w:rPr>
          <w:rFonts w:hint="eastAsia" w:ascii="宋体" w:hAnsi="宋体" w:cs="宋体"/>
          <w:bCs/>
          <w:color w:val="000000"/>
          <w:sz w:val="28"/>
          <w:szCs w:val="28"/>
        </w:rPr>
        <w:t>（3）</w:t>
      </w:r>
      <w:r>
        <w:rPr>
          <w:rFonts w:hint="eastAsia" w:ascii="宋体" w:hAnsi="宋体" w:cs="宋体"/>
          <w:color w:val="000000"/>
          <w:sz w:val="28"/>
          <w:szCs w:val="28"/>
        </w:rPr>
        <w:t>若需将产品送回生产厂，乙方应承担维修设备所需的往返运费，同时，为不影响甲方的工作，对可以提供备用机的设备，乙方须提供同型号备用设备（5个工作日内无法恢复的故障），以确保甲方工作的正常进行，否则视为违约。</w:t>
      </w:r>
    </w:p>
    <w:p>
      <w:pPr>
        <w:spacing w:line="520" w:lineRule="exact"/>
        <w:ind w:firstLine="560" w:firstLineChars="200"/>
        <w:rPr>
          <w:rFonts w:hint="eastAsia" w:ascii="宋体" w:hAnsi="宋体" w:cs="宋体"/>
          <w:bCs/>
          <w:color w:val="000000"/>
          <w:sz w:val="28"/>
          <w:szCs w:val="28"/>
        </w:rPr>
      </w:pPr>
      <w:r>
        <w:rPr>
          <w:rFonts w:hint="eastAsia" w:ascii="宋体" w:hAnsi="宋体" w:cs="宋体"/>
          <w:bCs/>
          <w:color w:val="000000"/>
          <w:sz w:val="28"/>
          <w:szCs w:val="28"/>
        </w:rPr>
        <w:t>（4）乙方须定期派技术人员到现场走访，</w:t>
      </w:r>
      <w:r>
        <w:rPr>
          <w:rFonts w:hint="eastAsia" w:ascii="宋体" w:hAnsi="宋体" w:cs="宋体"/>
          <w:color w:val="000000"/>
          <w:sz w:val="28"/>
          <w:szCs w:val="28"/>
        </w:rPr>
        <w:t>对设备给予检查、维护、保养。属于计量设备的每年对设备提供一次免费校准服务并提供校准报告。</w:t>
      </w:r>
    </w:p>
    <w:p>
      <w:pPr>
        <w:autoSpaceDE w:val="0"/>
        <w:autoSpaceDN w:val="0"/>
        <w:adjustRightInd w:val="0"/>
        <w:spacing w:line="520" w:lineRule="exact"/>
        <w:ind w:firstLine="560" w:firstLineChars="200"/>
        <w:rPr>
          <w:rFonts w:hint="eastAsia" w:ascii="宋体" w:hAnsi="宋体" w:cs="宋体"/>
          <w:bCs/>
          <w:color w:val="000000"/>
          <w:sz w:val="28"/>
          <w:szCs w:val="28"/>
        </w:rPr>
      </w:pPr>
      <w:r>
        <w:rPr>
          <w:rFonts w:hint="eastAsia" w:ascii="宋体" w:hAnsi="宋体" w:cs="宋体"/>
          <w:bCs/>
          <w:color w:val="000000"/>
          <w:sz w:val="28"/>
          <w:szCs w:val="28"/>
        </w:rPr>
        <w:t>（5）乙方排除产品故障的期限不得超过8小时。否则甲方有权指定第三方维修，并由乙方承担全部维修费用（</w:t>
      </w:r>
      <w:r>
        <w:rPr>
          <w:rFonts w:hint="eastAsia" w:ascii="宋体" w:hAnsi="宋体" w:cs="宋体"/>
          <w:color w:val="000000"/>
          <w:sz w:val="28"/>
          <w:szCs w:val="28"/>
        </w:rPr>
        <w:t>包括但不限于委托第三人所支付的费用等），甲方有权直接从未支付款项中扣除，未支付款项无法支付全部维修费用的，超出部分由乙方另行承担</w:t>
      </w:r>
      <w:r>
        <w:rPr>
          <w:rFonts w:hint="eastAsia" w:ascii="宋体" w:hAnsi="宋体" w:cs="宋体"/>
          <w:bCs/>
          <w:color w:val="000000"/>
          <w:sz w:val="28"/>
          <w:szCs w:val="28"/>
        </w:rPr>
        <w:t>。</w:t>
      </w:r>
    </w:p>
    <w:p>
      <w:pPr>
        <w:autoSpaceDE w:val="0"/>
        <w:autoSpaceDN w:val="0"/>
        <w:adjustRightInd w:val="0"/>
        <w:spacing w:line="520" w:lineRule="exact"/>
        <w:ind w:firstLine="560" w:firstLineChars="200"/>
        <w:rPr>
          <w:rFonts w:hint="eastAsia" w:ascii="宋体" w:hAnsi="宋体" w:cs="宋体"/>
          <w:bCs/>
          <w:color w:val="000000"/>
          <w:sz w:val="28"/>
          <w:szCs w:val="28"/>
        </w:rPr>
      </w:pPr>
      <w:r>
        <w:rPr>
          <w:rFonts w:hint="eastAsia" w:ascii="宋体" w:hAnsi="宋体" w:cs="宋体"/>
          <w:bCs/>
          <w:color w:val="000000"/>
          <w:sz w:val="28"/>
          <w:szCs w:val="28"/>
        </w:rPr>
        <w:t>3.质保期结束前，乙方应对所供产品进行系统测试和全面维护保养，维护内容包括但不限于：检查所有产品的各类连接件等，确保产品的正常运行。</w:t>
      </w:r>
    </w:p>
    <w:p>
      <w:pPr>
        <w:autoSpaceDE w:val="0"/>
        <w:autoSpaceDN w:val="0"/>
        <w:adjustRightInd w:val="0"/>
        <w:spacing w:line="520" w:lineRule="exact"/>
        <w:ind w:firstLine="560" w:firstLineChars="200"/>
        <w:rPr>
          <w:rFonts w:hint="eastAsia" w:ascii="宋体" w:hAnsi="宋体" w:cs="宋体"/>
          <w:color w:val="000000"/>
          <w:sz w:val="28"/>
          <w:szCs w:val="28"/>
        </w:rPr>
      </w:pPr>
      <w:r>
        <w:rPr>
          <w:rFonts w:hint="eastAsia" w:ascii="宋体" w:hAnsi="宋体" w:cs="宋体"/>
          <w:bCs/>
          <w:color w:val="000000"/>
          <w:sz w:val="28"/>
          <w:szCs w:val="28"/>
        </w:rPr>
        <w:t>4</w:t>
      </w:r>
      <w:r>
        <w:rPr>
          <w:rFonts w:hint="eastAsia" w:ascii="宋体" w:hAnsi="宋体" w:cs="宋体"/>
          <w:color w:val="000000"/>
          <w:sz w:val="28"/>
          <w:szCs w:val="28"/>
        </w:rPr>
        <w:t>.乙方对由于设计、工艺或材料的缺陷而产生的故障负责，对因产品本身的隐蔽瑕疵而出现的质量问题，乙方应负责解决（维修、调试或更新、更换）并承担全部费用，甲方有权要求退货、换货、终身维修保养。</w:t>
      </w:r>
    </w:p>
    <w:p>
      <w:pPr>
        <w:spacing w:line="520" w:lineRule="exact"/>
        <w:ind w:firstLine="560" w:firstLineChars="200"/>
        <w:rPr>
          <w:rFonts w:hint="eastAsia" w:ascii="宋体" w:hAnsi="宋体" w:cs="宋体"/>
          <w:color w:val="000000"/>
          <w:sz w:val="28"/>
          <w:szCs w:val="28"/>
        </w:rPr>
      </w:pPr>
      <w:r>
        <w:rPr>
          <w:rFonts w:hint="eastAsia" w:ascii="宋体" w:hAnsi="宋体" w:cs="宋体"/>
          <w:color w:val="000000"/>
          <w:sz w:val="28"/>
          <w:szCs w:val="28"/>
        </w:rPr>
        <w:t>5.质量保修期外售后服务：质量保修期外售后服务机制、服务效率、服务承诺与质保期内一致；超过保修期外乙方提供设备维护和大修所需的备件，在维修中仅收原器件成本费，不收人工费。</w:t>
      </w:r>
    </w:p>
    <w:p>
      <w:pPr>
        <w:spacing w:line="520" w:lineRule="exact"/>
        <w:ind w:firstLine="560" w:firstLineChars="200"/>
        <w:rPr>
          <w:rFonts w:hint="eastAsia" w:ascii="宋体" w:hAnsi="宋体" w:cs="宋体"/>
          <w:color w:val="000000"/>
          <w:sz w:val="28"/>
          <w:szCs w:val="28"/>
        </w:rPr>
      </w:pPr>
      <w:r>
        <w:rPr>
          <w:rFonts w:hint="eastAsia" w:ascii="宋体" w:hAnsi="宋体" w:cs="宋体"/>
          <w:color w:val="000000"/>
          <w:sz w:val="28"/>
          <w:szCs w:val="28"/>
        </w:rPr>
        <w:t>6.有软件支持的设备，乙方应当根据客户要求长期及时免费提供设备的软件升级换代和设备的技术咨询。（含公司正在开发的远程网络会诊功能）。</w:t>
      </w:r>
    </w:p>
    <w:p>
      <w:pPr>
        <w:spacing w:line="520" w:lineRule="exact"/>
        <w:ind w:firstLine="562" w:firstLineChars="200"/>
        <w:rPr>
          <w:rFonts w:hint="eastAsia" w:ascii="宋体" w:hAnsi="宋体" w:cs="宋体"/>
          <w:b/>
          <w:bCs/>
          <w:color w:val="000000"/>
          <w:kern w:val="0"/>
          <w:sz w:val="28"/>
          <w:szCs w:val="28"/>
        </w:rPr>
      </w:pPr>
      <w:r>
        <w:rPr>
          <w:rFonts w:hint="eastAsia" w:ascii="宋体" w:hAnsi="宋体" w:cs="宋体"/>
          <w:b/>
          <w:bCs/>
          <w:color w:val="000000"/>
          <w:sz w:val="28"/>
          <w:szCs w:val="28"/>
        </w:rPr>
        <w:t xml:space="preserve">7.售后服务联系方式： </w:t>
      </w:r>
    </w:p>
    <w:p>
      <w:pPr>
        <w:spacing w:line="520" w:lineRule="exact"/>
        <w:ind w:firstLine="555"/>
        <w:rPr>
          <w:rFonts w:hint="eastAsia" w:ascii="宋体" w:hAnsi="宋体" w:cs="宋体"/>
          <w:b/>
          <w:bCs/>
          <w:color w:val="000000"/>
          <w:kern w:val="0"/>
          <w:sz w:val="28"/>
          <w:szCs w:val="28"/>
        </w:rPr>
      </w:pPr>
      <w:r>
        <w:rPr>
          <w:rFonts w:hint="eastAsia" w:ascii="宋体" w:hAnsi="宋体" w:cs="宋体"/>
          <w:b/>
          <w:bCs/>
          <w:color w:val="000000"/>
          <w:kern w:val="0"/>
          <w:sz w:val="28"/>
          <w:szCs w:val="28"/>
        </w:rPr>
        <w:t>机构名称：</w:t>
      </w:r>
    </w:p>
    <w:p>
      <w:pPr>
        <w:spacing w:line="520" w:lineRule="exact"/>
        <w:ind w:firstLine="555"/>
        <w:rPr>
          <w:rFonts w:hint="eastAsia" w:ascii="宋体" w:hAnsi="宋体" w:cs="宋体"/>
          <w:b/>
          <w:bCs/>
          <w:color w:val="000000"/>
          <w:kern w:val="0"/>
          <w:sz w:val="28"/>
          <w:szCs w:val="28"/>
        </w:rPr>
      </w:pPr>
      <w:r>
        <w:rPr>
          <w:rFonts w:hint="eastAsia" w:ascii="宋体" w:hAnsi="宋体" w:cs="宋体"/>
          <w:b/>
          <w:bCs/>
          <w:color w:val="000000"/>
          <w:kern w:val="0"/>
          <w:sz w:val="28"/>
          <w:szCs w:val="28"/>
        </w:rPr>
        <w:t>联 系 人：               ，</w:t>
      </w:r>
    </w:p>
    <w:p>
      <w:pPr>
        <w:spacing w:line="520" w:lineRule="exact"/>
        <w:ind w:firstLine="555"/>
        <w:rPr>
          <w:rFonts w:ascii="宋体" w:hAnsi="宋体" w:cs="宋体"/>
          <w:b/>
          <w:bCs/>
          <w:color w:val="000000"/>
          <w:kern w:val="0"/>
          <w:sz w:val="28"/>
          <w:szCs w:val="28"/>
        </w:rPr>
      </w:pPr>
      <w:r>
        <w:rPr>
          <w:rFonts w:hint="eastAsia" w:ascii="宋体" w:hAnsi="宋体" w:cs="宋体"/>
          <w:b/>
          <w:bCs/>
          <w:color w:val="000000"/>
          <w:kern w:val="0"/>
          <w:sz w:val="28"/>
          <w:szCs w:val="28"/>
        </w:rPr>
        <w:t>电话：           。</w:t>
      </w:r>
    </w:p>
    <w:p>
      <w:pPr>
        <w:spacing w:line="520" w:lineRule="exact"/>
        <w:ind w:firstLine="560" w:firstLineChars="200"/>
        <w:rPr>
          <w:rFonts w:hint="eastAsia" w:ascii="黑体" w:hAnsi="黑体" w:eastAsia="黑体" w:cs="黑体"/>
          <w:color w:val="000000"/>
          <w:kern w:val="0"/>
          <w:sz w:val="28"/>
          <w:szCs w:val="28"/>
        </w:rPr>
      </w:pPr>
      <w:r>
        <w:rPr>
          <w:rFonts w:hint="eastAsia" w:ascii="黑体" w:hAnsi="黑体" w:eastAsia="黑体" w:cs="黑体"/>
          <w:color w:val="000000"/>
          <w:kern w:val="0"/>
          <w:sz w:val="28"/>
          <w:szCs w:val="28"/>
        </w:rPr>
        <w:t>十一、违约责任</w:t>
      </w:r>
    </w:p>
    <w:p>
      <w:pPr>
        <w:autoSpaceDE w:val="0"/>
        <w:autoSpaceDN w:val="0"/>
        <w:spacing w:line="520" w:lineRule="exact"/>
        <w:ind w:firstLine="560" w:firstLineChars="200"/>
        <w:rPr>
          <w:rFonts w:hint="eastAsia" w:ascii="宋体" w:hAnsi="宋体" w:cs="宋体"/>
          <w:color w:val="000000"/>
          <w:sz w:val="28"/>
          <w:szCs w:val="28"/>
        </w:rPr>
      </w:pPr>
      <w:r>
        <w:rPr>
          <w:rFonts w:hint="eastAsia" w:ascii="宋体" w:hAnsi="宋体" w:cs="宋体"/>
          <w:color w:val="000000"/>
          <w:sz w:val="28"/>
          <w:szCs w:val="28"/>
        </w:rPr>
        <w:t>1.如乙方未在合同约定的交货期完成供货（含安装、调试）导致期限迟延的，每迟延1日，应按合同总价款的1‰向甲方支付违约金，因不可抗力或经甲方同意除外。如乙方迟延交货达【15】天，视为乙方根本违约，甲方有权单方解除合同，解除合同书面通知书到达乙方之日视为合同已解除，乙方应向甲方支付合同总价款30%的违约金，违约金不足以弥补甲方损失的，由乙方另行承担。</w:t>
      </w:r>
    </w:p>
    <w:p>
      <w:pPr>
        <w:autoSpaceDE w:val="0"/>
        <w:autoSpaceDN w:val="0"/>
        <w:spacing w:line="520" w:lineRule="exact"/>
        <w:ind w:firstLine="560" w:firstLineChars="200"/>
        <w:rPr>
          <w:rFonts w:hint="eastAsia" w:ascii="宋体" w:hAnsi="宋体" w:cs="宋体"/>
          <w:color w:val="000000"/>
          <w:sz w:val="28"/>
          <w:szCs w:val="28"/>
        </w:rPr>
      </w:pPr>
      <w:r>
        <w:rPr>
          <w:rFonts w:hint="eastAsia" w:ascii="宋体" w:hAnsi="宋体" w:cs="宋体"/>
          <w:color w:val="000000"/>
          <w:sz w:val="28"/>
          <w:szCs w:val="28"/>
        </w:rPr>
        <w:t>2.如乙方提供的产品质量不符合国家标准或未达到本企业内控标准或不满足本合同的约定或甲方要求的，乙方应按照甲方要求的时限无条件免费包修、包换、退货，并且乙方应承担由此给甲方造成的所有经济损失。否则甲方有权单方解除本合同，自解除通知书送达乙方时本合同解除，乙方应向甲方支付本合同总价款30%的违约金，违约金不足以弥补甲方损失的，由乙方另行承担。</w:t>
      </w:r>
    </w:p>
    <w:p>
      <w:pPr>
        <w:autoSpaceDE w:val="0"/>
        <w:autoSpaceDN w:val="0"/>
        <w:spacing w:line="520" w:lineRule="exact"/>
        <w:ind w:firstLine="560" w:firstLineChars="200"/>
        <w:rPr>
          <w:rFonts w:hint="eastAsia" w:ascii="宋体" w:hAnsi="宋体" w:cs="宋体"/>
          <w:color w:val="000000"/>
          <w:sz w:val="28"/>
          <w:szCs w:val="28"/>
        </w:rPr>
      </w:pPr>
      <w:r>
        <w:rPr>
          <w:rFonts w:hint="eastAsia" w:ascii="宋体" w:hAnsi="宋体" w:cs="宋体"/>
          <w:color w:val="000000"/>
          <w:sz w:val="28"/>
          <w:szCs w:val="28"/>
        </w:rPr>
        <w:t>3.质量保证期内因产品质量问题，乙方未按合同规定及时进行维修、更换，甲方可自行组织人员进行维修、更换，因此造成的相关责任、费用由乙方全部承担。</w:t>
      </w:r>
    </w:p>
    <w:p>
      <w:pPr>
        <w:spacing w:line="520" w:lineRule="exact"/>
        <w:ind w:firstLine="560" w:firstLineChars="200"/>
        <w:rPr>
          <w:rFonts w:hint="eastAsia" w:ascii="宋体" w:hAnsi="宋体" w:cs="宋体"/>
          <w:color w:val="000000"/>
          <w:sz w:val="28"/>
          <w:szCs w:val="28"/>
        </w:rPr>
      </w:pPr>
      <w:r>
        <w:rPr>
          <w:rFonts w:hint="eastAsia" w:ascii="宋体" w:hAnsi="宋体" w:cs="宋体"/>
          <w:color w:val="000000"/>
          <w:sz w:val="28"/>
          <w:szCs w:val="28"/>
        </w:rPr>
        <w:t>4.乙方对材料不按招标文件要求，擅自更换，除恢复原招标产品外，应承担更换部分价款30%的违约金。</w:t>
      </w:r>
    </w:p>
    <w:p>
      <w:pPr>
        <w:spacing w:line="520" w:lineRule="exact"/>
        <w:ind w:firstLine="560" w:firstLineChars="200"/>
        <w:rPr>
          <w:rFonts w:hint="eastAsia" w:ascii="宋体" w:hAnsi="宋体" w:cs="宋体"/>
          <w:color w:val="000000"/>
          <w:sz w:val="28"/>
          <w:szCs w:val="28"/>
        </w:rPr>
      </w:pPr>
      <w:r>
        <w:rPr>
          <w:rFonts w:hint="eastAsia" w:ascii="宋体" w:hAnsi="宋体" w:cs="宋体"/>
          <w:color w:val="000000"/>
          <w:sz w:val="28"/>
          <w:szCs w:val="28"/>
        </w:rPr>
        <w:t>5.乙方如对材料以次充好，除全部按要求恢复外，应承担此部分价款30%的违约金。</w:t>
      </w:r>
    </w:p>
    <w:p>
      <w:pPr>
        <w:spacing w:line="520" w:lineRule="exact"/>
        <w:ind w:firstLine="560" w:firstLineChars="200"/>
        <w:rPr>
          <w:rFonts w:hint="eastAsia" w:ascii="宋体" w:hAnsi="宋体" w:cs="宋体"/>
          <w:color w:val="000000"/>
          <w:sz w:val="28"/>
          <w:szCs w:val="28"/>
        </w:rPr>
      </w:pPr>
      <w:r>
        <w:rPr>
          <w:rFonts w:hint="eastAsia" w:ascii="宋体" w:hAnsi="宋体" w:cs="宋体"/>
          <w:color w:val="000000"/>
          <w:sz w:val="28"/>
          <w:szCs w:val="28"/>
        </w:rPr>
        <w:t>6.如由于产品质量原因，不能通过验收，乙方除按规定无偿更换外，应承担所涉及产品总价款的30%违约金。</w:t>
      </w:r>
    </w:p>
    <w:p>
      <w:pPr>
        <w:spacing w:line="520" w:lineRule="exact"/>
        <w:ind w:firstLine="560" w:firstLineChars="200"/>
        <w:rPr>
          <w:rFonts w:hint="eastAsia" w:ascii="宋体" w:hAnsi="宋体" w:cs="宋体"/>
          <w:sz w:val="28"/>
          <w:szCs w:val="28"/>
        </w:rPr>
      </w:pPr>
      <w:r>
        <w:rPr>
          <w:rFonts w:hint="eastAsia" w:ascii="宋体" w:hAnsi="宋体" w:cs="宋体"/>
          <w:sz w:val="28"/>
          <w:szCs w:val="28"/>
        </w:rPr>
        <w:t>7.乙方负责现场作业人员及其他人员安全。如因乙方原因造成任何人员伤亡或财产损失，由乙方负责并承担一切赔偿责任。若甲方因此遭到索赔的，有权向乙方追偿。前述损失及追偿费用包括但不限于甲方为此支付的律师费、保全费、差旅费、财产保全保险费等费用。</w:t>
      </w:r>
    </w:p>
    <w:p>
      <w:pPr>
        <w:spacing w:line="520" w:lineRule="exact"/>
        <w:ind w:firstLine="560" w:firstLineChars="200"/>
        <w:rPr>
          <w:rFonts w:hint="eastAsia" w:ascii="宋体" w:hAnsi="宋体" w:cs="宋体"/>
          <w:color w:val="000000"/>
          <w:sz w:val="28"/>
          <w:szCs w:val="28"/>
        </w:rPr>
      </w:pPr>
      <w:r>
        <w:rPr>
          <w:rFonts w:hint="eastAsia" w:ascii="宋体" w:hAnsi="宋体" w:cs="宋体"/>
          <w:color w:val="000000"/>
          <w:kern w:val="0"/>
          <w:sz w:val="28"/>
          <w:szCs w:val="28"/>
        </w:rPr>
        <w:t>8.根据《中华人民共和国民法典》、《中华人民共和国政府采购法》、《中华人民共和国产品质量法》的相关条款和本合同约定，乙方未全面履行合同义务或者发生</w:t>
      </w:r>
      <w:r>
        <w:rPr>
          <w:rFonts w:hint="eastAsia" w:ascii="宋体" w:hAnsi="宋体" w:cs="宋体"/>
          <w:color w:val="000000"/>
          <w:sz w:val="28"/>
          <w:szCs w:val="28"/>
        </w:rPr>
        <w:t>违约，甲方有权终止合同，依法向乙方进行经济索赔，并报请政府采购监督管理机关对乙方进行相应的行政处罚。</w:t>
      </w:r>
    </w:p>
    <w:p>
      <w:pPr>
        <w:spacing w:line="520" w:lineRule="exact"/>
        <w:ind w:firstLine="560" w:firstLineChars="200"/>
        <w:rPr>
          <w:rFonts w:hint="eastAsia" w:ascii="黑体" w:hAnsi="黑体" w:eastAsia="黑体" w:cs="黑体"/>
          <w:color w:val="000000"/>
          <w:kern w:val="0"/>
          <w:sz w:val="28"/>
          <w:szCs w:val="28"/>
        </w:rPr>
      </w:pPr>
      <w:r>
        <w:rPr>
          <w:rFonts w:hint="eastAsia" w:ascii="黑体" w:hAnsi="黑体" w:eastAsia="黑体" w:cs="黑体"/>
          <w:color w:val="000000"/>
          <w:kern w:val="0"/>
          <w:sz w:val="28"/>
          <w:szCs w:val="28"/>
        </w:rPr>
        <w:t>十二、争议解决</w:t>
      </w:r>
    </w:p>
    <w:p>
      <w:pPr>
        <w:spacing w:line="520" w:lineRule="exact"/>
        <w:ind w:firstLine="560" w:firstLineChars="200"/>
        <w:rPr>
          <w:rFonts w:hint="eastAsia" w:ascii="宋体" w:hAnsi="宋体" w:cs="宋体"/>
          <w:sz w:val="28"/>
          <w:szCs w:val="28"/>
        </w:rPr>
      </w:pPr>
      <w:r>
        <w:rPr>
          <w:rFonts w:hint="eastAsia" w:ascii="宋体" w:hAnsi="宋体" w:cs="宋体"/>
          <w:sz w:val="28"/>
          <w:szCs w:val="28"/>
        </w:rPr>
        <w:t>合同各方应本着诚信的态度及共同合作的精神，通过协商及谈判来努力解决由本合同而产生的或</w:t>
      </w:r>
      <w:r>
        <w:rPr>
          <w:rFonts w:hint="eastAsia" w:ascii="宋体" w:hAnsi="宋体" w:cs="宋体"/>
          <w:kern w:val="28"/>
          <w:sz w:val="28"/>
          <w:szCs w:val="28"/>
        </w:rPr>
        <w:t>与本合同有关（包括本合同项下某一特定货物买卖合同）的任何争议及不同意见。协商、谈判不能解决的，任何一方有权向</w:t>
      </w:r>
      <w:r>
        <w:rPr>
          <w:rFonts w:hint="eastAsia" w:ascii="宋体" w:hAnsi="宋体" w:cs="宋体"/>
          <w:sz w:val="28"/>
          <w:szCs w:val="28"/>
        </w:rPr>
        <w:t>甲方所在地人民法院起诉解决。</w:t>
      </w:r>
    </w:p>
    <w:p>
      <w:pPr>
        <w:numPr>
          <w:ilvl w:val="0"/>
          <w:numId w:val="1"/>
        </w:numPr>
        <w:spacing w:line="520" w:lineRule="exact"/>
        <w:ind w:firstLine="560" w:firstLineChars="200"/>
        <w:rPr>
          <w:rFonts w:hint="eastAsia" w:ascii="黑体" w:hAnsi="黑体" w:eastAsia="黑体" w:cs="黑体"/>
          <w:color w:val="000000"/>
          <w:kern w:val="0"/>
          <w:sz w:val="28"/>
          <w:szCs w:val="28"/>
        </w:rPr>
      </w:pPr>
      <w:r>
        <w:rPr>
          <w:rFonts w:hint="eastAsia" w:ascii="黑体" w:hAnsi="黑体" w:eastAsia="黑体" w:cs="黑体"/>
          <w:color w:val="000000"/>
          <w:kern w:val="0"/>
          <w:sz w:val="28"/>
          <w:szCs w:val="28"/>
        </w:rPr>
        <w:t>不可抗力</w:t>
      </w:r>
    </w:p>
    <w:p>
      <w:pPr>
        <w:spacing w:line="520" w:lineRule="exact"/>
        <w:ind w:firstLine="560" w:firstLineChars="200"/>
        <w:rPr>
          <w:rFonts w:hint="eastAsia" w:ascii="宋体" w:hAnsi="宋体" w:cs="宋体"/>
          <w:color w:val="000000"/>
          <w:kern w:val="0"/>
          <w:sz w:val="28"/>
          <w:szCs w:val="28"/>
        </w:rPr>
      </w:pPr>
      <w:r>
        <w:rPr>
          <w:rFonts w:hint="eastAsia" w:ascii="宋体" w:hAnsi="宋体" w:cs="宋体"/>
          <w:color w:val="000000"/>
          <w:kern w:val="0"/>
          <w:sz w:val="28"/>
          <w:szCs w:val="28"/>
        </w:rPr>
        <w:t>如发生不可抗力或政策因素，双方互不要求对方承担责任，具体解决方案商定如下：</w:t>
      </w:r>
    </w:p>
    <w:p>
      <w:pPr>
        <w:spacing w:line="520" w:lineRule="exact"/>
        <w:ind w:firstLine="560" w:firstLineChars="200"/>
        <w:rPr>
          <w:rFonts w:hint="eastAsia" w:ascii="宋体" w:hAnsi="宋体" w:cs="宋体"/>
          <w:kern w:val="28"/>
          <w:sz w:val="28"/>
          <w:szCs w:val="28"/>
        </w:rPr>
      </w:pPr>
      <w:r>
        <w:rPr>
          <w:rFonts w:hint="eastAsia" w:ascii="宋体" w:hAnsi="宋体" w:cs="宋体"/>
          <w:kern w:val="28"/>
          <w:sz w:val="28"/>
          <w:szCs w:val="28"/>
        </w:rPr>
        <w:t>1.本合同项下的“不可抗力”是指不能预见，不能避免且不能克服的客观情况，使得本合同一方当事人无法履行合同义务，如战争、严重火灾、水灾、风灾和地震属于不可抗力的事故，因乙方或第三方原因造成的火灾、水灾不属于不可抗力。</w:t>
      </w:r>
    </w:p>
    <w:p>
      <w:pPr>
        <w:spacing w:line="520" w:lineRule="exact"/>
        <w:ind w:firstLine="560" w:firstLineChars="200"/>
        <w:rPr>
          <w:rFonts w:hint="eastAsia" w:ascii="宋体" w:hAnsi="宋体" w:cs="宋体"/>
          <w:kern w:val="0"/>
          <w:sz w:val="28"/>
          <w:szCs w:val="28"/>
        </w:rPr>
      </w:pPr>
      <w:r>
        <w:rPr>
          <w:rFonts w:hint="eastAsia" w:ascii="宋体" w:hAnsi="宋体" w:cs="宋体"/>
          <w:kern w:val="0"/>
          <w:sz w:val="28"/>
          <w:szCs w:val="28"/>
        </w:rPr>
        <w:t>2.一方因不可抗力不能履行合同或不能完全履行合同的，根据不可抗力的影响，可以部分或全部地免除责任。由于不可抗力原因致使项目开发中断时，项目交付日期及付款日期相应顺延，各方不承担违约责任。</w:t>
      </w:r>
    </w:p>
    <w:p>
      <w:pPr>
        <w:spacing w:line="520" w:lineRule="exact"/>
        <w:ind w:firstLine="560" w:firstLineChars="200"/>
        <w:rPr>
          <w:rFonts w:hint="eastAsia" w:ascii="宋体" w:hAnsi="宋体" w:cs="宋体"/>
          <w:kern w:val="0"/>
          <w:sz w:val="28"/>
          <w:szCs w:val="28"/>
        </w:rPr>
      </w:pPr>
      <w:r>
        <w:rPr>
          <w:rFonts w:hint="eastAsia" w:ascii="宋体" w:hAnsi="宋体" w:cs="宋体"/>
          <w:kern w:val="0"/>
          <w:sz w:val="28"/>
          <w:szCs w:val="28"/>
        </w:rPr>
        <w:t>3.如不可抗力时间延续90天以上的，各方通过协商达成在合理的时间内继续履行合同，或部分履行合同，或终止合同的履行。</w:t>
      </w:r>
    </w:p>
    <w:p>
      <w:pPr>
        <w:spacing w:line="520" w:lineRule="exact"/>
        <w:ind w:firstLine="560" w:firstLineChars="200"/>
        <w:rPr>
          <w:rFonts w:hint="eastAsia" w:ascii="宋体" w:hAnsi="宋体" w:cs="宋体"/>
          <w:kern w:val="0"/>
          <w:sz w:val="28"/>
          <w:szCs w:val="28"/>
        </w:rPr>
      </w:pPr>
      <w:r>
        <w:rPr>
          <w:rFonts w:hint="eastAsia" w:ascii="宋体" w:hAnsi="宋体" w:cs="宋体"/>
          <w:kern w:val="0"/>
          <w:sz w:val="28"/>
          <w:szCs w:val="28"/>
        </w:rPr>
        <w:t>4.一方迟延履行后发生不可抗力的，不能免除责任。</w:t>
      </w:r>
    </w:p>
    <w:p>
      <w:pPr>
        <w:spacing w:line="520" w:lineRule="exact"/>
        <w:ind w:firstLine="560" w:firstLineChars="200"/>
        <w:rPr>
          <w:rFonts w:hint="eastAsia" w:ascii="黑体" w:hAnsi="黑体" w:eastAsia="黑体" w:cs="黑体"/>
          <w:color w:val="000000"/>
          <w:kern w:val="0"/>
          <w:sz w:val="28"/>
          <w:szCs w:val="28"/>
        </w:rPr>
      </w:pPr>
      <w:r>
        <w:rPr>
          <w:rFonts w:hint="eastAsia" w:ascii="黑体" w:hAnsi="黑体" w:eastAsia="黑体" w:cs="黑体"/>
          <w:color w:val="000000"/>
          <w:kern w:val="0"/>
          <w:sz w:val="28"/>
          <w:szCs w:val="28"/>
        </w:rPr>
        <w:t>十四、通知和合同修改</w:t>
      </w:r>
    </w:p>
    <w:p>
      <w:pPr>
        <w:spacing w:line="520" w:lineRule="exact"/>
        <w:ind w:firstLine="560" w:firstLineChars="200"/>
        <w:rPr>
          <w:rFonts w:hint="eastAsia" w:ascii="宋体" w:hAnsi="宋体" w:cs="宋体"/>
          <w:kern w:val="28"/>
          <w:sz w:val="28"/>
          <w:szCs w:val="28"/>
        </w:rPr>
      </w:pPr>
      <w:r>
        <w:rPr>
          <w:rFonts w:hint="eastAsia" w:ascii="宋体" w:hAnsi="宋体" w:cs="宋体"/>
          <w:kern w:val="28"/>
          <w:sz w:val="28"/>
          <w:szCs w:val="28"/>
        </w:rPr>
        <w:t>本合同项下任何一方向对方发出的通知、信件、数据电文等，应当发送至本合同首部约定的地址、联系人和通信终端。</w:t>
      </w:r>
    </w:p>
    <w:p>
      <w:pPr>
        <w:spacing w:line="520" w:lineRule="exact"/>
        <w:ind w:firstLine="560" w:firstLineChars="200"/>
        <w:rPr>
          <w:rFonts w:hint="eastAsia" w:ascii="宋体" w:hAnsi="宋体" w:cs="宋体"/>
          <w:kern w:val="28"/>
          <w:sz w:val="28"/>
          <w:szCs w:val="28"/>
        </w:rPr>
      </w:pPr>
      <w:r>
        <w:rPr>
          <w:rFonts w:hint="eastAsia" w:ascii="宋体" w:hAnsi="宋体" w:cs="宋体"/>
          <w:kern w:val="28"/>
          <w:sz w:val="28"/>
          <w:szCs w:val="28"/>
        </w:rPr>
        <w:t>一方当事人变更名称、地址、联系人或通信终端的，应当在变更后3日内及时书面通知对方当事人，对方当事人实际收到变更通知前的送达仍为有效送达，电子送达与书面送达具有同等法律效力。</w:t>
      </w:r>
    </w:p>
    <w:p>
      <w:pPr>
        <w:spacing w:line="520" w:lineRule="exact"/>
        <w:ind w:firstLine="560" w:firstLineChars="200"/>
        <w:rPr>
          <w:rFonts w:hint="eastAsia" w:ascii="宋体" w:hAnsi="宋体" w:cs="宋体"/>
          <w:kern w:val="28"/>
          <w:sz w:val="28"/>
          <w:szCs w:val="28"/>
        </w:rPr>
      </w:pPr>
      <w:r>
        <w:rPr>
          <w:rFonts w:hint="eastAsia" w:ascii="宋体" w:hAnsi="宋体" w:cs="宋体"/>
          <w:kern w:val="28"/>
          <w:sz w:val="28"/>
          <w:szCs w:val="28"/>
        </w:rPr>
        <w:t>任何一方当事人向对/他方所发出的信件，自信件交邮后的第7日视为送达；发出的短信/传真/微信/电子邮件，自前述电子文件内容在发送方正确填写地址且未被系统退回的情况下，视为进入对方数据电文接收系统即视为送达。若送达日为非工作日,则视为在下一工作日送达。</w:t>
      </w:r>
    </w:p>
    <w:p>
      <w:pPr>
        <w:spacing w:line="520" w:lineRule="exact"/>
        <w:ind w:firstLine="560" w:firstLineChars="200"/>
        <w:rPr>
          <w:rFonts w:hint="eastAsia" w:ascii="宋体" w:hAnsi="宋体" w:cs="宋体"/>
          <w:kern w:val="28"/>
          <w:sz w:val="28"/>
          <w:szCs w:val="28"/>
        </w:rPr>
      </w:pPr>
      <w:r>
        <w:rPr>
          <w:rFonts w:hint="eastAsia" w:ascii="宋体" w:hAnsi="宋体" w:cs="宋体"/>
          <w:kern w:val="28"/>
          <w:sz w:val="28"/>
          <w:szCs w:val="28"/>
        </w:rPr>
        <w:t>本合同首部约定的地址、联系人及电子通信终端亦为双方工作联系往来、法律文书及争议解决时人民法院和/或仲裁机构的法律文书送达地址，人民法院和/或仲裁机构的诉讼文书（含裁判文书）向任何合同任何一方当事人的上述地址和/或工商登记公示地址（居民身份证登记地址）送达的，视为有效送达。当事人对电子通信终端的联系送达适用于争议解决时的送达。</w:t>
      </w:r>
    </w:p>
    <w:p>
      <w:pPr>
        <w:spacing w:line="520" w:lineRule="exact"/>
        <w:ind w:firstLine="560" w:firstLineChars="200"/>
        <w:rPr>
          <w:rFonts w:hint="eastAsia" w:ascii="宋体" w:hAnsi="宋体" w:cs="宋体"/>
          <w:kern w:val="0"/>
          <w:sz w:val="28"/>
          <w:szCs w:val="28"/>
        </w:rPr>
      </w:pPr>
      <w:r>
        <w:rPr>
          <w:rFonts w:hint="eastAsia" w:ascii="宋体" w:hAnsi="宋体" w:cs="宋体"/>
          <w:kern w:val="28"/>
          <w:sz w:val="28"/>
          <w:szCs w:val="28"/>
        </w:rPr>
        <w:t>本合同一方给另一方的通知，都应以书面的形式（信函、传真）发送至对方，对本合同条款进行任何改动，均须由甲乙双方签署书面合同修改签证，方为有效。</w:t>
      </w:r>
    </w:p>
    <w:p>
      <w:pPr>
        <w:spacing w:line="520" w:lineRule="exact"/>
        <w:ind w:firstLine="560" w:firstLineChars="200"/>
        <w:rPr>
          <w:rFonts w:hint="eastAsia" w:ascii="黑体" w:hAnsi="黑体" w:eastAsia="黑体" w:cs="黑体"/>
          <w:color w:val="000000"/>
          <w:kern w:val="0"/>
          <w:sz w:val="28"/>
          <w:szCs w:val="28"/>
        </w:rPr>
      </w:pPr>
      <w:r>
        <w:rPr>
          <w:rFonts w:hint="eastAsia" w:ascii="黑体" w:hAnsi="黑体" w:eastAsia="黑体" w:cs="黑体"/>
          <w:color w:val="000000"/>
          <w:kern w:val="0"/>
          <w:sz w:val="28"/>
          <w:szCs w:val="28"/>
        </w:rPr>
        <w:t>十五、合同文件及解释</w:t>
      </w:r>
    </w:p>
    <w:p>
      <w:pPr>
        <w:spacing w:line="520" w:lineRule="exact"/>
        <w:ind w:firstLine="560" w:firstLineChars="200"/>
        <w:rPr>
          <w:rFonts w:hint="eastAsia" w:ascii="宋体" w:hAnsi="宋体" w:cs="宋体"/>
          <w:color w:val="000000"/>
          <w:kern w:val="0"/>
          <w:sz w:val="28"/>
          <w:szCs w:val="28"/>
        </w:rPr>
      </w:pPr>
      <w:r>
        <w:rPr>
          <w:rFonts w:hint="eastAsia" w:ascii="宋体" w:hAnsi="宋体" w:cs="宋体"/>
          <w:color w:val="000000"/>
          <w:kern w:val="0"/>
          <w:sz w:val="28"/>
          <w:szCs w:val="28"/>
        </w:rPr>
        <w:t>本合同与下列文件一起构成合同文件：</w:t>
      </w:r>
    </w:p>
    <w:p>
      <w:pPr>
        <w:spacing w:line="520" w:lineRule="exact"/>
        <w:ind w:firstLine="560" w:firstLineChars="200"/>
        <w:rPr>
          <w:rFonts w:hint="eastAsia" w:ascii="宋体" w:hAnsi="宋体" w:cs="宋体"/>
          <w:color w:val="000000"/>
          <w:kern w:val="0"/>
          <w:sz w:val="28"/>
          <w:szCs w:val="28"/>
        </w:rPr>
      </w:pPr>
      <w:r>
        <w:rPr>
          <w:rFonts w:hint="eastAsia" w:ascii="宋体" w:hAnsi="宋体" w:cs="宋体"/>
          <w:color w:val="000000"/>
          <w:kern w:val="0"/>
          <w:sz w:val="28"/>
          <w:szCs w:val="28"/>
        </w:rPr>
        <w:t>（1）本项目招标文件、技术标准、规范、项目相关的补疑、答疑等文件；</w:t>
      </w:r>
    </w:p>
    <w:p>
      <w:pPr>
        <w:spacing w:line="520" w:lineRule="exact"/>
        <w:ind w:firstLine="560" w:firstLineChars="200"/>
        <w:rPr>
          <w:rFonts w:hint="eastAsia" w:ascii="宋体" w:hAnsi="宋体" w:cs="宋体"/>
          <w:color w:val="000000"/>
          <w:kern w:val="0"/>
          <w:sz w:val="28"/>
          <w:szCs w:val="28"/>
        </w:rPr>
      </w:pPr>
      <w:r>
        <w:rPr>
          <w:rFonts w:hint="eastAsia" w:ascii="宋体" w:hAnsi="宋体" w:cs="宋体"/>
          <w:color w:val="000000"/>
          <w:kern w:val="0"/>
          <w:sz w:val="28"/>
          <w:szCs w:val="28"/>
        </w:rPr>
        <w:t>（2）本项目投标文件；</w:t>
      </w:r>
    </w:p>
    <w:p>
      <w:pPr>
        <w:spacing w:line="520" w:lineRule="exact"/>
        <w:ind w:firstLine="560" w:firstLineChars="200"/>
        <w:rPr>
          <w:rFonts w:hint="eastAsia" w:ascii="宋体" w:hAnsi="宋体" w:cs="宋体"/>
          <w:color w:val="000000"/>
          <w:kern w:val="0"/>
          <w:sz w:val="28"/>
          <w:szCs w:val="28"/>
        </w:rPr>
      </w:pPr>
      <w:r>
        <w:rPr>
          <w:rFonts w:hint="eastAsia" w:ascii="宋体" w:hAnsi="宋体" w:cs="宋体"/>
          <w:color w:val="000000"/>
          <w:kern w:val="0"/>
          <w:sz w:val="28"/>
          <w:szCs w:val="28"/>
        </w:rPr>
        <w:t>（3）投标函及投标函附录；</w:t>
      </w:r>
    </w:p>
    <w:p>
      <w:pPr>
        <w:spacing w:line="520" w:lineRule="exact"/>
        <w:ind w:firstLine="560" w:firstLineChars="200"/>
        <w:rPr>
          <w:rFonts w:hint="eastAsia" w:ascii="宋体" w:hAnsi="宋体" w:cs="宋体"/>
          <w:color w:val="000000"/>
          <w:kern w:val="0"/>
          <w:sz w:val="28"/>
          <w:szCs w:val="28"/>
        </w:rPr>
      </w:pPr>
      <w:r>
        <w:rPr>
          <w:rFonts w:hint="eastAsia" w:ascii="宋体" w:hAnsi="宋体" w:cs="宋体"/>
          <w:color w:val="000000"/>
          <w:kern w:val="0"/>
          <w:sz w:val="28"/>
          <w:szCs w:val="28"/>
        </w:rPr>
        <w:t>（4）双方另行签订的补充协议及其他合同文件。</w:t>
      </w:r>
    </w:p>
    <w:p>
      <w:pPr>
        <w:spacing w:line="520" w:lineRule="exact"/>
        <w:ind w:firstLine="560" w:firstLineChars="200"/>
        <w:rPr>
          <w:rFonts w:hint="eastAsia" w:ascii="宋体" w:hAnsi="宋体" w:cs="宋体"/>
          <w:color w:val="000000"/>
          <w:kern w:val="0"/>
          <w:sz w:val="28"/>
          <w:szCs w:val="28"/>
        </w:rPr>
      </w:pPr>
      <w:r>
        <w:rPr>
          <w:rFonts w:hint="eastAsia" w:ascii="宋体" w:hAnsi="宋体" w:cs="宋体"/>
          <w:color w:val="000000"/>
          <w:kern w:val="0"/>
          <w:sz w:val="28"/>
          <w:szCs w:val="28"/>
        </w:rPr>
        <w:t>上述合同文件互相补充和解释。如果合同文件之间存在矛盾或不一致之处，以有利于保护甲方利益的条款为准，双方另行签订的补充协议及其他合同文件有效力顺序约定的执行其约定。</w:t>
      </w:r>
    </w:p>
    <w:p>
      <w:pPr>
        <w:spacing w:line="520" w:lineRule="exact"/>
        <w:ind w:firstLine="560" w:firstLineChars="200"/>
        <w:rPr>
          <w:rFonts w:hint="eastAsia" w:ascii="黑体" w:hAnsi="黑体" w:eastAsia="黑体" w:cs="黑体"/>
          <w:color w:val="000000"/>
          <w:kern w:val="0"/>
          <w:sz w:val="28"/>
          <w:szCs w:val="28"/>
        </w:rPr>
      </w:pPr>
      <w:r>
        <w:rPr>
          <w:rFonts w:hint="eastAsia" w:ascii="黑体" w:hAnsi="黑体" w:eastAsia="黑体" w:cs="黑体"/>
          <w:color w:val="000000"/>
          <w:kern w:val="0"/>
          <w:sz w:val="28"/>
          <w:szCs w:val="28"/>
        </w:rPr>
        <w:t>十六、其他规定</w:t>
      </w:r>
    </w:p>
    <w:p>
      <w:pPr>
        <w:spacing w:line="520" w:lineRule="exact"/>
        <w:ind w:firstLine="560" w:firstLineChars="200"/>
        <w:rPr>
          <w:rFonts w:hint="eastAsia" w:ascii="宋体" w:hAnsi="宋体" w:cs="宋体"/>
          <w:kern w:val="28"/>
          <w:sz w:val="28"/>
          <w:szCs w:val="28"/>
        </w:rPr>
      </w:pPr>
      <w:r>
        <w:rPr>
          <w:rFonts w:hint="eastAsia" w:ascii="宋体" w:hAnsi="宋体" w:cs="宋体"/>
          <w:kern w:val="28"/>
          <w:sz w:val="28"/>
          <w:szCs w:val="28"/>
        </w:rPr>
        <w:t>1.本合同甲、乙双方均同意以上条款内容。合同签订后双方即直接产生权利与义务的关系，合同执行过程中出现的问题应按照民法典等有关规定办理。</w:t>
      </w:r>
    </w:p>
    <w:p>
      <w:pPr>
        <w:spacing w:line="520" w:lineRule="exact"/>
        <w:ind w:firstLine="560" w:firstLineChars="200"/>
        <w:rPr>
          <w:rFonts w:hint="eastAsia" w:ascii="宋体" w:hAnsi="宋体" w:cs="宋体"/>
          <w:kern w:val="28"/>
          <w:sz w:val="28"/>
          <w:szCs w:val="28"/>
        </w:rPr>
      </w:pPr>
      <w:r>
        <w:rPr>
          <w:rFonts w:hint="eastAsia" w:ascii="宋体" w:hAnsi="宋体" w:cs="宋体"/>
          <w:kern w:val="28"/>
          <w:sz w:val="28"/>
          <w:szCs w:val="28"/>
        </w:rPr>
        <w:t>2.本合同的附件为本合同不可分割的部分，与合同正文具有同等的法律效力。合同附件与合同约定不一致的，以本合同的约定为准，除非双方一致同意并以书面形式表示以合同附件为准。</w:t>
      </w:r>
    </w:p>
    <w:p>
      <w:pPr>
        <w:spacing w:line="520" w:lineRule="exact"/>
        <w:ind w:firstLine="560" w:firstLineChars="200"/>
        <w:rPr>
          <w:rFonts w:hint="eastAsia" w:ascii="宋体" w:hAnsi="宋体" w:cs="宋体"/>
          <w:kern w:val="28"/>
          <w:sz w:val="28"/>
          <w:szCs w:val="28"/>
        </w:rPr>
      </w:pPr>
      <w:r>
        <w:rPr>
          <w:rFonts w:hint="eastAsia" w:ascii="宋体" w:hAnsi="宋体" w:cs="宋体"/>
          <w:kern w:val="28"/>
          <w:sz w:val="28"/>
          <w:szCs w:val="28"/>
        </w:rPr>
        <w:t>3.本合同一式六份，甲乙双方各持三份。合同自甲乙双方法定代表人或者授权代表人签字并加盖公章(或合同章)之日起即行生效。合同的服务承诺、设备维修维护长期有效。本合同的订立、履行、变更、终止、解释等均适用中华人民共和国现行有效的法律。</w:t>
      </w:r>
    </w:p>
    <w:p>
      <w:pPr>
        <w:spacing w:line="520" w:lineRule="exact"/>
        <w:ind w:firstLine="560" w:firstLineChars="200"/>
        <w:rPr>
          <w:rFonts w:hint="eastAsia" w:ascii="宋体" w:hAnsi="宋体" w:cs="宋体"/>
          <w:kern w:val="28"/>
          <w:sz w:val="28"/>
          <w:szCs w:val="28"/>
        </w:rPr>
      </w:pPr>
      <w:r>
        <w:rPr>
          <w:rFonts w:hint="eastAsia" w:ascii="宋体" w:hAnsi="宋体" w:cs="宋体"/>
          <w:kern w:val="28"/>
          <w:sz w:val="28"/>
          <w:szCs w:val="28"/>
        </w:rPr>
        <w:t>4.本合同未尽事宜，由甲乙双方</w:t>
      </w:r>
      <w:r>
        <w:rPr>
          <w:rFonts w:hint="eastAsia" w:ascii="宋体" w:hAnsi="宋体" w:cs="宋体"/>
          <w:sz w:val="28"/>
          <w:szCs w:val="28"/>
        </w:rPr>
        <w:t>在不违背本合同和招、投标文件的原则下</w:t>
      </w:r>
      <w:r>
        <w:rPr>
          <w:rFonts w:hint="eastAsia" w:ascii="宋体" w:hAnsi="宋体" w:cs="宋体"/>
          <w:kern w:val="28"/>
          <w:sz w:val="28"/>
          <w:szCs w:val="28"/>
        </w:rPr>
        <w:t>共同协商</w:t>
      </w:r>
      <w:r>
        <w:rPr>
          <w:rFonts w:hint="eastAsia" w:ascii="宋体" w:hAnsi="宋体" w:cs="宋体"/>
          <w:sz w:val="28"/>
          <w:szCs w:val="28"/>
        </w:rPr>
        <w:t>解决</w:t>
      </w:r>
      <w:r>
        <w:rPr>
          <w:rFonts w:hint="eastAsia" w:ascii="宋体" w:hAnsi="宋体" w:cs="宋体"/>
          <w:kern w:val="28"/>
          <w:sz w:val="28"/>
          <w:szCs w:val="28"/>
        </w:rPr>
        <w:t>，另行订立补充协议，</w:t>
      </w:r>
      <w:r>
        <w:rPr>
          <w:rFonts w:hint="eastAsia" w:ascii="宋体" w:hAnsi="宋体" w:cs="宋体"/>
          <w:sz w:val="28"/>
          <w:szCs w:val="28"/>
        </w:rPr>
        <w:t>作为本合同的附件，</w:t>
      </w:r>
      <w:r>
        <w:rPr>
          <w:rFonts w:hint="eastAsia" w:ascii="宋体" w:hAnsi="宋体" w:cs="宋体"/>
          <w:kern w:val="28"/>
          <w:sz w:val="28"/>
          <w:szCs w:val="28"/>
        </w:rPr>
        <w:t>补充协议与</w:t>
      </w:r>
      <w:r>
        <w:rPr>
          <w:rFonts w:hint="eastAsia" w:ascii="宋体" w:hAnsi="宋体" w:cs="宋体"/>
          <w:sz w:val="28"/>
          <w:szCs w:val="28"/>
        </w:rPr>
        <w:t>本合同具有同等法律效力</w:t>
      </w:r>
      <w:r>
        <w:rPr>
          <w:rFonts w:hint="eastAsia" w:ascii="宋体" w:hAnsi="宋体" w:cs="宋体"/>
          <w:kern w:val="28"/>
          <w:sz w:val="28"/>
          <w:szCs w:val="28"/>
        </w:rPr>
        <w:t>。</w:t>
      </w:r>
      <w:r>
        <w:rPr>
          <w:rFonts w:hint="eastAsia" w:ascii="宋体" w:hAnsi="宋体" w:cs="宋体"/>
          <w:sz w:val="28"/>
          <w:szCs w:val="28"/>
        </w:rPr>
        <w:t>招、投标文件、合同附件均成为合同不可分割的部分，与本合同具有同等的法律效力。</w:t>
      </w:r>
    </w:p>
    <w:p>
      <w:pPr>
        <w:spacing w:line="520" w:lineRule="exact"/>
        <w:ind w:firstLine="560" w:firstLineChars="200"/>
        <w:rPr>
          <w:rFonts w:hint="eastAsia" w:ascii="宋体" w:hAnsi="宋体" w:cs="宋体"/>
          <w:sz w:val="28"/>
          <w:szCs w:val="28"/>
        </w:rPr>
      </w:pPr>
      <w:r>
        <w:rPr>
          <w:rFonts w:hint="eastAsia" w:ascii="宋体" w:hAnsi="宋体" w:cs="宋体"/>
          <w:sz w:val="28"/>
          <w:szCs w:val="28"/>
        </w:rPr>
        <w:t>附件：1.设备规格技术参数</w:t>
      </w:r>
    </w:p>
    <w:p>
      <w:pPr>
        <w:spacing w:line="520" w:lineRule="exact"/>
        <w:ind w:firstLine="560" w:firstLineChars="200"/>
        <w:rPr>
          <w:rFonts w:hint="eastAsia" w:ascii="宋体" w:hAnsi="宋体" w:cs="宋体"/>
          <w:sz w:val="28"/>
          <w:szCs w:val="28"/>
        </w:rPr>
      </w:pPr>
      <w:r>
        <w:rPr>
          <w:rFonts w:hint="eastAsia" w:ascii="宋体" w:hAnsi="宋体" w:cs="宋体"/>
          <w:sz w:val="28"/>
          <w:szCs w:val="28"/>
        </w:rPr>
        <w:t xml:space="preserve">      2.</w:t>
      </w:r>
      <w:r>
        <w:rPr>
          <w:rFonts w:hint="eastAsia" w:ascii="宋体" w:hAnsi="宋体" w:cs="宋体"/>
          <w:kern w:val="0"/>
          <w:sz w:val="28"/>
          <w:szCs w:val="28"/>
        </w:rPr>
        <w:t>技术参数响应表</w:t>
      </w:r>
    </w:p>
    <w:p>
      <w:pPr>
        <w:spacing w:line="520" w:lineRule="exact"/>
        <w:ind w:firstLine="1400" w:firstLineChars="500"/>
        <w:rPr>
          <w:rFonts w:hint="eastAsia" w:ascii="宋体" w:hAnsi="宋体" w:cs="宋体"/>
          <w:kern w:val="0"/>
          <w:sz w:val="28"/>
          <w:szCs w:val="28"/>
        </w:rPr>
      </w:pPr>
      <w:r>
        <w:rPr>
          <w:rFonts w:hint="eastAsia" w:ascii="宋体" w:hAnsi="宋体" w:cs="宋体"/>
          <w:sz w:val="28"/>
          <w:szCs w:val="28"/>
        </w:rPr>
        <w:t>3.</w:t>
      </w:r>
      <w:r>
        <w:rPr>
          <w:rFonts w:hint="eastAsia" w:ascii="宋体" w:hAnsi="宋体" w:cs="宋体"/>
          <w:kern w:val="0"/>
          <w:sz w:val="28"/>
          <w:szCs w:val="28"/>
        </w:rPr>
        <w:t>质量保证承诺</w:t>
      </w:r>
    </w:p>
    <w:p>
      <w:pPr>
        <w:spacing w:line="520" w:lineRule="exact"/>
        <w:ind w:firstLine="1400" w:firstLineChars="500"/>
        <w:rPr>
          <w:rFonts w:hint="eastAsia" w:ascii="宋体" w:hAnsi="宋体" w:cs="宋体"/>
          <w:sz w:val="28"/>
          <w:szCs w:val="28"/>
        </w:rPr>
      </w:pPr>
      <w:r>
        <w:rPr>
          <w:rFonts w:hint="eastAsia" w:ascii="宋体" w:hAnsi="宋体" w:cs="宋体"/>
          <w:sz w:val="28"/>
          <w:szCs w:val="28"/>
        </w:rPr>
        <w:t>4.</w:t>
      </w:r>
      <w:r>
        <w:rPr>
          <w:rFonts w:hint="eastAsia" w:ascii="宋体" w:hAnsi="宋体" w:cs="宋体"/>
          <w:kern w:val="0"/>
          <w:sz w:val="28"/>
          <w:szCs w:val="28"/>
        </w:rPr>
        <w:t>售后服务方案</w:t>
      </w:r>
    </w:p>
    <w:p>
      <w:pPr>
        <w:spacing w:line="520" w:lineRule="exact"/>
        <w:ind w:firstLine="560" w:firstLineChars="200"/>
        <w:rPr>
          <w:rFonts w:hint="eastAsia" w:ascii="宋体" w:hAnsi="宋体" w:cs="宋体"/>
          <w:sz w:val="28"/>
          <w:szCs w:val="28"/>
        </w:rPr>
      </w:pPr>
      <w:r>
        <w:rPr>
          <w:rFonts w:hint="eastAsia" w:ascii="宋体" w:hAnsi="宋体" w:cs="宋体"/>
          <w:sz w:val="28"/>
          <w:szCs w:val="28"/>
        </w:rPr>
        <w:t xml:space="preserve">      5.货物配置清单</w:t>
      </w:r>
    </w:p>
    <w:p>
      <w:pPr>
        <w:spacing w:line="520" w:lineRule="exact"/>
        <w:ind w:firstLine="560" w:firstLineChars="200"/>
        <w:rPr>
          <w:rFonts w:hint="eastAsia" w:ascii="宋体" w:hAnsi="宋体" w:cs="宋体"/>
          <w:sz w:val="28"/>
          <w:szCs w:val="28"/>
        </w:rPr>
      </w:pPr>
      <w:r>
        <w:rPr>
          <w:rFonts w:hint="eastAsia" w:ascii="宋体" w:hAnsi="宋体" w:cs="宋体"/>
          <w:sz w:val="28"/>
          <w:szCs w:val="28"/>
        </w:rPr>
        <w:t xml:space="preserve">      6.货物验收报告单</w:t>
      </w:r>
    </w:p>
    <w:p>
      <w:pPr>
        <w:spacing w:line="520" w:lineRule="exact"/>
        <w:rPr>
          <w:rFonts w:hint="eastAsia" w:ascii="宋体" w:hAnsi="宋体" w:cs="宋体"/>
          <w:sz w:val="28"/>
          <w:szCs w:val="28"/>
        </w:rPr>
      </w:pPr>
    </w:p>
    <w:p>
      <w:pPr>
        <w:pStyle w:val="2"/>
        <w:spacing w:line="520" w:lineRule="exact"/>
        <w:rPr>
          <w:rFonts w:hint="eastAsia" w:ascii="宋体" w:hAnsi="宋体" w:cs="宋体"/>
          <w:b/>
          <w:bCs/>
          <w:kern w:val="28"/>
          <w:sz w:val="28"/>
          <w:szCs w:val="28"/>
        </w:rPr>
      </w:pPr>
      <w:r>
        <w:rPr>
          <w:rFonts w:hint="eastAsia" w:ascii="宋体" w:hAnsi="宋体" w:cs="宋体"/>
          <w:b/>
          <w:bCs/>
          <w:kern w:val="28"/>
          <w:sz w:val="28"/>
          <w:szCs w:val="28"/>
        </w:rPr>
        <w:t>（以下无正文）</w:t>
      </w:r>
    </w:p>
    <w:p>
      <w:pPr>
        <w:pStyle w:val="2"/>
        <w:rPr>
          <w:rFonts w:hint="eastAsia" w:ascii="宋体" w:hAnsi="宋体" w:cs="宋体"/>
          <w:kern w:val="28"/>
          <w:sz w:val="28"/>
          <w:szCs w:val="28"/>
        </w:rPr>
      </w:pPr>
      <w:r>
        <w:rPr>
          <w:rFonts w:hint="eastAsia" w:ascii="宋体" w:hAnsi="宋体" w:cs="宋体"/>
          <w:kern w:val="28"/>
          <w:sz w:val="28"/>
          <w:szCs w:val="28"/>
        </w:rPr>
        <w:t xml:space="preserve">                                       </w:t>
      </w:r>
    </w:p>
    <w:p>
      <w:pPr>
        <w:pStyle w:val="2"/>
        <w:rPr>
          <w:rFonts w:hint="eastAsia" w:ascii="宋体" w:hAnsi="宋体" w:cs="宋体"/>
          <w:kern w:val="28"/>
          <w:sz w:val="28"/>
          <w:szCs w:val="28"/>
        </w:rPr>
      </w:pPr>
    </w:p>
    <w:p>
      <w:pPr>
        <w:pStyle w:val="2"/>
        <w:rPr>
          <w:rFonts w:hint="eastAsia" w:ascii="宋体" w:hAnsi="宋体" w:cs="宋体"/>
          <w:kern w:val="28"/>
          <w:sz w:val="28"/>
          <w:szCs w:val="28"/>
        </w:rPr>
      </w:pPr>
    </w:p>
    <w:p>
      <w:pPr>
        <w:spacing w:line="520" w:lineRule="exact"/>
        <w:ind w:left="-540" w:leftChars="-257" w:firstLine="562" w:firstLineChars="200"/>
        <w:jc w:val="left"/>
        <w:rPr>
          <w:rFonts w:hint="eastAsia" w:ascii="宋体" w:hAnsi="宋体" w:cs="宋体"/>
          <w:b/>
          <w:sz w:val="28"/>
          <w:szCs w:val="28"/>
        </w:rPr>
      </w:pPr>
      <w:r>
        <w:rPr>
          <w:rFonts w:hint="eastAsia" w:ascii="宋体" w:hAnsi="宋体" w:cs="宋体"/>
          <w:b/>
          <w:sz w:val="28"/>
          <w:szCs w:val="28"/>
        </w:rPr>
        <w:t>甲方：</w:t>
      </w:r>
      <w:r>
        <w:rPr>
          <w:rFonts w:hint="eastAsia" w:ascii="宋体" w:hAnsi="宋体" w:cs="宋体"/>
          <w:kern w:val="28"/>
          <w:sz w:val="28"/>
          <w:szCs w:val="28"/>
        </w:rPr>
        <w:t>西北大学第一医院 （盖章）</w:t>
      </w:r>
      <w:r>
        <w:rPr>
          <w:rFonts w:hint="eastAsia" w:ascii="宋体" w:hAnsi="宋体" w:cs="宋体"/>
          <w:b/>
          <w:sz w:val="28"/>
          <w:szCs w:val="28"/>
        </w:rPr>
        <w:t xml:space="preserve">     </w:t>
      </w:r>
      <w:r>
        <w:rPr>
          <w:rFonts w:hint="eastAsia" w:ascii="宋体" w:hAnsi="宋体" w:cs="宋体"/>
          <w:b/>
          <w:sz w:val="28"/>
          <w:szCs w:val="28"/>
          <w:lang w:val="en-US" w:eastAsia="zh-CN"/>
        </w:rPr>
        <w:t xml:space="preserve">  </w:t>
      </w:r>
      <w:bookmarkStart w:id="0" w:name="_GoBack"/>
      <w:bookmarkEnd w:id="0"/>
      <w:r>
        <w:rPr>
          <w:rFonts w:hint="eastAsia" w:ascii="宋体" w:hAnsi="宋体" w:cs="宋体"/>
          <w:b/>
          <w:sz w:val="28"/>
          <w:szCs w:val="28"/>
        </w:rPr>
        <w:t>乙方：               公司</w:t>
      </w:r>
    </w:p>
    <w:p>
      <w:pPr>
        <w:spacing w:line="520" w:lineRule="exact"/>
        <w:ind w:left="5238" w:leftChars="10" w:hanging="5217" w:hangingChars="1856"/>
        <w:jc w:val="left"/>
        <w:rPr>
          <w:rFonts w:hint="eastAsia" w:ascii="宋体" w:hAnsi="宋体" w:cs="宋体"/>
          <w:b/>
          <w:sz w:val="28"/>
          <w:szCs w:val="28"/>
        </w:rPr>
      </w:pPr>
      <w:r>
        <w:rPr>
          <w:rFonts w:hint="eastAsia" w:ascii="宋体" w:hAnsi="宋体" w:cs="宋体"/>
          <w:b/>
          <w:sz w:val="28"/>
          <w:szCs w:val="28"/>
        </w:rPr>
        <w:t>地址：</w:t>
      </w:r>
      <w:r>
        <w:rPr>
          <w:rFonts w:hint="eastAsia" w:ascii="宋体" w:hAnsi="宋体" w:cs="宋体"/>
          <w:bCs/>
          <w:sz w:val="28"/>
          <w:szCs w:val="28"/>
        </w:rPr>
        <w:t>西安市新城区咸宁东路512号</w:t>
      </w:r>
      <w:r>
        <w:rPr>
          <w:rFonts w:hint="eastAsia" w:ascii="宋体" w:hAnsi="宋体" w:cs="宋体"/>
          <w:b/>
          <w:sz w:val="28"/>
          <w:szCs w:val="28"/>
        </w:rPr>
        <w:t xml:space="preserve">      地址： </w:t>
      </w:r>
    </w:p>
    <w:p>
      <w:pPr>
        <w:spacing w:line="520" w:lineRule="exact"/>
        <w:ind w:left="-540" w:leftChars="-257" w:firstLine="562" w:firstLineChars="200"/>
        <w:jc w:val="left"/>
        <w:rPr>
          <w:rFonts w:hint="eastAsia" w:ascii="宋体" w:hAnsi="宋体" w:cs="宋体"/>
          <w:b/>
          <w:sz w:val="28"/>
          <w:szCs w:val="28"/>
        </w:rPr>
      </w:pPr>
      <w:r>
        <w:rPr>
          <w:rFonts w:hint="eastAsia" w:ascii="宋体" w:hAnsi="宋体" w:cs="宋体"/>
          <w:b/>
          <w:sz w:val="28"/>
          <w:szCs w:val="28"/>
        </w:rPr>
        <w:t>法定代表人或授权人：                  法定代表人或授权人：</w:t>
      </w:r>
    </w:p>
    <w:p>
      <w:pPr>
        <w:spacing w:line="520" w:lineRule="exact"/>
        <w:jc w:val="left"/>
        <w:rPr>
          <w:rFonts w:hint="eastAsia" w:ascii="宋体" w:hAnsi="宋体" w:cs="宋体"/>
          <w:b/>
          <w:sz w:val="28"/>
          <w:szCs w:val="28"/>
        </w:rPr>
      </w:pPr>
      <w:r>
        <w:rPr>
          <w:rFonts w:hint="eastAsia" w:ascii="宋体" w:hAnsi="宋体" w:cs="宋体"/>
          <w:b/>
          <w:sz w:val="28"/>
          <w:szCs w:val="28"/>
        </w:rPr>
        <w:t>联系电话：                            联系电话：</w:t>
      </w:r>
    </w:p>
    <w:p>
      <w:pPr>
        <w:spacing w:line="520" w:lineRule="exact"/>
        <w:jc w:val="left"/>
        <w:rPr>
          <w:rFonts w:hint="eastAsia" w:ascii="宋体" w:hAnsi="宋体" w:cs="宋体"/>
          <w:b/>
          <w:sz w:val="28"/>
          <w:szCs w:val="28"/>
        </w:rPr>
      </w:pPr>
      <w:r>
        <w:rPr>
          <w:rFonts w:hint="eastAsia" w:ascii="宋体" w:hAnsi="宋体" w:cs="宋体"/>
          <w:b/>
          <w:sz w:val="28"/>
          <w:szCs w:val="28"/>
        </w:rPr>
        <w:t>开户银行：</w:t>
      </w:r>
      <w:r>
        <w:rPr>
          <w:rFonts w:hint="eastAsia" w:ascii="宋体" w:hAnsi="宋体" w:cs="宋体"/>
          <w:bCs/>
          <w:sz w:val="28"/>
          <w:szCs w:val="28"/>
        </w:rPr>
        <w:t>工行西安咸宁路支行</w:t>
      </w:r>
      <w:r>
        <w:rPr>
          <w:rFonts w:hint="eastAsia" w:ascii="宋体" w:hAnsi="宋体" w:cs="宋体"/>
          <w:b/>
          <w:sz w:val="28"/>
          <w:szCs w:val="28"/>
        </w:rPr>
        <w:t xml:space="preserve">          开户银行：</w:t>
      </w:r>
    </w:p>
    <w:p>
      <w:pPr>
        <w:spacing w:line="520" w:lineRule="exact"/>
        <w:jc w:val="left"/>
        <w:rPr>
          <w:rFonts w:hint="eastAsia" w:ascii="宋体" w:hAnsi="宋体" w:cs="宋体"/>
          <w:b/>
          <w:sz w:val="28"/>
          <w:szCs w:val="28"/>
        </w:rPr>
      </w:pPr>
      <w:r>
        <w:rPr>
          <w:rFonts w:hint="eastAsia" w:ascii="宋体" w:hAnsi="宋体" w:cs="宋体"/>
          <w:b/>
          <w:sz w:val="28"/>
          <w:szCs w:val="28"/>
        </w:rPr>
        <w:t>账  号：</w:t>
      </w:r>
      <w:r>
        <w:rPr>
          <w:rFonts w:hint="eastAsia" w:ascii="宋体" w:hAnsi="宋体" w:cs="宋体"/>
          <w:kern w:val="28"/>
          <w:sz w:val="28"/>
          <w:szCs w:val="28"/>
          <w:u w:val="single"/>
        </w:rPr>
        <w:t>3700025609014469002</w:t>
      </w:r>
      <w:r>
        <w:rPr>
          <w:rFonts w:hint="eastAsia" w:ascii="宋体" w:hAnsi="宋体" w:cs="宋体"/>
          <w:b/>
          <w:spacing w:val="20"/>
          <w:sz w:val="28"/>
          <w:szCs w:val="28"/>
        </w:rPr>
        <w:t xml:space="preserve">  </w:t>
      </w:r>
      <w:r>
        <w:rPr>
          <w:rFonts w:hint="eastAsia" w:ascii="宋体" w:hAnsi="宋体" w:cs="宋体"/>
          <w:b/>
          <w:sz w:val="28"/>
          <w:szCs w:val="28"/>
        </w:rPr>
        <w:t xml:space="preserve">         账  号：       </w:t>
      </w:r>
    </w:p>
    <w:p>
      <w:pPr>
        <w:spacing w:line="520" w:lineRule="exact"/>
        <w:jc w:val="left"/>
        <w:rPr>
          <w:rFonts w:hint="eastAsia" w:ascii="宋体" w:hAnsi="宋体" w:cs="宋体"/>
          <w:b/>
          <w:sz w:val="28"/>
          <w:szCs w:val="28"/>
        </w:rPr>
      </w:pPr>
      <w:r>
        <w:rPr>
          <w:rFonts w:hint="eastAsia" w:ascii="宋体" w:hAnsi="宋体" w:cs="宋体"/>
          <w:b/>
          <w:spacing w:val="20"/>
          <w:sz w:val="28"/>
          <w:szCs w:val="28"/>
        </w:rPr>
        <w:t>签订日期：</w:t>
      </w:r>
      <w:r>
        <w:rPr>
          <w:rFonts w:hint="eastAsia" w:ascii="宋体" w:hAnsi="宋体" w:cs="宋体"/>
          <w:b/>
          <w:sz w:val="28"/>
          <w:szCs w:val="28"/>
        </w:rPr>
        <w:t xml:space="preserve">                           签订日期：</w:t>
      </w:r>
    </w:p>
    <w:p>
      <w:pPr>
        <w:spacing w:line="360" w:lineRule="atLeast"/>
        <w:jc w:val="left"/>
        <w:rPr>
          <w:rFonts w:hint="eastAsia" w:ascii="黑体" w:hAnsi="黑体" w:eastAsia="黑体" w:cs="黑体"/>
          <w:sz w:val="28"/>
          <w:szCs w:val="28"/>
        </w:rPr>
      </w:pPr>
      <w:r>
        <w:rPr>
          <w:rFonts w:ascii="仿宋_GB2312" w:eastAsia="仿宋_GB2312"/>
          <w:b/>
          <w:sz w:val="28"/>
          <w:szCs w:val="28"/>
        </w:rPr>
        <w:br w:type="page"/>
      </w:r>
      <w:r>
        <w:rPr>
          <w:rFonts w:hint="eastAsia" w:ascii="黑体" w:hAnsi="黑体" w:eastAsia="黑体" w:cs="黑体"/>
          <w:sz w:val="28"/>
          <w:szCs w:val="28"/>
        </w:rPr>
        <w:t>附件1：</w:t>
      </w:r>
    </w:p>
    <w:p>
      <w:pPr>
        <w:spacing w:line="360" w:lineRule="atLeast"/>
        <w:jc w:val="center"/>
        <w:rPr>
          <w:rFonts w:hint="eastAsia" w:ascii="黑体" w:hAnsi="黑体" w:eastAsia="黑体" w:cs="黑体"/>
          <w:bCs/>
          <w:sz w:val="32"/>
          <w:szCs w:val="32"/>
        </w:rPr>
      </w:pPr>
      <w:r>
        <w:rPr>
          <w:rFonts w:hint="eastAsia" w:ascii="黑体" w:hAnsi="黑体" w:eastAsia="黑体" w:cs="黑体"/>
          <w:bCs/>
          <w:sz w:val="32"/>
          <w:szCs w:val="32"/>
        </w:rPr>
        <w:t>设备规格技术参数</w:t>
      </w:r>
    </w:p>
    <w:p>
      <w:pPr>
        <w:spacing w:line="360" w:lineRule="atLeast"/>
        <w:jc w:val="center"/>
        <w:rPr>
          <w:rFonts w:hint="eastAsia" w:ascii="宋体" w:hAnsi="宋体"/>
          <w:b/>
          <w:sz w:val="24"/>
          <w:szCs w:val="24"/>
        </w:rPr>
      </w:pPr>
    </w:p>
    <w:tbl>
      <w:tblPr>
        <w:tblStyle w:val="11"/>
        <w:tblW w:w="0" w:type="auto"/>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1559"/>
        <w:gridCol w:w="6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trPr>
        <w:tc>
          <w:tcPr>
            <w:tcW w:w="1702" w:type="dxa"/>
            <w:vAlign w:val="center"/>
          </w:tcPr>
          <w:p>
            <w:pPr>
              <w:spacing w:line="360" w:lineRule="atLeast"/>
              <w:jc w:val="center"/>
              <w:rPr>
                <w:rFonts w:hint="eastAsia" w:ascii="宋体" w:hAnsi="宋体"/>
                <w:sz w:val="24"/>
                <w:szCs w:val="24"/>
              </w:rPr>
            </w:pPr>
            <w:r>
              <w:rPr>
                <w:rFonts w:hint="eastAsia" w:ascii="宋体" w:hAnsi="宋体"/>
                <w:sz w:val="24"/>
                <w:szCs w:val="24"/>
              </w:rPr>
              <w:t>设备名称</w:t>
            </w:r>
          </w:p>
        </w:tc>
        <w:tc>
          <w:tcPr>
            <w:tcW w:w="1559" w:type="dxa"/>
            <w:vAlign w:val="center"/>
          </w:tcPr>
          <w:p>
            <w:pPr>
              <w:spacing w:line="360" w:lineRule="atLeast"/>
              <w:jc w:val="center"/>
              <w:rPr>
                <w:rFonts w:hint="eastAsia" w:ascii="宋体" w:hAnsi="宋体"/>
                <w:sz w:val="24"/>
                <w:szCs w:val="24"/>
              </w:rPr>
            </w:pPr>
            <w:r>
              <w:rPr>
                <w:rFonts w:hint="eastAsia" w:ascii="宋体" w:hAnsi="宋体"/>
                <w:sz w:val="24"/>
                <w:szCs w:val="24"/>
              </w:rPr>
              <w:t>规格型号</w:t>
            </w:r>
          </w:p>
        </w:tc>
        <w:tc>
          <w:tcPr>
            <w:tcW w:w="6946" w:type="dxa"/>
            <w:vAlign w:val="center"/>
          </w:tcPr>
          <w:p>
            <w:pPr>
              <w:spacing w:line="360" w:lineRule="atLeast"/>
              <w:jc w:val="center"/>
              <w:rPr>
                <w:rFonts w:hint="eastAsia" w:ascii="宋体" w:hAnsi="宋体"/>
                <w:sz w:val="24"/>
                <w:szCs w:val="24"/>
              </w:rPr>
            </w:pPr>
            <w:r>
              <w:rPr>
                <w:rFonts w:hint="eastAsia" w:ascii="宋体" w:hAnsi="宋体"/>
                <w:sz w:val="24"/>
                <w:szCs w:val="24"/>
              </w:rPr>
              <w:t>技术参数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trPr>
        <w:tc>
          <w:tcPr>
            <w:tcW w:w="1702" w:type="dxa"/>
            <w:vAlign w:val="center"/>
          </w:tcPr>
          <w:p>
            <w:pPr>
              <w:widowControl/>
              <w:rPr>
                <w:rFonts w:hint="eastAsia" w:ascii="宋体" w:hAnsi="宋体" w:cs="仿宋"/>
                <w:color w:val="000000"/>
                <w:kern w:val="0"/>
                <w:sz w:val="24"/>
                <w:szCs w:val="24"/>
              </w:rPr>
            </w:pPr>
          </w:p>
        </w:tc>
        <w:tc>
          <w:tcPr>
            <w:tcW w:w="1559" w:type="dxa"/>
            <w:vAlign w:val="center"/>
          </w:tcPr>
          <w:p>
            <w:pPr>
              <w:spacing w:line="360" w:lineRule="atLeast"/>
              <w:jc w:val="center"/>
              <w:rPr>
                <w:rFonts w:hint="eastAsia" w:ascii="宋体" w:hAnsi="宋体" w:cs="仿宋"/>
                <w:color w:val="000000"/>
                <w:sz w:val="24"/>
                <w:szCs w:val="24"/>
              </w:rPr>
            </w:pPr>
          </w:p>
        </w:tc>
        <w:tc>
          <w:tcPr>
            <w:tcW w:w="6946" w:type="dxa"/>
            <w:vAlign w:val="center"/>
          </w:tcPr>
          <w:p>
            <w:pPr>
              <w:spacing w:line="360" w:lineRule="auto"/>
              <w:rPr>
                <w:rFonts w:hint="eastAsia" w:ascii="宋体" w:hAnsi="宋体"/>
                <w:sz w:val="24"/>
                <w:szCs w:val="24"/>
              </w:rPr>
            </w:pPr>
          </w:p>
        </w:tc>
      </w:tr>
    </w:tbl>
    <w:p>
      <w:pPr>
        <w:spacing w:line="360" w:lineRule="atLeast"/>
        <w:rPr>
          <w:rFonts w:ascii="宋体" w:hAnsi="宋体"/>
          <w:sz w:val="24"/>
          <w:szCs w:val="24"/>
        </w:rPr>
      </w:pPr>
    </w:p>
    <w:p>
      <w:pPr>
        <w:spacing w:line="360" w:lineRule="atLeast"/>
        <w:jc w:val="left"/>
        <w:rPr>
          <w:rFonts w:hint="eastAsia" w:ascii="黑体" w:hAnsi="黑体" w:eastAsia="黑体" w:cs="黑体"/>
          <w:sz w:val="28"/>
          <w:szCs w:val="28"/>
        </w:rPr>
      </w:pPr>
      <w:r>
        <w:rPr>
          <w:rFonts w:ascii="宋体" w:hAnsi="宋体"/>
          <w:sz w:val="24"/>
          <w:szCs w:val="24"/>
        </w:rPr>
        <w:br w:type="page"/>
      </w:r>
      <w:r>
        <w:rPr>
          <w:rFonts w:hint="eastAsia" w:ascii="黑体" w:hAnsi="黑体" w:eastAsia="黑体" w:cs="黑体"/>
          <w:sz w:val="28"/>
          <w:szCs w:val="28"/>
        </w:rPr>
        <w:t xml:space="preserve">附件2： </w:t>
      </w:r>
    </w:p>
    <w:p>
      <w:pPr>
        <w:spacing w:line="360" w:lineRule="atLeast"/>
        <w:jc w:val="center"/>
        <w:rPr>
          <w:rFonts w:hint="eastAsia" w:ascii="黑体" w:hAnsi="黑体" w:eastAsia="黑体" w:cs="黑体"/>
          <w:bCs/>
          <w:sz w:val="32"/>
          <w:szCs w:val="32"/>
        </w:rPr>
      </w:pPr>
      <w:r>
        <w:rPr>
          <w:rFonts w:hint="eastAsia" w:ascii="黑体" w:hAnsi="黑体" w:eastAsia="黑体" w:cs="黑体"/>
          <w:bCs/>
          <w:sz w:val="32"/>
          <w:szCs w:val="32"/>
        </w:rPr>
        <w:t>技术参数响应表</w:t>
      </w:r>
    </w:p>
    <w:p>
      <w:pPr>
        <w:spacing w:line="360" w:lineRule="auto"/>
        <w:rPr>
          <w:rFonts w:ascii="宋体" w:hAnsi="宋体"/>
          <w:sz w:val="24"/>
          <w:szCs w:val="24"/>
        </w:rPr>
      </w:pPr>
      <w:r>
        <w:rPr>
          <w:rFonts w:hint="eastAsia" w:ascii="宋体" w:hAnsi="宋体"/>
          <w:sz w:val="24"/>
          <w:szCs w:val="24"/>
        </w:rPr>
        <w:t>项目编号：</w:t>
      </w:r>
      <w:r>
        <w:rPr>
          <w:rFonts w:ascii="宋体" w:hAnsi="宋体"/>
          <w:sz w:val="24"/>
          <w:szCs w:val="24"/>
        </w:rPr>
        <w:t xml:space="preserve">  </w:t>
      </w:r>
      <w:r>
        <w:rPr>
          <w:rFonts w:hint="eastAsia" w:ascii="宋体" w:hAnsi="宋体"/>
          <w:color w:val="000000"/>
          <w:sz w:val="24"/>
          <w:szCs w:val="24"/>
        </w:rPr>
        <w:t xml:space="preserve">                              </w:t>
      </w:r>
      <w:r>
        <w:rPr>
          <w:rFonts w:hint="eastAsia" w:ascii="宋体" w:hAnsi="宋体"/>
          <w:sz w:val="24"/>
          <w:szCs w:val="24"/>
        </w:rPr>
        <w:t>包号：第    包</w:t>
      </w:r>
    </w:p>
    <w:p>
      <w:pPr>
        <w:spacing w:line="360" w:lineRule="auto"/>
        <w:rPr>
          <w:rFonts w:ascii="宋体" w:hAnsi="宋体"/>
          <w:b/>
          <w:sz w:val="24"/>
          <w:szCs w:val="24"/>
        </w:rPr>
      </w:pPr>
      <w:r>
        <w:rPr>
          <w:rFonts w:hint="eastAsia" w:ascii="宋体" w:hAnsi="宋体"/>
          <w:sz w:val="24"/>
          <w:szCs w:val="24"/>
        </w:rPr>
        <w:t>项目名称：</w:t>
      </w:r>
      <w:r>
        <w:rPr>
          <w:rFonts w:hint="eastAsia" w:ascii="宋体" w:hAnsi="宋体"/>
          <w:color w:val="000000"/>
          <w:sz w:val="24"/>
          <w:szCs w:val="24"/>
        </w:rPr>
        <w:t xml:space="preserve"> </w:t>
      </w:r>
    </w:p>
    <w:tbl>
      <w:tblPr>
        <w:tblStyle w:val="11"/>
        <w:tblpPr w:leftFromText="180" w:rightFromText="180" w:vertAnchor="text" w:horzAnchor="page" w:tblpX="1290" w:tblpY="334"/>
        <w:tblOverlap w:val="never"/>
        <w:tblW w:w="9820" w:type="dxa"/>
        <w:tblInd w:w="0" w:type="dxa"/>
        <w:tblLayout w:type="fixed"/>
        <w:tblCellMar>
          <w:top w:w="0" w:type="dxa"/>
          <w:left w:w="108" w:type="dxa"/>
          <w:bottom w:w="0" w:type="dxa"/>
          <w:right w:w="108" w:type="dxa"/>
        </w:tblCellMar>
      </w:tblPr>
      <w:tblGrid>
        <w:gridCol w:w="828"/>
        <w:gridCol w:w="1236"/>
        <w:gridCol w:w="2577"/>
        <w:gridCol w:w="2423"/>
        <w:gridCol w:w="1272"/>
        <w:gridCol w:w="1484"/>
      </w:tblGrid>
      <w:tr>
        <w:tblPrEx>
          <w:tblCellMar>
            <w:top w:w="0" w:type="dxa"/>
            <w:left w:w="108" w:type="dxa"/>
            <w:bottom w:w="0" w:type="dxa"/>
            <w:right w:w="108" w:type="dxa"/>
          </w:tblCellMar>
        </w:tblPrEx>
        <w:trPr>
          <w:trHeight w:val="600" w:hRule="atLeast"/>
        </w:trPr>
        <w:tc>
          <w:tcPr>
            <w:tcW w:w="828" w:type="dxa"/>
            <w:tcBorders>
              <w:top w:val="single" w:color="auto" w:sz="4" w:space="0"/>
              <w:left w:val="single" w:color="auto" w:sz="4" w:space="0"/>
              <w:bottom w:val="single" w:color="auto" w:sz="4" w:space="0"/>
              <w:right w:val="single" w:color="auto" w:sz="4" w:space="0"/>
            </w:tcBorders>
            <w:vAlign w:val="center"/>
          </w:tcPr>
          <w:p>
            <w:pPr>
              <w:spacing w:before="156" w:beforeLines="50"/>
              <w:jc w:val="center"/>
              <w:rPr>
                <w:rFonts w:hint="eastAsia" w:ascii="宋体" w:hAnsi="宋体" w:cs="宋体"/>
                <w:sz w:val="24"/>
                <w:szCs w:val="24"/>
              </w:rPr>
            </w:pPr>
            <w:r>
              <w:rPr>
                <w:rFonts w:hint="eastAsia" w:ascii="宋体" w:hAnsi="宋体" w:cs="宋体"/>
                <w:sz w:val="24"/>
                <w:szCs w:val="24"/>
              </w:rPr>
              <w:t>序号</w:t>
            </w:r>
          </w:p>
        </w:tc>
        <w:tc>
          <w:tcPr>
            <w:tcW w:w="1236" w:type="dxa"/>
            <w:tcBorders>
              <w:top w:val="single" w:color="auto" w:sz="4" w:space="0"/>
              <w:left w:val="single" w:color="auto" w:sz="4" w:space="0"/>
              <w:bottom w:val="single" w:color="auto" w:sz="4" w:space="0"/>
              <w:right w:val="single" w:color="auto" w:sz="4" w:space="0"/>
            </w:tcBorders>
            <w:vAlign w:val="center"/>
          </w:tcPr>
          <w:p>
            <w:pPr>
              <w:spacing w:before="156" w:beforeLines="50"/>
              <w:jc w:val="center"/>
              <w:rPr>
                <w:rFonts w:hint="eastAsia" w:ascii="宋体" w:hAnsi="宋体" w:cs="宋体"/>
                <w:sz w:val="24"/>
                <w:szCs w:val="24"/>
              </w:rPr>
            </w:pPr>
            <w:r>
              <w:rPr>
                <w:rFonts w:hint="eastAsia" w:ascii="宋体" w:hAnsi="宋体" w:cs="宋体"/>
                <w:sz w:val="24"/>
                <w:szCs w:val="24"/>
              </w:rPr>
              <w:t>品目</w:t>
            </w:r>
          </w:p>
        </w:tc>
        <w:tc>
          <w:tcPr>
            <w:tcW w:w="2577" w:type="dxa"/>
            <w:tcBorders>
              <w:top w:val="single" w:color="auto" w:sz="4" w:space="0"/>
              <w:left w:val="nil"/>
              <w:bottom w:val="single" w:color="auto" w:sz="4" w:space="0"/>
              <w:right w:val="single" w:color="auto" w:sz="4" w:space="0"/>
            </w:tcBorders>
            <w:vAlign w:val="center"/>
          </w:tcPr>
          <w:p>
            <w:pPr>
              <w:spacing w:before="156" w:beforeLines="50"/>
              <w:jc w:val="center"/>
              <w:rPr>
                <w:rFonts w:hint="eastAsia" w:ascii="宋体" w:hAnsi="宋体" w:cs="宋体"/>
                <w:sz w:val="24"/>
                <w:szCs w:val="24"/>
              </w:rPr>
            </w:pPr>
            <w:r>
              <w:rPr>
                <w:rFonts w:hint="eastAsia" w:ascii="宋体" w:hAnsi="宋体" w:cs="宋体"/>
                <w:sz w:val="24"/>
                <w:szCs w:val="24"/>
              </w:rPr>
              <w:t>招标规格 ☆1</w:t>
            </w:r>
          </w:p>
        </w:tc>
        <w:tc>
          <w:tcPr>
            <w:tcW w:w="2423" w:type="dxa"/>
            <w:tcBorders>
              <w:top w:val="single" w:color="auto" w:sz="4" w:space="0"/>
              <w:left w:val="nil"/>
              <w:bottom w:val="single" w:color="auto" w:sz="4" w:space="0"/>
              <w:right w:val="single" w:color="auto" w:sz="4" w:space="0"/>
            </w:tcBorders>
            <w:vAlign w:val="center"/>
          </w:tcPr>
          <w:p>
            <w:pPr>
              <w:spacing w:before="156" w:beforeLines="50"/>
              <w:jc w:val="center"/>
              <w:rPr>
                <w:rFonts w:hint="eastAsia" w:ascii="宋体" w:hAnsi="宋体" w:cs="宋体"/>
                <w:sz w:val="24"/>
                <w:szCs w:val="24"/>
              </w:rPr>
            </w:pPr>
            <w:r>
              <w:rPr>
                <w:rFonts w:hint="eastAsia" w:ascii="宋体" w:hAnsi="宋体" w:cs="宋体"/>
                <w:sz w:val="24"/>
                <w:szCs w:val="24"/>
              </w:rPr>
              <w:t>投标规格 ☆2</w:t>
            </w:r>
          </w:p>
        </w:tc>
        <w:tc>
          <w:tcPr>
            <w:tcW w:w="1272" w:type="dxa"/>
            <w:tcBorders>
              <w:top w:val="single" w:color="auto" w:sz="4" w:space="0"/>
              <w:left w:val="nil"/>
              <w:bottom w:val="single" w:color="auto" w:sz="4" w:space="0"/>
              <w:right w:val="single" w:color="auto" w:sz="4" w:space="0"/>
            </w:tcBorders>
            <w:vAlign w:val="center"/>
          </w:tcPr>
          <w:p>
            <w:pPr>
              <w:spacing w:before="156" w:beforeLines="50"/>
              <w:jc w:val="center"/>
              <w:rPr>
                <w:rFonts w:hint="eastAsia" w:ascii="宋体" w:hAnsi="宋体" w:cs="宋体"/>
                <w:sz w:val="24"/>
                <w:szCs w:val="24"/>
              </w:rPr>
            </w:pPr>
            <w:r>
              <w:rPr>
                <w:rFonts w:hint="eastAsia" w:ascii="宋体" w:hAnsi="宋体" w:cs="宋体"/>
                <w:sz w:val="24"/>
                <w:szCs w:val="24"/>
              </w:rPr>
              <w:t>偏离说明</w:t>
            </w:r>
          </w:p>
        </w:tc>
        <w:tc>
          <w:tcPr>
            <w:tcW w:w="1484" w:type="dxa"/>
            <w:tcBorders>
              <w:top w:val="single" w:color="auto" w:sz="8" w:space="0"/>
              <w:left w:val="nil"/>
              <w:bottom w:val="nil"/>
              <w:right w:val="single" w:color="auto" w:sz="8" w:space="0"/>
            </w:tcBorders>
            <w:vAlign w:val="center"/>
          </w:tcPr>
          <w:p>
            <w:pPr>
              <w:spacing w:before="156" w:beforeLines="50"/>
              <w:jc w:val="center"/>
              <w:rPr>
                <w:rFonts w:hint="eastAsia" w:ascii="宋体" w:hAnsi="宋体" w:cs="宋体"/>
                <w:sz w:val="24"/>
                <w:szCs w:val="24"/>
              </w:rPr>
            </w:pPr>
            <w:r>
              <w:rPr>
                <w:rFonts w:hint="eastAsia" w:ascii="宋体" w:hAnsi="宋体" w:cs="宋体"/>
                <w:sz w:val="24"/>
                <w:szCs w:val="24"/>
              </w:rPr>
              <w:t>备注</w:t>
            </w:r>
          </w:p>
        </w:tc>
      </w:tr>
      <w:tr>
        <w:tblPrEx>
          <w:tblCellMar>
            <w:top w:w="0" w:type="dxa"/>
            <w:left w:w="108" w:type="dxa"/>
            <w:bottom w:w="0" w:type="dxa"/>
            <w:right w:w="108" w:type="dxa"/>
          </w:tblCellMar>
        </w:tblPrEx>
        <w:trPr>
          <w:trHeight w:val="690" w:hRule="atLeast"/>
        </w:trPr>
        <w:tc>
          <w:tcPr>
            <w:tcW w:w="828" w:type="dxa"/>
            <w:tcBorders>
              <w:top w:val="nil"/>
              <w:left w:val="single" w:color="auto" w:sz="4" w:space="0"/>
              <w:bottom w:val="single" w:color="auto" w:sz="4" w:space="0"/>
              <w:right w:val="single" w:color="auto" w:sz="4" w:space="0"/>
            </w:tcBorders>
            <w:vAlign w:val="center"/>
          </w:tcPr>
          <w:p>
            <w:pPr>
              <w:jc w:val="center"/>
              <w:rPr>
                <w:rFonts w:hint="eastAsia" w:ascii="宋体" w:hAnsi="宋体" w:cs="宋体"/>
                <w:sz w:val="24"/>
                <w:szCs w:val="24"/>
              </w:rPr>
            </w:pPr>
            <w:r>
              <w:rPr>
                <w:rFonts w:hint="eastAsia" w:ascii="宋体" w:hAnsi="宋体" w:cs="宋体"/>
                <w:sz w:val="24"/>
                <w:szCs w:val="24"/>
              </w:rPr>
              <w:t>1</w:t>
            </w:r>
          </w:p>
        </w:tc>
        <w:tc>
          <w:tcPr>
            <w:tcW w:w="1236" w:type="dxa"/>
            <w:vMerge w:val="restart"/>
            <w:tcBorders>
              <w:top w:val="single" w:color="auto" w:sz="4" w:space="0"/>
              <w:left w:val="single" w:color="auto" w:sz="4" w:space="0"/>
              <w:right w:val="single" w:color="auto" w:sz="4" w:space="0"/>
            </w:tcBorders>
            <w:vAlign w:val="center"/>
          </w:tcPr>
          <w:p>
            <w:pPr>
              <w:jc w:val="center"/>
              <w:rPr>
                <w:rFonts w:hint="eastAsia" w:ascii="宋体" w:hAnsi="宋体" w:cs="宋体"/>
                <w:sz w:val="24"/>
                <w:szCs w:val="24"/>
              </w:rPr>
            </w:pPr>
          </w:p>
        </w:tc>
        <w:tc>
          <w:tcPr>
            <w:tcW w:w="2577" w:type="dxa"/>
            <w:tcBorders>
              <w:top w:val="nil"/>
              <w:left w:val="nil"/>
              <w:bottom w:val="single" w:color="auto" w:sz="4" w:space="0"/>
              <w:right w:val="single" w:color="auto" w:sz="4" w:space="0"/>
            </w:tcBorders>
            <w:vAlign w:val="center"/>
          </w:tcPr>
          <w:p>
            <w:pPr>
              <w:jc w:val="center"/>
              <w:rPr>
                <w:rFonts w:hint="eastAsia" w:ascii="宋体" w:hAnsi="宋体" w:cs="宋体"/>
                <w:sz w:val="24"/>
                <w:szCs w:val="24"/>
              </w:rPr>
            </w:pPr>
            <w:r>
              <w:rPr>
                <w:rFonts w:hint="eastAsia" w:ascii="宋体" w:hAnsi="宋体" w:cs="宋体"/>
                <w:sz w:val="24"/>
                <w:szCs w:val="24"/>
              </w:rPr>
              <w:t>技术参数：</w:t>
            </w:r>
          </w:p>
        </w:tc>
        <w:tc>
          <w:tcPr>
            <w:tcW w:w="2423" w:type="dxa"/>
            <w:tcBorders>
              <w:top w:val="nil"/>
              <w:left w:val="nil"/>
              <w:bottom w:val="single" w:color="auto" w:sz="4" w:space="0"/>
              <w:right w:val="single" w:color="auto" w:sz="4" w:space="0"/>
            </w:tcBorders>
            <w:vAlign w:val="center"/>
          </w:tcPr>
          <w:p>
            <w:pPr>
              <w:jc w:val="center"/>
              <w:rPr>
                <w:rFonts w:hint="eastAsia" w:ascii="宋体" w:hAnsi="宋体" w:cs="宋体"/>
                <w:sz w:val="24"/>
                <w:szCs w:val="24"/>
              </w:rPr>
            </w:pPr>
            <w:r>
              <w:rPr>
                <w:rFonts w:hint="eastAsia" w:ascii="宋体" w:hAnsi="宋体" w:cs="宋体"/>
                <w:sz w:val="24"/>
                <w:szCs w:val="24"/>
              </w:rPr>
              <w:t>技术参数：</w:t>
            </w:r>
          </w:p>
        </w:tc>
        <w:tc>
          <w:tcPr>
            <w:tcW w:w="1272" w:type="dxa"/>
            <w:tcBorders>
              <w:top w:val="nil"/>
              <w:left w:val="nil"/>
              <w:bottom w:val="single" w:color="auto" w:sz="4" w:space="0"/>
              <w:right w:val="single" w:color="auto" w:sz="4" w:space="0"/>
            </w:tcBorders>
            <w:vAlign w:val="center"/>
          </w:tcPr>
          <w:p>
            <w:pPr>
              <w:jc w:val="center"/>
              <w:rPr>
                <w:rFonts w:hint="eastAsia" w:ascii="宋体" w:hAnsi="宋体" w:cs="宋体"/>
                <w:sz w:val="24"/>
                <w:szCs w:val="24"/>
              </w:rPr>
            </w:pPr>
          </w:p>
        </w:tc>
        <w:tc>
          <w:tcPr>
            <w:tcW w:w="1484" w:type="dxa"/>
            <w:tcBorders>
              <w:top w:val="single" w:color="auto" w:sz="4" w:space="0"/>
              <w:left w:val="nil"/>
              <w:bottom w:val="single" w:color="auto" w:sz="4" w:space="0"/>
              <w:right w:val="single" w:color="auto" w:sz="4" w:space="0"/>
            </w:tcBorders>
            <w:vAlign w:val="center"/>
          </w:tcPr>
          <w:p>
            <w:pPr>
              <w:rPr>
                <w:rFonts w:hint="eastAsia" w:ascii="宋体" w:hAnsi="宋体" w:cs="宋体"/>
                <w:sz w:val="24"/>
                <w:szCs w:val="24"/>
              </w:rPr>
            </w:pPr>
          </w:p>
        </w:tc>
      </w:tr>
      <w:tr>
        <w:tblPrEx>
          <w:tblCellMar>
            <w:top w:w="0" w:type="dxa"/>
            <w:left w:w="108" w:type="dxa"/>
            <w:bottom w:w="0" w:type="dxa"/>
            <w:right w:w="108" w:type="dxa"/>
          </w:tblCellMar>
        </w:tblPrEx>
        <w:trPr>
          <w:trHeight w:val="2138" w:hRule="atLeast"/>
        </w:trPr>
        <w:tc>
          <w:tcPr>
            <w:tcW w:w="828" w:type="dxa"/>
            <w:tcBorders>
              <w:top w:val="nil"/>
              <w:left w:val="single" w:color="auto" w:sz="4" w:space="0"/>
              <w:bottom w:val="single" w:color="auto" w:sz="4" w:space="0"/>
              <w:right w:val="single" w:color="auto" w:sz="4" w:space="0"/>
            </w:tcBorders>
            <w:vAlign w:val="center"/>
          </w:tcPr>
          <w:p>
            <w:pPr>
              <w:jc w:val="center"/>
              <w:rPr>
                <w:rFonts w:hint="eastAsia" w:ascii="宋体" w:hAnsi="宋体" w:cs="宋体"/>
                <w:sz w:val="24"/>
                <w:szCs w:val="24"/>
              </w:rPr>
            </w:pPr>
            <w:r>
              <w:rPr>
                <w:rFonts w:hint="eastAsia" w:ascii="宋体" w:hAnsi="宋体" w:cs="宋体"/>
                <w:sz w:val="24"/>
                <w:szCs w:val="24"/>
              </w:rPr>
              <w:t>1.1</w:t>
            </w:r>
          </w:p>
        </w:tc>
        <w:tc>
          <w:tcPr>
            <w:tcW w:w="1236" w:type="dxa"/>
            <w:vMerge w:val="continue"/>
            <w:tcBorders>
              <w:left w:val="single" w:color="auto" w:sz="4" w:space="0"/>
              <w:right w:val="single" w:color="auto" w:sz="4" w:space="0"/>
            </w:tcBorders>
            <w:vAlign w:val="center"/>
          </w:tcPr>
          <w:p>
            <w:pPr>
              <w:jc w:val="center"/>
              <w:rPr>
                <w:rFonts w:hint="eastAsia" w:ascii="宋体" w:hAnsi="宋体" w:cs="宋体"/>
                <w:sz w:val="24"/>
                <w:szCs w:val="24"/>
              </w:rPr>
            </w:pPr>
          </w:p>
        </w:tc>
        <w:tc>
          <w:tcPr>
            <w:tcW w:w="2577" w:type="dxa"/>
            <w:tcBorders>
              <w:top w:val="nil"/>
              <w:left w:val="nil"/>
              <w:bottom w:val="single" w:color="auto" w:sz="4" w:space="0"/>
              <w:right w:val="single" w:color="auto" w:sz="4" w:space="0"/>
            </w:tcBorders>
            <w:vAlign w:val="center"/>
          </w:tcPr>
          <w:p>
            <w:pPr>
              <w:rPr>
                <w:rFonts w:hint="eastAsia" w:ascii="宋体" w:hAnsi="宋体" w:cs="宋体"/>
                <w:sz w:val="24"/>
                <w:szCs w:val="24"/>
              </w:rPr>
            </w:pPr>
          </w:p>
        </w:tc>
        <w:tc>
          <w:tcPr>
            <w:tcW w:w="2423" w:type="dxa"/>
            <w:tcBorders>
              <w:top w:val="nil"/>
              <w:left w:val="nil"/>
              <w:bottom w:val="single" w:color="auto" w:sz="4" w:space="0"/>
              <w:right w:val="single" w:color="auto" w:sz="4" w:space="0"/>
            </w:tcBorders>
            <w:vAlign w:val="center"/>
          </w:tcPr>
          <w:p>
            <w:pPr>
              <w:rPr>
                <w:rFonts w:hint="eastAsia" w:ascii="宋体" w:hAnsi="宋体" w:cs="宋体"/>
                <w:sz w:val="24"/>
                <w:szCs w:val="24"/>
              </w:rPr>
            </w:pPr>
          </w:p>
        </w:tc>
        <w:tc>
          <w:tcPr>
            <w:tcW w:w="1272" w:type="dxa"/>
            <w:tcBorders>
              <w:top w:val="nil"/>
              <w:left w:val="nil"/>
              <w:bottom w:val="single" w:color="auto" w:sz="4" w:space="0"/>
              <w:right w:val="single" w:color="auto" w:sz="4" w:space="0"/>
            </w:tcBorders>
            <w:vAlign w:val="center"/>
          </w:tcPr>
          <w:p>
            <w:pPr>
              <w:jc w:val="center"/>
              <w:rPr>
                <w:rFonts w:hint="eastAsia" w:ascii="宋体" w:hAnsi="宋体" w:cs="宋体"/>
                <w:sz w:val="24"/>
                <w:szCs w:val="24"/>
              </w:rPr>
            </w:pPr>
          </w:p>
        </w:tc>
        <w:tc>
          <w:tcPr>
            <w:tcW w:w="1484" w:type="dxa"/>
            <w:tcBorders>
              <w:top w:val="nil"/>
              <w:left w:val="nil"/>
              <w:bottom w:val="single" w:color="auto" w:sz="4" w:space="0"/>
              <w:right w:val="single" w:color="auto" w:sz="4" w:space="0"/>
            </w:tcBorders>
            <w:vAlign w:val="center"/>
          </w:tcPr>
          <w:p>
            <w:pPr>
              <w:rPr>
                <w:rFonts w:hint="eastAsia" w:ascii="宋体" w:hAnsi="宋体" w:cs="宋体"/>
                <w:sz w:val="24"/>
                <w:szCs w:val="24"/>
              </w:rPr>
            </w:pPr>
          </w:p>
        </w:tc>
      </w:tr>
      <w:tr>
        <w:tblPrEx>
          <w:tblCellMar>
            <w:top w:w="0" w:type="dxa"/>
            <w:left w:w="108" w:type="dxa"/>
            <w:bottom w:w="0" w:type="dxa"/>
            <w:right w:w="108" w:type="dxa"/>
          </w:tblCellMar>
        </w:tblPrEx>
        <w:trPr>
          <w:trHeight w:val="1244" w:hRule="atLeast"/>
        </w:trPr>
        <w:tc>
          <w:tcPr>
            <w:tcW w:w="828" w:type="dxa"/>
            <w:tcBorders>
              <w:top w:val="nil"/>
              <w:left w:val="single" w:color="auto" w:sz="4" w:space="0"/>
              <w:bottom w:val="single" w:color="auto" w:sz="4" w:space="0"/>
              <w:right w:val="single" w:color="auto" w:sz="4" w:space="0"/>
            </w:tcBorders>
            <w:vAlign w:val="center"/>
          </w:tcPr>
          <w:p>
            <w:pPr>
              <w:jc w:val="center"/>
              <w:rPr>
                <w:rFonts w:hint="eastAsia" w:ascii="宋体" w:hAnsi="宋体" w:cs="宋体"/>
                <w:sz w:val="24"/>
                <w:szCs w:val="24"/>
              </w:rPr>
            </w:pPr>
            <w:r>
              <w:rPr>
                <w:rFonts w:hint="eastAsia" w:ascii="宋体" w:hAnsi="宋体" w:cs="宋体"/>
                <w:sz w:val="24"/>
                <w:szCs w:val="24"/>
              </w:rPr>
              <w:t>1.2</w:t>
            </w:r>
          </w:p>
        </w:tc>
        <w:tc>
          <w:tcPr>
            <w:tcW w:w="1236" w:type="dxa"/>
            <w:vMerge w:val="continue"/>
            <w:tcBorders>
              <w:left w:val="single" w:color="auto" w:sz="4" w:space="0"/>
              <w:right w:val="single" w:color="auto" w:sz="4" w:space="0"/>
            </w:tcBorders>
            <w:vAlign w:val="center"/>
          </w:tcPr>
          <w:p>
            <w:pPr>
              <w:jc w:val="center"/>
              <w:rPr>
                <w:rFonts w:hint="eastAsia" w:ascii="宋体" w:hAnsi="宋体" w:cs="宋体"/>
                <w:sz w:val="24"/>
                <w:szCs w:val="24"/>
              </w:rPr>
            </w:pPr>
          </w:p>
        </w:tc>
        <w:tc>
          <w:tcPr>
            <w:tcW w:w="2577" w:type="dxa"/>
            <w:tcBorders>
              <w:top w:val="nil"/>
              <w:left w:val="nil"/>
              <w:bottom w:val="single" w:color="auto" w:sz="4" w:space="0"/>
              <w:right w:val="single" w:color="auto" w:sz="4" w:space="0"/>
            </w:tcBorders>
            <w:vAlign w:val="center"/>
          </w:tcPr>
          <w:p>
            <w:pPr>
              <w:rPr>
                <w:rFonts w:hint="eastAsia" w:ascii="宋体" w:hAnsi="宋体" w:cs="宋体"/>
                <w:sz w:val="24"/>
                <w:szCs w:val="24"/>
              </w:rPr>
            </w:pPr>
          </w:p>
        </w:tc>
        <w:tc>
          <w:tcPr>
            <w:tcW w:w="2423" w:type="dxa"/>
            <w:tcBorders>
              <w:top w:val="nil"/>
              <w:left w:val="nil"/>
              <w:bottom w:val="single" w:color="auto" w:sz="4" w:space="0"/>
              <w:right w:val="single" w:color="auto" w:sz="4" w:space="0"/>
            </w:tcBorders>
            <w:vAlign w:val="center"/>
          </w:tcPr>
          <w:p>
            <w:pPr>
              <w:rPr>
                <w:rFonts w:hint="eastAsia" w:ascii="宋体" w:hAnsi="宋体" w:cs="宋体"/>
                <w:sz w:val="24"/>
                <w:szCs w:val="24"/>
              </w:rPr>
            </w:pPr>
          </w:p>
        </w:tc>
        <w:tc>
          <w:tcPr>
            <w:tcW w:w="1272" w:type="dxa"/>
            <w:tcBorders>
              <w:top w:val="nil"/>
              <w:left w:val="nil"/>
              <w:bottom w:val="single" w:color="auto" w:sz="4" w:space="0"/>
              <w:right w:val="single" w:color="auto" w:sz="4" w:space="0"/>
            </w:tcBorders>
            <w:vAlign w:val="center"/>
          </w:tcPr>
          <w:p>
            <w:pPr>
              <w:jc w:val="center"/>
              <w:rPr>
                <w:rFonts w:hint="eastAsia" w:ascii="宋体" w:hAnsi="宋体" w:cs="宋体"/>
                <w:sz w:val="24"/>
                <w:szCs w:val="24"/>
              </w:rPr>
            </w:pPr>
          </w:p>
        </w:tc>
        <w:tc>
          <w:tcPr>
            <w:tcW w:w="1484" w:type="dxa"/>
            <w:tcBorders>
              <w:top w:val="nil"/>
              <w:left w:val="nil"/>
              <w:bottom w:val="single" w:color="auto" w:sz="4" w:space="0"/>
              <w:right w:val="single" w:color="auto" w:sz="4" w:space="0"/>
            </w:tcBorders>
            <w:vAlign w:val="center"/>
          </w:tcPr>
          <w:p>
            <w:pPr>
              <w:rPr>
                <w:rFonts w:hint="eastAsia" w:ascii="宋体" w:hAnsi="宋体" w:cs="宋体"/>
                <w:sz w:val="24"/>
                <w:szCs w:val="24"/>
              </w:rPr>
            </w:pPr>
          </w:p>
        </w:tc>
      </w:tr>
      <w:tr>
        <w:tblPrEx>
          <w:tblCellMar>
            <w:top w:w="0" w:type="dxa"/>
            <w:left w:w="108" w:type="dxa"/>
            <w:bottom w:w="0" w:type="dxa"/>
            <w:right w:w="108" w:type="dxa"/>
          </w:tblCellMar>
        </w:tblPrEx>
        <w:trPr>
          <w:trHeight w:val="1826" w:hRule="atLeast"/>
        </w:trPr>
        <w:tc>
          <w:tcPr>
            <w:tcW w:w="828" w:type="dxa"/>
            <w:tcBorders>
              <w:top w:val="nil"/>
              <w:left w:val="single" w:color="auto" w:sz="4" w:space="0"/>
              <w:bottom w:val="single" w:color="auto" w:sz="4" w:space="0"/>
              <w:right w:val="single" w:color="auto" w:sz="4" w:space="0"/>
            </w:tcBorders>
            <w:vAlign w:val="center"/>
          </w:tcPr>
          <w:p>
            <w:pPr>
              <w:jc w:val="center"/>
              <w:rPr>
                <w:rFonts w:hint="eastAsia" w:ascii="宋体" w:hAnsi="宋体" w:cs="宋体"/>
                <w:sz w:val="24"/>
                <w:szCs w:val="24"/>
              </w:rPr>
            </w:pPr>
            <w:r>
              <w:rPr>
                <w:rFonts w:hint="eastAsia" w:ascii="宋体" w:hAnsi="宋体" w:cs="宋体"/>
                <w:sz w:val="24"/>
                <w:szCs w:val="24"/>
              </w:rPr>
              <w:t>1.3</w:t>
            </w:r>
          </w:p>
        </w:tc>
        <w:tc>
          <w:tcPr>
            <w:tcW w:w="1236" w:type="dxa"/>
            <w:vMerge w:val="continue"/>
            <w:tcBorders>
              <w:left w:val="single" w:color="auto" w:sz="4" w:space="0"/>
              <w:right w:val="single" w:color="auto" w:sz="4" w:space="0"/>
            </w:tcBorders>
            <w:vAlign w:val="center"/>
          </w:tcPr>
          <w:p>
            <w:pPr>
              <w:jc w:val="center"/>
              <w:rPr>
                <w:rFonts w:hint="eastAsia" w:ascii="宋体" w:hAnsi="宋体" w:cs="宋体"/>
                <w:sz w:val="24"/>
                <w:szCs w:val="24"/>
              </w:rPr>
            </w:pPr>
          </w:p>
        </w:tc>
        <w:tc>
          <w:tcPr>
            <w:tcW w:w="2577" w:type="dxa"/>
            <w:tcBorders>
              <w:top w:val="nil"/>
              <w:left w:val="nil"/>
              <w:bottom w:val="single" w:color="auto" w:sz="4" w:space="0"/>
              <w:right w:val="single" w:color="auto" w:sz="4" w:space="0"/>
            </w:tcBorders>
            <w:vAlign w:val="center"/>
          </w:tcPr>
          <w:p>
            <w:pPr>
              <w:rPr>
                <w:rFonts w:hint="eastAsia" w:ascii="宋体" w:hAnsi="宋体" w:cs="宋体"/>
                <w:sz w:val="24"/>
                <w:szCs w:val="24"/>
              </w:rPr>
            </w:pPr>
          </w:p>
        </w:tc>
        <w:tc>
          <w:tcPr>
            <w:tcW w:w="2423" w:type="dxa"/>
            <w:tcBorders>
              <w:top w:val="nil"/>
              <w:left w:val="nil"/>
              <w:bottom w:val="single" w:color="auto" w:sz="4" w:space="0"/>
              <w:right w:val="single" w:color="auto" w:sz="4" w:space="0"/>
            </w:tcBorders>
            <w:vAlign w:val="center"/>
          </w:tcPr>
          <w:p>
            <w:pPr>
              <w:rPr>
                <w:rFonts w:hint="eastAsia" w:ascii="宋体" w:hAnsi="宋体" w:cs="宋体"/>
                <w:sz w:val="24"/>
                <w:szCs w:val="24"/>
              </w:rPr>
            </w:pPr>
          </w:p>
        </w:tc>
        <w:tc>
          <w:tcPr>
            <w:tcW w:w="1272" w:type="dxa"/>
            <w:tcBorders>
              <w:top w:val="nil"/>
              <w:left w:val="nil"/>
              <w:bottom w:val="single" w:color="auto" w:sz="4" w:space="0"/>
              <w:right w:val="single" w:color="auto" w:sz="4" w:space="0"/>
            </w:tcBorders>
            <w:vAlign w:val="center"/>
          </w:tcPr>
          <w:p>
            <w:pPr>
              <w:jc w:val="center"/>
              <w:rPr>
                <w:rFonts w:hint="eastAsia" w:ascii="宋体" w:hAnsi="宋体" w:cs="宋体"/>
                <w:sz w:val="24"/>
                <w:szCs w:val="24"/>
              </w:rPr>
            </w:pPr>
          </w:p>
        </w:tc>
        <w:tc>
          <w:tcPr>
            <w:tcW w:w="1484" w:type="dxa"/>
            <w:tcBorders>
              <w:top w:val="nil"/>
              <w:left w:val="nil"/>
              <w:bottom w:val="single" w:color="auto" w:sz="4" w:space="0"/>
              <w:right w:val="single" w:color="auto" w:sz="4" w:space="0"/>
            </w:tcBorders>
            <w:vAlign w:val="center"/>
          </w:tcPr>
          <w:p>
            <w:pPr>
              <w:rPr>
                <w:rFonts w:hint="eastAsia" w:ascii="宋体" w:hAnsi="宋体" w:cs="宋体"/>
                <w:sz w:val="24"/>
                <w:szCs w:val="24"/>
              </w:rPr>
            </w:pPr>
          </w:p>
        </w:tc>
      </w:tr>
      <w:tr>
        <w:tblPrEx>
          <w:tblCellMar>
            <w:top w:w="0" w:type="dxa"/>
            <w:left w:w="108" w:type="dxa"/>
            <w:bottom w:w="0" w:type="dxa"/>
            <w:right w:w="108" w:type="dxa"/>
          </w:tblCellMar>
        </w:tblPrEx>
        <w:trPr>
          <w:trHeight w:val="1117" w:hRule="atLeast"/>
        </w:trPr>
        <w:tc>
          <w:tcPr>
            <w:tcW w:w="82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sz w:val="24"/>
                <w:szCs w:val="24"/>
              </w:rPr>
            </w:pPr>
            <w:r>
              <w:rPr>
                <w:rFonts w:hint="eastAsia" w:ascii="宋体" w:hAnsi="宋体" w:cs="宋体"/>
                <w:sz w:val="24"/>
                <w:szCs w:val="24"/>
              </w:rPr>
              <w:t>1.4</w:t>
            </w:r>
          </w:p>
        </w:tc>
        <w:tc>
          <w:tcPr>
            <w:tcW w:w="1236" w:type="dxa"/>
            <w:vMerge w:val="continue"/>
            <w:tcBorders>
              <w:left w:val="single" w:color="auto" w:sz="4" w:space="0"/>
              <w:bottom w:val="single" w:color="auto" w:sz="4" w:space="0"/>
              <w:right w:val="single" w:color="auto" w:sz="4" w:space="0"/>
            </w:tcBorders>
            <w:vAlign w:val="center"/>
          </w:tcPr>
          <w:p>
            <w:pPr>
              <w:jc w:val="center"/>
              <w:rPr>
                <w:rFonts w:hint="eastAsia" w:ascii="宋体" w:hAnsi="宋体" w:cs="宋体"/>
                <w:sz w:val="24"/>
                <w:szCs w:val="24"/>
              </w:rPr>
            </w:pPr>
          </w:p>
        </w:tc>
        <w:tc>
          <w:tcPr>
            <w:tcW w:w="2577" w:type="dxa"/>
            <w:tcBorders>
              <w:top w:val="single" w:color="auto" w:sz="4" w:space="0"/>
              <w:left w:val="nil"/>
              <w:bottom w:val="single" w:color="auto" w:sz="4" w:space="0"/>
              <w:right w:val="single" w:color="auto" w:sz="4" w:space="0"/>
            </w:tcBorders>
            <w:vAlign w:val="center"/>
          </w:tcPr>
          <w:p>
            <w:pPr>
              <w:rPr>
                <w:rFonts w:hint="eastAsia" w:ascii="宋体" w:hAnsi="宋体" w:cs="宋体"/>
                <w:sz w:val="24"/>
                <w:szCs w:val="24"/>
              </w:rPr>
            </w:pPr>
          </w:p>
        </w:tc>
        <w:tc>
          <w:tcPr>
            <w:tcW w:w="2423" w:type="dxa"/>
            <w:tcBorders>
              <w:top w:val="single" w:color="auto" w:sz="4" w:space="0"/>
              <w:left w:val="nil"/>
              <w:bottom w:val="single" w:color="auto" w:sz="4" w:space="0"/>
              <w:right w:val="single" w:color="auto" w:sz="4" w:space="0"/>
            </w:tcBorders>
            <w:vAlign w:val="center"/>
          </w:tcPr>
          <w:p>
            <w:pPr>
              <w:rPr>
                <w:rFonts w:hint="eastAsia" w:ascii="宋体" w:hAnsi="宋体" w:cs="宋体"/>
                <w:sz w:val="24"/>
                <w:szCs w:val="24"/>
              </w:rPr>
            </w:pPr>
          </w:p>
        </w:tc>
        <w:tc>
          <w:tcPr>
            <w:tcW w:w="1272" w:type="dxa"/>
            <w:tcBorders>
              <w:top w:val="single" w:color="auto" w:sz="4" w:space="0"/>
              <w:left w:val="nil"/>
              <w:bottom w:val="single" w:color="auto" w:sz="4" w:space="0"/>
              <w:right w:val="single" w:color="auto" w:sz="4" w:space="0"/>
            </w:tcBorders>
            <w:vAlign w:val="center"/>
          </w:tcPr>
          <w:p>
            <w:pPr>
              <w:jc w:val="center"/>
              <w:rPr>
                <w:rFonts w:hint="eastAsia" w:ascii="宋体" w:hAnsi="宋体" w:cs="宋体"/>
                <w:b/>
                <w:sz w:val="24"/>
                <w:szCs w:val="24"/>
              </w:rPr>
            </w:pPr>
          </w:p>
        </w:tc>
        <w:tc>
          <w:tcPr>
            <w:tcW w:w="1484" w:type="dxa"/>
            <w:tcBorders>
              <w:top w:val="single" w:color="auto" w:sz="4" w:space="0"/>
              <w:left w:val="nil"/>
              <w:bottom w:val="single" w:color="auto" w:sz="4" w:space="0"/>
              <w:right w:val="single" w:color="auto" w:sz="4" w:space="0"/>
            </w:tcBorders>
            <w:vAlign w:val="center"/>
          </w:tcPr>
          <w:p>
            <w:pPr>
              <w:rPr>
                <w:rFonts w:hint="eastAsia" w:ascii="宋体" w:hAnsi="宋体" w:cs="宋体"/>
                <w:sz w:val="24"/>
                <w:szCs w:val="24"/>
              </w:rPr>
            </w:pPr>
          </w:p>
        </w:tc>
      </w:tr>
    </w:tbl>
    <w:p>
      <w:pPr>
        <w:spacing w:after="156" w:afterLines="50" w:line="360" w:lineRule="atLeast"/>
        <w:rPr>
          <w:rFonts w:hint="eastAsia" w:ascii="宋体" w:hAnsi="宋体"/>
          <w:sz w:val="24"/>
          <w:szCs w:val="24"/>
        </w:rPr>
      </w:pPr>
    </w:p>
    <w:p>
      <w:pPr>
        <w:spacing w:after="156" w:afterLines="50" w:line="360" w:lineRule="atLeast"/>
        <w:rPr>
          <w:rFonts w:hint="eastAsia" w:ascii="宋体" w:hAnsi="宋体"/>
          <w:b/>
          <w:sz w:val="24"/>
          <w:szCs w:val="24"/>
        </w:rPr>
      </w:pPr>
      <w:r>
        <w:rPr>
          <w:rFonts w:ascii="黑体" w:hAnsi="黑体" w:eastAsia="黑体" w:cs="黑体"/>
          <w:sz w:val="28"/>
          <w:szCs w:val="28"/>
        </w:rPr>
        <w:br w:type="page"/>
      </w:r>
      <w:r>
        <w:rPr>
          <w:rFonts w:hint="eastAsia" w:ascii="黑体" w:hAnsi="黑体" w:eastAsia="黑体" w:cs="黑体"/>
          <w:sz w:val="28"/>
          <w:szCs w:val="28"/>
        </w:rPr>
        <w:t>附件3：</w:t>
      </w:r>
    </w:p>
    <w:p>
      <w:pPr>
        <w:spacing w:line="360" w:lineRule="atLeast"/>
        <w:jc w:val="center"/>
        <w:rPr>
          <w:rFonts w:hint="eastAsia" w:ascii="黑体" w:hAnsi="黑体" w:eastAsia="黑体" w:cs="黑体"/>
          <w:bCs/>
          <w:sz w:val="32"/>
          <w:szCs w:val="32"/>
        </w:rPr>
      </w:pPr>
      <w:r>
        <w:rPr>
          <w:rFonts w:hint="eastAsia" w:ascii="黑体" w:hAnsi="黑体" w:eastAsia="黑体" w:cs="黑体"/>
          <w:bCs/>
          <w:sz w:val="32"/>
          <w:szCs w:val="32"/>
        </w:rPr>
        <w:t>质量保证承诺</w:t>
      </w:r>
    </w:p>
    <w:p>
      <w:pPr>
        <w:pStyle w:val="2"/>
        <w:rPr>
          <w:rFonts w:hint="eastAsia" w:ascii="宋体" w:hAnsi="宋体"/>
          <w:sz w:val="24"/>
          <w:szCs w:val="24"/>
        </w:rPr>
      </w:pPr>
    </w:p>
    <w:p>
      <w:pPr>
        <w:spacing w:after="156" w:afterLines="50" w:line="360" w:lineRule="atLeast"/>
        <w:rPr>
          <w:rFonts w:hint="eastAsia" w:ascii="宋体" w:hAnsi="宋体"/>
          <w:b/>
          <w:sz w:val="24"/>
          <w:szCs w:val="24"/>
        </w:rPr>
      </w:pPr>
      <w:r>
        <w:rPr>
          <w:rFonts w:ascii="黑体" w:hAnsi="黑体" w:eastAsia="黑体" w:cs="黑体"/>
          <w:sz w:val="28"/>
          <w:szCs w:val="28"/>
        </w:rPr>
        <w:br w:type="page"/>
      </w:r>
      <w:r>
        <w:rPr>
          <w:rFonts w:hint="eastAsia" w:ascii="黑体" w:hAnsi="黑体" w:eastAsia="黑体" w:cs="黑体"/>
          <w:sz w:val="28"/>
          <w:szCs w:val="28"/>
        </w:rPr>
        <w:t>附件4：</w:t>
      </w:r>
    </w:p>
    <w:p>
      <w:pPr>
        <w:spacing w:line="360" w:lineRule="atLeast"/>
        <w:jc w:val="center"/>
        <w:rPr>
          <w:rFonts w:hint="eastAsia" w:ascii="黑体" w:hAnsi="黑体" w:eastAsia="黑体" w:cs="黑体"/>
          <w:bCs/>
          <w:sz w:val="32"/>
          <w:szCs w:val="32"/>
        </w:rPr>
      </w:pPr>
      <w:r>
        <w:rPr>
          <w:rFonts w:hint="eastAsia" w:ascii="黑体" w:hAnsi="黑体" w:eastAsia="黑体" w:cs="黑体"/>
          <w:bCs/>
          <w:sz w:val="32"/>
          <w:szCs w:val="32"/>
        </w:rPr>
        <w:t>售后服务方案</w:t>
      </w:r>
    </w:p>
    <w:p>
      <w:pPr>
        <w:pStyle w:val="2"/>
        <w:rPr>
          <w:rFonts w:hint="eastAsia" w:ascii="宋体" w:hAnsi="宋体"/>
          <w:sz w:val="24"/>
          <w:szCs w:val="24"/>
        </w:rPr>
      </w:pPr>
    </w:p>
    <w:p>
      <w:pPr>
        <w:spacing w:line="360" w:lineRule="atLeast"/>
        <w:rPr>
          <w:rFonts w:hint="eastAsia" w:ascii="宋体" w:hAnsi="宋体"/>
          <w:sz w:val="24"/>
          <w:szCs w:val="24"/>
        </w:rPr>
      </w:pPr>
      <w:r>
        <w:rPr>
          <w:rFonts w:ascii="黑体" w:hAnsi="黑体" w:eastAsia="黑体" w:cs="黑体"/>
          <w:sz w:val="28"/>
          <w:szCs w:val="28"/>
        </w:rPr>
        <w:br w:type="page"/>
      </w:r>
      <w:r>
        <w:rPr>
          <w:rFonts w:hint="eastAsia" w:ascii="黑体" w:hAnsi="黑体" w:eastAsia="黑体" w:cs="黑体"/>
          <w:sz w:val="28"/>
          <w:szCs w:val="28"/>
        </w:rPr>
        <w:t>附件5：</w:t>
      </w:r>
    </w:p>
    <w:p>
      <w:pPr>
        <w:spacing w:line="360" w:lineRule="atLeast"/>
        <w:jc w:val="center"/>
        <w:rPr>
          <w:rFonts w:hint="eastAsia" w:ascii="黑体" w:hAnsi="黑体" w:eastAsia="黑体" w:cs="黑体"/>
          <w:bCs/>
          <w:sz w:val="32"/>
          <w:szCs w:val="32"/>
        </w:rPr>
      </w:pPr>
      <w:r>
        <w:rPr>
          <w:rFonts w:hint="eastAsia" w:ascii="黑体" w:hAnsi="黑体" w:eastAsia="黑体" w:cs="黑体"/>
          <w:bCs/>
          <w:sz w:val="32"/>
          <w:szCs w:val="32"/>
        </w:rPr>
        <w:t>货物配置清单</w:t>
      </w:r>
    </w:p>
    <w:p>
      <w:pPr>
        <w:spacing w:line="360" w:lineRule="atLeast"/>
        <w:jc w:val="center"/>
        <w:rPr>
          <w:rFonts w:hint="eastAsia" w:ascii="宋体" w:hAnsi="宋体"/>
          <w:sz w:val="24"/>
          <w:szCs w:val="24"/>
        </w:rPr>
      </w:pPr>
    </w:p>
    <w:tbl>
      <w:tblPr>
        <w:tblStyle w:val="11"/>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27"/>
        <w:gridCol w:w="50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trPr>
        <w:tc>
          <w:tcPr>
            <w:tcW w:w="3827" w:type="dxa"/>
            <w:vAlign w:val="center"/>
          </w:tcPr>
          <w:p>
            <w:pPr>
              <w:spacing w:line="360" w:lineRule="atLeast"/>
              <w:jc w:val="center"/>
              <w:rPr>
                <w:rFonts w:hint="eastAsia" w:ascii="宋体" w:hAnsi="宋体" w:cs="宋体"/>
                <w:color w:val="000000"/>
                <w:sz w:val="24"/>
                <w:szCs w:val="24"/>
              </w:rPr>
            </w:pPr>
            <w:r>
              <w:rPr>
                <w:rFonts w:hint="eastAsia" w:ascii="宋体" w:hAnsi="宋体" w:cs="宋体"/>
                <w:color w:val="000000"/>
                <w:sz w:val="24"/>
                <w:szCs w:val="24"/>
              </w:rPr>
              <w:t>货物名称</w:t>
            </w:r>
          </w:p>
        </w:tc>
        <w:tc>
          <w:tcPr>
            <w:tcW w:w="5067" w:type="dxa"/>
            <w:vAlign w:val="center"/>
          </w:tcPr>
          <w:p>
            <w:pPr>
              <w:spacing w:line="360" w:lineRule="atLeast"/>
              <w:jc w:val="center"/>
              <w:rPr>
                <w:rFonts w:hint="eastAsia" w:ascii="宋体" w:hAnsi="宋体" w:cs="宋体"/>
                <w:color w:val="000000"/>
                <w:sz w:val="24"/>
                <w:szCs w:val="24"/>
              </w:rPr>
            </w:pPr>
            <w:r>
              <w:rPr>
                <w:rFonts w:hint="eastAsia" w:ascii="宋体" w:hAnsi="宋体" w:cs="宋体"/>
                <w:color w:val="000000"/>
                <w:sz w:val="24"/>
                <w:szCs w:val="24"/>
              </w:rPr>
              <w:t>配置清单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6" w:hRule="atLeast"/>
        </w:trPr>
        <w:tc>
          <w:tcPr>
            <w:tcW w:w="3827" w:type="dxa"/>
            <w:vAlign w:val="center"/>
          </w:tcPr>
          <w:p>
            <w:pPr>
              <w:widowControl/>
              <w:jc w:val="center"/>
              <w:rPr>
                <w:rFonts w:hint="eastAsia" w:ascii="宋体" w:hAnsi="宋体" w:cs="宋体"/>
                <w:color w:val="000000"/>
                <w:kern w:val="0"/>
                <w:sz w:val="24"/>
                <w:szCs w:val="24"/>
              </w:rPr>
            </w:pPr>
          </w:p>
        </w:tc>
        <w:tc>
          <w:tcPr>
            <w:tcW w:w="5067" w:type="dxa"/>
          </w:tcPr>
          <w:p>
            <w:pPr>
              <w:spacing w:line="360" w:lineRule="atLeast"/>
              <w:rPr>
                <w:rFonts w:hint="eastAsia" w:ascii="宋体" w:hAnsi="宋体" w:cs="宋体"/>
                <w:color w:val="000000"/>
                <w:sz w:val="24"/>
                <w:szCs w:val="24"/>
              </w:rPr>
            </w:pPr>
          </w:p>
        </w:tc>
      </w:tr>
    </w:tbl>
    <w:p>
      <w:pPr>
        <w:autoSpaceDE w:val="0"/>
        <w:autoSpaceDN w:val="0"/>
        <w:adjustRightInd w:val="0"/>
        <w:spacing w:line="520" w:lineRule="exact"/>
        <w:rPr>
          <w:rFonts w:ascii="黑体" w:hAnsi="黑体" w:eastAsia="黑体" w:cs="黑体"/>
          <w:sz w:val="28"/>
          <w:szCs w:val="28"/>
        </w:rPr>
      </w:pPr>
    </w:p>
    <w:p>
      <w:pPr>
        <w:pStyle w:val="2"/>
        <w:rPr>
          <w:rFonts w:hint="eastAsia" w:ascii="黑体" w:hAnsi="黑体" w:eastAsia="黑体"/>
          <w:sz w:val="44"/>
          <w:szCs w:val="44"/>
        </w:rPr>
      </w:pPr>
      <w:r>
        <w:br w:type="page"/>
      </w:r>
      <w:r>
        <w:rPr>
          <w:rFonts w:hint="eastAsia" w:ascii="黑体" w:hAnsi="黑体" w:eastAsia="黑体"/>
          <w:sz w:val="28"/>
          <w:szCs w:val="28"/>
        </w:rPr>
        <w:t>附件6：</w:t>
      </w:r>
    </w:p>
    <w:p>
      <w:pPr>
        <w:autoSpaceDE w:val="0"/>
        <w:autoSpaceDN w:val="0"/>
        <w:adjustRightInd w:val="0"/>
        <w:spacing w:line="520" w:lineRule="exact"/>
        <w:jc w:val="center"/>
        <w:rPr>
          <w:rFonts w:hint="eastAsia" w:ascii="黑体" w:hAnsi="黑体" w:eastAsia="黑体" w:cs="黑体"/>
          <w:bCs/>
          <w:sz w:val="32"/>
          <w:szCs w:val="32"/>
        </w:rPr>
      </w:pPr>
      <w:r>
        <w:rPr>
          <w:rFonts w:hint="eastAsia" w:ascii="黑体" w:hAnsi="黑体" w:eastAsia="黑体" w:cs="黑体"/>
          <w:bCs/>
          <w:sz w:val="32"/>
          <w:szCs w:val="32"/>
        </w:rPr>
        <w:t>货物验收报告单</w:t>
      </w:r>
    </w:p>
    <w:p>
      <w:pPr>
        <w:autoSpaceDE w:val="0"/>
        <w:autoSpaceDN w:val="0"/>
        <w:adjustRightInd w:val="0"/>
        <w:spacing w:line="520" w:lineRule="exact"/>
        <w:rPr>
          <w:rFonts w:hint="eastAsia" w:ascii="宋体" w:hAnsi="宋体"/>
          <w:sz w:val="24"/>
          <w:szCs w:val="24"/>
        </w:rPr>
      </w:pPr>
    </w:p>
    <w:sectPr>
      <w:headerReference r:id="rId3" w:type="default"/>
      <w:footerReference r:id="rId4" w:type="default"/>
      <w:pgSz w:w="11906" w:h="16838"/>
      <w:pgMar w:top="1701" w:right="1304" w:bottom="1417"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Arial">
    <w:panose1 w:val="020B0604020202020204"/>
    <w:charset w:val="00"/>
    <w:family w:val="swiss"/>
    <w:pitch w:val="default"/>
    <w:sig w:usb0="E0002AFF" w:usb1="C0007843" w:usb2="00000009" w:usb3="00000000" w:csb0="400001FF" w:csb1="FFFF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14"/>
      </w:rPr>
    </w:pPr>
    <w:r>
      <w:fldChar w:fldCharType="begin"/>
    </w:r>
    <w:r>
      <w:rPr>
        <w:rStyle w:val="14"/>
      </w:rPr>
      <w:instrText xml:space="preserve">PAGE  </w:instrText>
    </w:r>
    <w:r>
      <w:fldChar w:fldCharType="separate"/>
    </w:r>
    <w:r>
      <w:rPr>
        <w:rStyle w:val="14"/>
        <w:lang w:val="en-US" w:eastAsia="zh-CN"/>
      </w:rPr>
      <w:t>2</w:t>
    </w:r>
    <w:r>
      <w:fldChar w:fldCharType="end"/>
    </w:r>
  </w:p>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6F0607"/>
    <w:multiLevelType w:val="singleLevel"/>
    <w:tmpl w:val="1F6F0607"/>
    <w:lvl w:ilvl="0" w:tentative="0">
      <w:start w:val="1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doNotValidateAgainstSchema/>
  <w:doNotDemarcateInvalidXml/>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TM0NDAzNGI2NjY1MjY2M2Y2YTQ3YTNkYThmYjdjOWQifQ=="/>
  </w:docVars>
  <w:rsids>
    <w:rsidRoot w:val="00172A27"/>
    <w:rsid w:val="00022B99"/>
    <w:rsid w:val="00051C78"/>
    <w:rsid w:val="00052DB5"/>
    <w:rsid w:val="00086B45"/>
    <w:rsid w:val="00094330"/>
    <w:rsid w:val="00097164"/>
    <w:rsid w:val="000C3942"/>
    <w:rsid w:val="000D5885"/>
    <w:rsid w:val="000D5FC3"/>
    <w:rsid w:val="000D63EE"/>
    <w:rsid w:val="0013274B"/>
    <w:rsid w:val="00145CED"/>
    <w:rsid w:val="00184DF9"/>
    <w:rsid w:val="00192D67"/>
    <w:rsid w:val="00195408"/>
    <w:rsid w:val="001A010E"/>
    <w:rsid w:val="001B677F"/>
    <w:rsid w:val="001D2E3F"/>
    <w:rsid w:val="001E5AA2"/>
    <w:rsid w:val="0021671E"/>
    <w:rsid w:val="002700E9"/>
    <w:rsid w:val="002857EB"/>
    <w:rsid w:val="002A49A6"/>
    <w:rsid w:val="002A580E"/>
    <w:rsid w:val="002C18EA"/>
    <w:rsid w:val="003464C6"/>
    <w:rsid w:val="003545CE"/>
    <w:rsid w:val="003C0EBB"/>
    <w:rsid w:val="003C2C5D"/>
    <w:rsid w:val="003E5A1D"/>
    <w:rsid w:val="003F3C4F"/>
    <w:rsid w:val="0046740A"/>
    <w:rsid w:val="004A6CC8"/>
    <w:rsid w:val="004E7776"/>
    <w:rsid w:val="00544F90"/>
    <w:rsid w:val="005473D0"/>
    <w:rsid w:val="005A33D7"/>
    <w:rsid w:val="005A73C6"/>
    <w:rsid w:val="005B37F8"/>
    <w:rsid w:val="005B5143"/>
    <w:rsid w:val="005F13A1"/>
    <w:rsid w:val="0062768C"/>
    <w:rsid w:val="006705C8"/>
    <w:rsid w:val="00673DDE"/>
    <w:rsid w:val="006B2BFF"/>
    <w:rsid w:val="006D61C1"/>
    <w:rsid w:val="006E44BE"/>
    <w:rsid w:val="006F0C11"/>
    <w:rsid w:val="006F3FAB"/>
    <w:rsid w:val="00713F41"/>
    <w:rsid w:val="0073067F"/>
    <w:rsid w:val="0073312F"/>
    <w:rsid w:val="0074336F"/>
    <w:rsid w:val="0075081A"/>
    <w:rsid w:val="007A0F90"/>
    <w:rsid w:val="007C1BC1"/>
    <w:rsid w:val="007E0DF9"/>
    <w:rsid w:val="007F69AD"/>
    <w:rsid w:val="008104B8"/>
    <w:rsid w:val="00847517"/>
    <w:rsid w:val="00887F7F"/>
    <w:rsid w:val="008B6A8A"/>
    <w:rsid w:val="008F5987"/>
    <w:rsid w:val="008F77D6"/>
    <w:rsid w:val="00904A65"/>
    <w:rsid w:val="0091493D"/>
    <w:rsid w:val="009525B2"/>
    <w:rsid w:val="009748C4"/>
    <w:rsid w:val="009A0189"/>
    <w:rsid w:val="009A496E"/>
    <w:rsid w:val="009C3BAF"/>
    <w:rsid w:val="00A055F5"/>
    <w:rsid w:val="00A064F7"/>
    <w:rsid w:val="00A2081D"/>
    <w:rsid w:val="00A211D9"/>
    <w:rsid w:val="00A27601"/>
    <w:rsid w:val="00A45F7E"/>
    <w:rsid w:val="00A57761"/>
    <w:rsid w:val="00AA52B1"/>
    <w:rsid w:val="00AB2C39"/>
    <w:rsid w:val="00B623AA"/>
    <w:rsid w:val="00B76D76"/>
    <w:rsid w:val="00B83848"/>
    <w:rsid w:val="00B9043B"/>
    <w:rsid w:val="00BB0BCF"/>
    <w:rsid w:val="00BD2B7A"/>
    <w:rsid w:val="00BD6BA6"/>
    <w:rsid w:val="00C16117"/>
    <w:rsid w:val="00C46DB8"/>
    <w:rsid w:val="00C64874"/>
    <w:rsid w:val="00C7200F"/>
    <w:rsid w:val="00C72318"/>
    <w:rsid w:val="00C8616E"/>
    <w:rsid w:val="00CB3171"/>
    <w:rsid w:val="00CC4C4E"/>
    <w:rsid w:val="00D455A6"/>
    <w:rsid w:val="00D4656E"/>
    <w:rsid w:val="00DA6265"/>
    <w:rsid w:val="00DA63EF"/>
    <w:rsid w:val="00DD523F"/>
    <w:rsid w:val="00DF4AED"/>
    <w:rsid w:val="00E02D24"/>
    <w:rsid w:val="00E45B65"/>
    <w:rsid w:val="00E572C8"/>
    <w:rsid w:val="00E9298F"/>
    <w:rsid w:val="00E95721"/>
    <w:rsid w:val="00ED329F"/>
    <w:rsid w:val="00EE0F8E"/>
    <w:rsid w:val="00EF1499"/>
    <w:rsid w:val="00EF18EC"/>
    <w:rsid w:val="00EF76FE"/>
    <w:rsid w:val="00F07F05"/>
    <w:rsid w:val="00F22EB7"/>
    <w:rsid w:val="00F304A8"/>
    <w:rsid w:val="00F33418"/>
    <w:rsid w:val="00F55714"/>
    <w:rsid w:val="00F9707D"/>
    <w:rsid w:val="00FB47F3"/>
    <w:rsid w:val="00FD06E3"/>
    <w:rsid w:val="00FD1407"/>
    <w:rsid w:val="01ED7025"/>
    <w:rsid w:val="02CB7561"/>
    <w:rsid w:val="068A52F6"/>
    <w:rsid w:val="07FA4D13"/>
    <w:rsid w:val="083104C1"/>
    <w:rsid w:val="0A2069F6"/>
    <w:rsid w:val="0A760013"/>
    <w:rsid w:val="0B6A3567"/>
    <w:rsid w:val="0C7603CC"/>
    <w:rsid w:val="0C7A54F0"/>
    <w:rsid w:val="0CE23502"/>
    <w:rsid w:val="0DCE6B40"/>
    <w:rsid w:val="0F8C0A60"/>
    <w:rsid w:val="106A66B5"/>
    <w:rsid w:val="10B42F21"/>
    <w:rsid w:val="11BF0A31"/>
    <w:rsid w:val="1328337A"/>
    <w:rsid w:val="14B067DA"/>
    <w:rsid w:val="1EE700F8"/>
    <w:rsid w:val="213F5933"/>
    <w:rsid w:val="22E95E66"/>
    <w:rsid w:val="2F09259E"/>
    <w:rsid w:val="3069378E"/>
    <w:rsid w:val="30BC79DE"/>
    <w:rsid w:val="33177F5D"/>
    <w:rsid w:val="33926611"/>
    <w:rsid w:val="33D829FB"/>
    <w:rsid w:val="35194AFE"/>
    <w:rsid w:val="36B063AC"/>
    <w:rsid w:val="36FA327E"/>
    <w:rsid w:val="38316125"/>
    <w:rsid w:val="38321935"/>
    <w:rsid w:val="387B5370"/>
    <w:rsid w:val="389205E6"/>
    <w:rsid w:val="3A494067"/>
    <w:rsid w:val="3B293484"/>
    <w:rsid w:val="3E620A8F"/>
    <w:rsid w:val="3EBD622E"/>
    <w:rsid w:val="4098530B"/>
    <w:rsid w:val="410D6FE9"/>
    <w:rsid w:val="41961359"/>
    <w:rsid w:val="41A009C4"/>
    <w:rsid w:val="42262080"/>
    <w:rsid w:val="43724E1C"/>
    <w:rsid w:val="469F7CA9"/>
    <w:rsid w:val="47045039"/>
    <w:rsid w:val="473236C0"/>
    <w:rsid w:val="49CD6BEA"/>
    <w:rsid w:val="49F9104E"/>
    <w:rsid w:val="4AF64A04"/>
    <w:rsid w:val="4B70182E"/>
    <w:rsid w:val="4BCA42EC"/>
    <w:rsid w:val="4D1C375A"/>
    <w:rsid w:val="4DB125A8"/>
    <w:rsid w:val="4E5F7BBF"/>
    <w:rsid w:val="5580116A"/>
    <w:rsid w:val="57841230"/>
    <w:rsid w:val="57B437AF"/>
    <w:rsid w:val="58016947"/>
    <w:rsid w:val="58391929"/>
    <w:rsid w:val="59B36724"/>
    <w:rsid w:val="5B51539A"/>
    <w:rsid w:val="5B656260"/>
    <w:rsid w:val="5D5E1BAD"/>
    <w:rsid w:val="60A02A1D"/>
    <w:rsid w:val="622226A1"/>
    <w:rsid w:val="62F52C05"/>
    <w:rsid w:val="62F83C40"/>
    <w:rsid w:val="63366651"/>
    <w:rsid w:val="66446D48"/>
    <w:rsid w:val="690F7B9A"/>
    <w:rsid w:val="6D276580"/>
    <w:rsid w:val="6D80252E"/>
    <w:rsid w:val="6EEA3FEE"/>
    <w:rsid w:val="7075733E"/>
    <w:rsid w:val="718957D5"/>
    <w:rsid w:val="73A573D5"/>
    <w:rsid w:val="76BB709F"/>
    <w:rsid w:val="7ADB75EF"/>
    <w:rsid w:val="7D1E4180"/>
    <w:rsid w:val="7E2D7EF7"/>
    <w:rsid w:val="7EAB589E"/>
    <w:rsid w:val="7EED1FD5"/>
    <w:rsid w:val="7F8D7C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13">
    <w:name w:val="Default Paragraph Font"/>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3">
    <w:name w:val="Document Map"/>
    <w:basedOn w:val="1"/>
    <w:link w:val="16"/>
    <w:uiPriority w:val="0"/>
    <w:rPr>
      <w:rFonts w:ascii="宋体"/>
      <w:sz w:val="18"/>
      <w:szCs w:val="18"/>
    </w:rPr>
  </w:style>
  <w:style w:type="paragraph" w:styleId="4">
    <w:name w:val="annotation text"/>
    <w:basedOn w:val="1"/>
    <w:link w:val="17"/>
    <w:uiPriority w:val="0"/>
    <w:pPr>
      <w:jc w:val="left"/>
    </w:pPr>
  </w:style>
  <w:style w:type="paragraph" w:styleId="5">
    <w:name w:val="Plain Text"/>
    <w:basedOn w:val="1"/>
    <w:uiPriority w:val="0"/>
    <w:pPr>
      <w:spacing w:line="324" w:lineRule="auto"/>
    </w:pPr>
    <w:rPr>
      <w:rFonts w:ascii="宋体" w:hAnsi="Courier New" w:cs="Courier New"/>
      <w:szCs w:val="21"/>
    </w:rPr>
  </w:style>
  <w:style w:type="paragraph" w:styleId="6">
    <w:name w:val="Date"/>
    <w:basedOn w:val="1"/>
    <w:next w:val="1"/>
    <w:uiPriority w:val="0"/>
    <w:pPr>
      <w:ind w:left="100" w:leftChars="2500"/>
    </w:pPr>
  </w:style>
  <w:style w:type="paragraph" w:styleId="7">
    <w:name w:val="Balloon Text"/>
    <w:basedOn w:val="1"/>
    <w:link w:val="18"/>
    <w:uiPriority w:val="0"/>
    <w:rPr>
      <w:rFonts w:ascii="宋体"/>
      <w:sz w:val="18"/>
      <w:szCs w:val="18"/>
    </w:rPr>
  </w:style>
  <w:style w:type="paragraph" w:styleId="8">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uiPriority w:val="0"/>
    <w:rPr>
      <w:sz w:val="24"/>
      <w:szCs w:val="24"/>
    </w:rPr>
  </w:style>
  <w:style w:type="paragraph" w:styleId="10">
    <w:name w:val="annotation subject"/>
    <w:basedOn w:val="4"/>
    <w:next w:val="4"/>
    <w:link w:val="19"/>
    <w:uiPriority w:val="0"/>
    <w:rPr>
      <w:b/>
      <w:bCs/>
    </w:rPr>
  </w:style>
  <w:style w:type="table" w:styleId="12">
    <w:name w:val="Table Grid"/>
    <w:basedOn w:val="11"/>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page number"/>
    <w:uiPriority w:val="0"/>
  </w:style>
  <w:style w:type="character" w:styleId="15">
    <w:name w:val="annotation reference"/>
    <w:uiPriority w:val="0"/>
    <w:rPr>
      <w:sz w:val="21"/>
      <w:szCs w:val="21"/>
    </w:rPr>
  </w:style>
  <w:style w:type="character" w:customStyle="1" w:styleId="16">
    <w:name w:val="文档结构图 字符"/>
    <w:link w:val="3"/>
    <w:uiPriority w:val="0"/>
    <w:rPr>
      <w:rFonts w:ascii="宋体"/>
      <w:kern w:val="2"/>
      <w:sz w:val="18"/>
      <w:szCs w:val="18"/>
    </w:rPr>
  </w:style>
  <w:style w:type="character" w:customStyle="1" w:styleId="17">
    <w:name w:val="批注文字 字符"/>
    <w:link w:val="4"/>
    <w:uiPriority w:val="0"/>
    <w:rPr>
      <w:kern w:val="2"/>
      <w:sz w:val="21"/>
    </w:rPr>
  </w:style>
  <w:style w:type="character" w:customStyle="1" w:styleId="18">
    <w:name w:val="批注框文本 字符"/>
    <w:link w:val="7"/>
    <w:uiPriority w:val="0"/>
    <w:rPr>
      <w:rFonts w:ascii="宋体"/>
      <w:kern w:val="2"/>
      <w:sz w:val="18"/>
      <w:szCs w:val="18"/>
    </w:rPr>
  </w:style>
  <w:style w:type="character" w:customStyle="1" w:styleId="19">
    <w:name w:val="批注主题 字符"/>
    <w:link w:val="10"/>
    <w:uiPriority w:val="0"/>
    <w:rPr>
      <w:b/>
      <w:bCs/>
      <w:kern w:val="2"/>
      <w:sz w:val="21"/>
    </w:rPr>
  </w:style>
  <w:style w:type="character" w:customStyle="1" w:styleId="20">
    <w:name w:val="font121"/>
    <w:uiPriority w:val="0"/>
    <w:rPr>
      <w:rFonts w:hint="eastAsia" w:ascii="宋体" w:hAnsi="宋体" w:eastAsia="宋体" w:cs="宋体"/>
      <w:b/>
      <w:color w:val="000000"/>
      <w:sz w:val="22"/>
      <w:szCs w:val="22"/>
      <w:u w:val="none"/>
    </w:rPr>
  </w:style>
  <w:style w:type="character" w:customStyle="1" w:styleId="21">
    <w:name w:val="font11"/>
    <w:uiPriority w:val="0"/>
    <w:rPr>
      <w:rFonts w:hint="eastAsia" w:ascii="宋体" w:hAnsi="宋体" w:eastAsia="宋体" w:cs="宋体"/>
      <w:b/>
      <w:color w:val="000000"/>
      <w:sz w:val="22"/>
      <w:szCs w:val="22"/>
      <w:u w:val="none"/>
    </w:rPr>
  </w:style>
  <w:style w:type="character" w:customStyle="1" w:styleId="22">
    <w:name w:val="font61"/>
    <w:uiPriority w:val="0"/>
    <w:rPr>
      <w:rFonts w:hint="default" w:ascii="Arial" w:hAnsi="Arial" w:cs="Arial"/>
      <w:b/>
      <w:color w:val="000000"/>
      <w:sz w:val="32"/>
      <w:szCs w:val="32"/>
      <w:u w:val="none"/>
    </w:rPr>
  </w:style>
  <w:style w:type="character" w:customStyle="1" w:styleId="23">
    <w:name w:val="font131"/>
    <w:uiPriority w:val="0"/>
    <w:rPr>
      <w:rFonts w:hint="eastAsia" w:ascii="宋体" w:hAnsi="宋体" w:eastAsia="宋体" w:cs="宋体"/>
      <w:color w:val="000000"/>
      <w:sz w:val="20"/>
      <w:szCs w:val="20"/>
      <w:u w:val="none"/>
    </w:rPr>
  </w:style>
  <w:style w:type="character" w:customStyle="1" w:styleId="24">
    <w:name w:val="font71"/>
    <w:uiPriority w:val="0"/>
    <w:rPr>
      <w:rFonts w:hint="default" w:ascii="Arial" w:hAnsi="Arial" w:cs="Arial"/>
      <w:color w:val="FF0000"/>
      <w:sz w:val="22"/>
      <w:szCs w:val="22"/>
      <w:u w:val="none"/>
    </w:rPr>
  </w:style>
  <w:style w:type="character" w:customStyle="1" w:styleId="25">
    <w:name w:val="font111"/>
    <w:uiPriority w:val="0"/>
    <w:rPr>
      <w:rFonts w:hint="eastAsia" w:ascii="宋体" w:hAnsi="宋体" w:eastAsia="宋体" w:cs="宋体"/>
      <w:b/>
      <w:color w:val="000000"/>
      <w:sz w:val="32"/>
      <w:szCs w:val="32"/>
      <w:u w:val="none"/>
    </w:rPr>
  </w:style>
  <w:style w:type="character" w:customStyle="1" w:styleId="26">
    <w:name w:val="font181"/>
    <w:uiPriority w:val="0"/>
    <w:rPr>
      <w:rFonts w:hint="default" w:ascii="Calibri" w:hAnsi="Calibri" w:cs="Calibri"/>
      <w:color w:val="000000"/>
      <w:sz w:val="22"/>
      <w:szCs w:val="22"/>
      <w:u w:val="none"/>
    </w:rPr>
  </w:style>
  <w:style w:type="character" w:customStyle="1" w:styleId="27">
    <w:name w:val="font21"/>
    <w:uiPriority w:val="0"/>
    <w:rPr>
      <w:rFonts w:hint="default" w:ascii="Arial" w:hAnsi="Arial" w:cs="Arial"/>
      <w:color w:val="000000"/>
      <w:sz w:val="20"/>
      <w:szCs w:val="20"/>
      <w:u w:val="none"/>
    </w:rPr>
  </w:style>
  <w:style w:type="character" w:customStyle="1" w:styleId="28">
    <w:name w:val="font01"/>
    <w:uiPriority w:val="0"/>
    <w:rPr>
      <w:rFonts w:hint="default" w:ascii="Arial" w:hAnsi="Arial" w:cs="Arial"/>
      <w:color w:val="FF0000"/>
      <w:sz w:val="22"/>
      <w:szCs w:val="22"/>
      <w:u w:val="none"/>
    </w:rPr>
  </w:style>
  <w:style w:type="character" w:customStyle="1" w:styleId="29">
    <w:name w:val="font141"/>
    <w:uiPriority w:val="0"/>
    <w:rPr>
      <w:rFonts w:hint="default" w:ascii="Arial" w:hAnsi="Arial" w:cs="Arial"/>
      <w:b/>
      <w:color w:val="000000"/>
      <w:sz w:val="20"/>
      <w:szCs w:val="20"/>
      <w:u w:val="none"/>
    </w:rPr>
  </w:style>
  <w:style w:type="character" w:customStyle="1" w:styleId="30">
    <w:name w:val="font101"/>
    <w:uiPriority w:val="0"/>
    <w:rPr>
      <w:rFonts w:hint="default" w:ascii="Calibri" w:hAnsi="Calibri" w:cs="Calibri"/>
      <w:color w:val="FF0000"/>
      <w:sz w:val="22"/>
      <w:szCs w:val="22"/>
      <w:u w:val="none"/>
    </w:rPr>
  </w:style>
  <w:style w:type="character" w:customStyle="1" w:styleId="31">
    <w:name w:val="font51"/>
    <w:uiPriority w:val="0"/>
    <w:rPr>
      <w:rFonts w:hint="default" w:ascii="Arial" w:hAnsi="Arial" w:cs="Arial"/>
      <w:color w:val="000000"/>
      <w:sz w:val="22"/>
      <w:szCs w:val="22"/>
      <w:u w:val="none"/>
    </w:rPr>
  </w:style>
  <w:style w:type="character" w:customStyle="1" w:styleId="32">
    <w:name w:val="font81"/>
    <w:uiPriority w:val="0"/>
    <w:rPr>
      <w:rFonts w:hint="eastAsia" w:ascii="宋体" w:hAnsi="宋体" w:eastAsia="宋体" w:cs="宋体"/>
      <w:b/>
      <w:color w:val="000000"/>
      <w:sz w:val="20"/>
      <w:szCs w:val="20"/>
      <w:u w:val="none"/>
    </w:rPr>
  </w:style>
  <w:style w:type="character" w:customStyle="1" w:styleId="33">
    <w:name w:val="font31"/>
    <w:uiPriority w:val="0"/>
    <w:rPr>
      <w:rFonts w:hint="default" w:ascii="Calibri" w:hAnsi="Calibri" w:cs="Calibri"/>
      <w:b/>
      <w:color w:val="000000"/>
      <w:sz w:val="20"/>
      <w:szCs w:val="20"/>
      <w:u w:val="none"/>
    </w:rPr>
  </w:style>
  <w:style w:type="character" w:customStyle="1" w:styleId="34">
    <w:name w:val="font151"/>
    <w:uiPriority w:val="0"/>
    <w:rPr>
      <w:rFonts w:hint="eastAsia" w:ascii="宋体" w:hAnsi="宋体" w:eastAsia="宋体" w:cs="宋体"/>
      <w:color w:val="000000"/>
      <w:sz w:val="22"/>
      <w:szCs w:val="22"/>
      <w:u w:val="none"/>
    </w:rPr>
  </w:style>
  <w:style w:type="character" w:customStyle="1" w:styleId="35">
    <w:name w:val="font91"/>
    <w:uiPriority w:val="0"/>
    <w:rPr>
      <w:rFonts w:hint="default" w:ascii="Calibri" w:hAnsi="Calibri" w:cs="Calibri"/>
      <w:b/>
      <w:color w:val="000000"/>
      <w:sz w:val="22"/>
      <w:szCs w:val="22"/>
      <w:u w:val="none"/>
    </w:rPr>
  </w:style>
  <w:style w:type="character" w:customStyle="1" w:styleId="36">
    <w:name w:val="font161"/>
    <w:uiPriority w:val="0"/>
    <w:rPr>
      <w:rFonts w:hint="default" w:ascii="Arial" w:hAnsi="Arial" w:cs="Arial"/>
      <w:b/>
      <w:color w:val="000000"/>
      <w:sz w:val="22"/>
      <w:szCs w:val="22"/>
      <w:u w:val="none"/>
    </w:rPr>
  </w:style>
  <w:style w:type="character" w:customStyle="1" w:styleId="37">
    <w:name w:val="font41"/>
    <w:uiPriority w:val="0"/>
    <w:rPr>
      <w:rFonts w:hint="default" w:ascii="Calibri" w:hAnsi="Calibri" w:cs="Calibri"/>
      <w:color w:val="000000"/>
      <w:sz w:val="22"/>
      <w:szCs w:val="22"/>
      <w:u w:val="none"/>
    </w:rPr>
  </w:style>
  <w:style w:type="paragraph" w:customStyle="1" w:styleId="38">
    <w:name w:val="列出段落1"/>
    <w:basedOn w:val="1"/>
    <w:qFormat/>
    <w:uiPriority w:val="34"/>
    <w:pPr>
      <w:ind w:firstLine="420" w:firstLineChars="200"/>
    </w:pPr>
    <w:rPr>
      <w:rFonts w:ascii="Calibri" w:hAnsi="Calibri"/>
      <w:szCs w:val="22"/>
    </w:rPr>
  </w:style>
  <w:style w:type="paragraph" w:customStyle="1" w:styleId="39">
    <w:name w:val="Revision"/>
    <w:unhideWhenUsed/>
    <w:uiPriority w:val="99"/>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zbgs</Company>
  <Pages>19</Pages>
  <Words>1172</Words>
  <Characters>6684</Characters>
  <Lines>55</Lines>
  <Paragraphs>15</Paragraphs>
  <TotalTime>0</TotalTime>
  <ScaleCrop>false</ScaleCrop>
  <LinksUpToDate>false</LinksUpToDate>
  <CharactersWithSpaces>7841</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2023-08-15T06:47:00Z</dcterms:created>
  <dc:creator>sxyx</dc:creator>
  <cp:lastModifiedBy>Lucky girl</cp:lastModifiedBy>
  <cp:lastPrinted>2011-10-17T00:50:00Z</cp:lastPrinted>
  <dcterms:modified xsi:type="dcterms:W3CDTF">2024-06-14T07:16:11Z</dcterms:modified>
  <dc:title>陕西省卫生厅一次性注射器采购项目</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D1E02C71AC314DA3B8B717C3DCA11699</vt:lpwstr>
  </property>
</Properties>
</file>