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kern w:val="0"/>
          <w:sz w:val="36"/>
          <w:szCs w:val="36"/>
          <w:bdr w:val="none" w:color="auto" w:sz="0" w:space="0"/>
          <w:shd w:val="clear" w:fill="FFFFFF"/>
          <w:lang w:val="en-US" w:eastAsia="zh-CN" w:bidi="ar"/>
        </w:rPr>
        <w:t>陕西中医药大学2024年暑期南校区1-13#学生公寓及北校区1#学生公寓粉刷工程竞争性磋商公告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2024年暑期南校区1-13#学生公寓及北校区1#学生公寓粉刷工程</w:t>
      </w:r>
      <w:r>
        <w:rPr>
          <w:rFonts w:hint="eastAsia" w:ascii="微软雅黑" w:hAnsi="微软雅黑" w:eastAsia="微软雅黑" w:cs="微软雅黑"/>
          <w:i w:val="0"/>
          <w:iCs w:val="0"/>
          <w:caps w:val="0"/>
          <w:color w:val="333333"/>
          <w:spacing w:val="0"/>
          <w:sz w:val="21"/>
          <w:szCs w:val="21"/>
          <w:bdr w:val="none" w:color="auto" w:sz="0" w:space="0"/>
          <w:shd w:val="clear" w:fill="FFFFFF"/>
        </w:rPr>
        <w:t>的潜在供应商应在陕西省政府采购综合管理平台项目电子化交易系统（以下简称“项目电子化交易系统”）获取采购文件，并于 2024年07月08日 14时30分 （北京时间）前提交响应文件。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项目编号：XAJG（ZFCG）-20240601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项目名称：2024年暑期南校区1-13#学生公寓及北校区1#学生公寓粉刷工程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预算金额：699,324.17元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采购需求：详见采购需求附件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采购包1：30天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本项目是否接受联合体投标：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采购包1：不接受联合体投标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合同包1(2024年暑期南校区1-13#学生公寓及北校区1#学生公寓粉刷工程)落实政府采购政策需满足的资格要求如下: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参与的供应商（联合体）工程的施工单位全部为符合政策要求的中小企业。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合同包1(2024年暑期南校区1-13#学生公寓及北校区1#学生公寓粉刷工程)特定资格要求如下: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(1)提供有效存续的企业营业执照（副本）/事业单位法人证书/专业服务机构执业许可证/民办非企业单位登记证书，自然人参与的提供身份证明；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提供2022或2023年度的财务审计报告（至少包括资产负债表和利润表，成立时间至提交磋商响应文件截止时间不足一年的可提供成立后任意时段的资产负债表），或磋商时间前六个月内银行出具的资信证明；（以上三种形式的资料提供任何一种即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(3)提供具有履行本合同所必需的设备和专业技术能力的说明及承诺书；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(4)提供磋商截止之日前一年内已缴纳的至少一个月的纳税证明或完税证明（任意税种），依法免税的单位应提供相关证明材料；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(5)提供磋商截止之日前一年内已缴存的至少一个月的社会保障资金缴存单据或社保机构开具的社会保险参保缴费情况证明，依法不需要缴纳社会保障资金的单位应提供相关证明材料；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(6)参加政府采购活动前3年内，在经营活动中没有重大违法记录的书面声明；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(7)提供法定代表人授权书（附法定代表人、被授权人身份证复印件）及被授权人身份证原件（法定代表人直接参加磋商，须提供法定代表人身份证明及身份证原件）；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(8)具备建筑工程施工总承包三级及以上（含三级）或建筑装饰装修工程专业承包二级及以上（含二级）资质，且具备有效的安全生产许可证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(9)外地企业提供在“陕西省建筑市场监管与诚信信息一体化平台”上登记的基本信息界面截图</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(10)供应商拟派项目负责人须具备建筑工程专业贰级及以上注册建造师资质、具有安全生产考核合格证（B证）且无在建工程（提供无在建的声明函），同时提供项目负责人自2024年01月01日至今连续3个月在供应商本单位缴纳的社保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(11)供应商应通过“信用中国”网站(www.creditchina.gov.cn)、中国政府采购网(www.ccgp.gov.cn)查询相关主体信用记录（供应商无须提供，磋商现场查询）；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(12)本项目专门面向中小企业采购，供应商应提供中小企业声明函；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(13)本项目不接受联合体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2024年06月25日 至 2024年07月02日 ，每天上午 00:00:00 至 12:00:00 ，下午 12:00:00 至 23:59:59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途径：项目电子化交易系统-应标-项目投标中选择本项目参与并获取采购文件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方式：投标人有意参加本项目的，应在陕西省政府采购网（www.ccgp-shaanxi.gov.cn）登录项目电子化交易系统申请获取采购文件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 2024年07月08日 14时30分00秒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地点：项目电子化交易系统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2024年07月08日 14时30分00秒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地点：项目电子化交易系统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自本公告发布之日起3个工作日。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（三）供应商应当自行准备电子化采购所需的计算机终端、软硬件及网络环境，承担因准备不足产生的不利后果。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（四）开标/开启前30分钟内，供应商需登录项目电子化交易系统-“供应商开标大厅”-进入开标选择对应项目包组操作签到。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（五）政府采购平台技术支持：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在线客服：通过陕西省政府采购网-在线客服进行咨询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技术服务电话：029-96702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CA及签章服务：通过陕西省政府采购网-办事指南进行查询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六）采购人或采购代理机构将于本项目投标截止日在“信用中国”网站、“中国政府采购网”网站等渠道对供应商进行信用记录查询，凡被列入失信被执行人、重大税收违法案件当事人名单、政府采购严重违法失信行为记录名单的，视为存在不良信用记录，参与本项目的将被拒绝。</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七）为顺利推进政府采购电子化交易平台试点应用工作，供应商需要在线提交所有通过电子化交易平台实施的政府采购项目的投标文件，同时，线下提交投标文件正本壹份、副本贰份、电子版U盘壹套（U盘标明供应商名称，随正本密封。 U盘内含投标文件正本的word版本及盖章扫描后的PDF版本）。若电子投标文件与纸质投标文件不一致的，以电子投标文件为准；若正本和副本不符，以正本为准。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线下提交投标文件截止时间：同电子投标文件递交截止时间；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线下提交投标文件地点：西安市碑林区小东门外炮房街48号盈栋大厦6楼收发室（西安建工建设工程招标有限公司）。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（八）落实政府采购政策需满足的资格要求如下: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（2）《财政部司法部关于政府采购支持监狱企业发展有关问题的通知》（财库〔2014〕68号）；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（3）《关于促进残疾人就业政府采购政策的通知》（财库〔2017〕141号）。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（4）《节能产品政府采购实施意见》（财库[2004]185号）；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（5）《环境标志产品政府采购实施的意见》（财库[2006]90号）；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（6）《国务院办公厅关于建立政府强制采购节能产品制度的通知》（国办发〔2007〕51号）；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（7）财政部发展改革委生态环境部市场监管总局关于调整优化节能产品、环境标志产品政府采购执行机制的通知（财库[2019]9号）；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（8）《关于印发环境标志产品政府采购品目清单的通知》--（财库〔2019〕18号）；（9）《关于印发节能产品政府采购品目清单的通知》--（财库〔2019〕19号）；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（10）《市场监督总局关于发布参与实施政府采购节能产品、环境标志产品认证机构名录的公告》—2019年第16号；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（11）《关于运用政府采购政策支持乡村产业振兴的通知》（财库〔2021〕19号）；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（12）陕西省财政厅关于印发《陕西省中小企业政府采购信用融资办法》（陕财办采〔2018〕23号），相关政策、业务流程、办理平台（详见http://www.ccgp-shaanxi.gov.cn/zcdservice/zcd/shanxi/）；</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（13）《陕西省财政厅关于加快推进我省中小企业政府采购信用融资工作的通知》（陕财办采〔2020〕15号）；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（14）《关于进一步加强政府绿色采购有关问题的通知》（陕财办采〔2021〕29号）；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（15）《陕西省财政厅陕西省工业和信息化厅关于运用政府采购政策支持首台（套）及创新产品有关事项的通知》（陕财办采﹝2021﹞17号）；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（16）《关于进一步加大政府采购支持中小企业力度的通知》（财库〔2022〕19号）、《关于落实政府采购支持中小企业政策有关事项的通知》（陕财办采函〔2022〕10号）；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（17）其他需要落实的政府采购政策。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名称：陕西中医药大学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地址：陕西省咸阳市秦都区世纪大道中段1号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联系方式：029-38185083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名称：西安建工建设工程招标有限公司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地址：西安市碑林区小东门外炮房街48号盈栋大厦6楼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联系方式：029-82400102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项目联系人：刘鹏、唐凯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电话：029-82400102</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hYzQwZjI0NmNlNjc3YTVkYjU0ZjU1NWY1MjQ5ODcifQ=="/>
  </w:docVars>
  <w:rsids>
    <w:rsidRoot w:val="00000000"/>
    <w:rsid w:val="69811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2024-06-24T08:21:20Z</dcterms:created>
  <dc:creator>01</dc:creator>
  <cp:lastModifiedBy>01</cp:lastModifiedBy>
  <dcterms:modified xsi:type="dcterms:W3CDTF">2024-06-24T08:22:03Z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AF48CAA2580C4BABA8F8097E57DE6A78_12</vt:lpwstr>
  </property>
</Properties>
</file>