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体育馆及大学生活动中心改造项目</w:t>
      </w:r>
    </w:p>
    <w:p>
      <w:pPr>
        <w:pStyle w:val="null3"/>
        <w:jc w:val="center"/>
        <w:outlineLvl w:val="2"/>
      </w:pPr>
      <w:r>
        <w:rPr>
          <w:sz w:val="28"/>
          <w:b/>
        </w:rPr>
        <w:t>采购项目编号：</w:t>
      </w:r>
      <w:r>
        <w:rPr>
          <w:sz w:val="28"/>
          <w:b/>
        </w:rPr>
        <w:t>SXWZ2024ZB-SLXY-126</w:t>
      </w:r>
      <w:r>
        <w:br/>
      </w:r>
      <w:r>
        <w:br/>
      </w:r>
      <w:r>
        <w:br/>
      </w:r>
    </w:p>
    <w:p>
      <w:pPr>
        <w:pStyle w:val="null3"/>
        <w:jc w:val="center"/>
        <w:outlineLvl w:val="2"/>
      </w:pPr>
      <w:r>
        <w:rPr>
          <w:sz w:val="28"/>
          <w:b/>
        </w:rPr>
        <w:t>商洛学院</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2024年06月20日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商洛学院</w:t>
      </w:r>
      <w:r>
        <w:rPr/>
        <w:t>委托，拟对</w:t>
      </w:r>
      <w:r>
        <w:rPr/>
        <w:t>体育馆及大学生活动中心改造项目</w:t>
      </w:r>
      <w:r>
        <w:rPr/>
        <w:t>进行国内公开招标，兹邀请符合本次招标要求的供应商参加投标。</w:t>
      </w:r>
    </w:p>
    <w:p>
      <w:pPr>
        <w:pStyle w:val="null3"/>
        <w:outlineLvl w:val="2"/>
      </w:pPr>
      <w:r>
        <w:rPr>
          <w:sz w:val="28"/>
          <w:b/>
        </w:rPr>
        <w:t>一、采购项目编号：</w:t>
      </w:r>
      <w:r>
        <w:rPr>
          <w:sz w:val="28"/>
          <w:b/>
        </w:rPr>
        <w:t>SXWZ2024ZB-SLXY-126</w:t>
      </w:r>
    </w:p>
    <w:p>
      <w:pPr>
        <w:pStyle w:val="null3"/>
        <w:outlineLvl w:val="2"/>
      </w:pPr>
      <w:r>
        <w:rPr>
          <w:sz w:val="28"/>
          <w:b/>
        </w:rPr>
        <w:t>二、采购项目名称：</w:t>
      </w:r>
      <w:r>
        <w:rPr>
          <w:sz w:val="28"/>
          <w:b/>
        </w:rPr>
        <w:t>体育馆及大学生活动中心改造项目</w:t>
      </w:r>
    </w:p>
    <w:p>
      <w:pPr>
        <w:pStyle w:val="null3"/>
        <w:outlineLvl w:val="2"/>
      </w:pPr>
      <w:r>
        <w:rPr>
          <w:sz w:val="28"/>
          <w:b/>
        </w:rPr>
        <w:t>三、招标项目简介</w:t>
      </w:r>
    </w:p>
    <w:p>
      <w:pPr>
        <w:pStyle w:val="null3"/>
        <w:ind w:firstLine="480"/>
      </w:pPr>
      <w:r>
        <w:rPr/>
        <w:t>体育馆及大学生活动中心改造项目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1、投标主体资格证明：具有独立承担民事责任能力的法人、其他组织或自然人，并出具合法有效的营业执照或事业单位 法人证书等国家规定的相关证明， 自然人参与的提供其身份证明</w:t>
      </w:r>
    </w:p>
    <w:p>
      <w:pPr>
        <w:pStyle w:val="null3"/>
      </w:pPr>
      <w:r>
        <w:rPr/>
        <w:t>2、社会保障资金缴纳证明：供应商提供本单位2024年01月至今已缴纳的至少一个月的社会保障资金缴存单据或社保机 构开具的社会保险参保缴费情况证明，单据或证明上应有社保机构或代收机构的公章。依法不需要缴纳社会保障资金的供应商 应提供相关文件证明</w:t>
      </w:r>
    </w:p>
    <w:p>
      <w:pPr>
        <w:pStyle w:val="null3"/>
      </w:pPr>
      <w:r>
        <w:rPr/>
        <w:t>3、税收缴纳证明：供应商提供本单位2024年01月至今已缴纳的至少一个月纳税证明或完税证明，依法免税的单位应提 供相关书面证明材料（时间以税款所属时期为准）</w:t>
      </w:r>
    </w:p>
    <w:p>
      <w:pPr>
        <w:pStyle w:val="null3"/>
      </w:pPr>
      <w:r>
        <w:rPr/>
        <w:t>4、财务状况证明：提供经会计师事务所审计的2022年或2023年的财务审计报告或在开标日期前六个月内其基本开户银 行出具的资信证明</w:t>
      </w:r>
    </w:p>
    <w:p>
      <w:pPr>
        <w:pStyle w:val="null3"/>
      </w:pPr>
      <w:r>
        <w:rPr/>
        <w:t>5、投标人信誉证明：供应商应出具参加本次政府采购活动前3年内，在经营活动中没有重大违法违纪，以及未被列入失 信被执行人、重大税收违法案件当事人名单、政府采购严重违法失信行为记录名单的书面声明</w:t>
      </w:r>
    </w:p>
    <w:p>
      <w:pPr>
        <w:pStyle w:val="null3"/>
      </w:pPr>
      <w:r>
        <w:rPr/>
        <w:t>6、法定代表人授权书：法人身份证明书或者法人授权委托书：非法定代表人参加投标，须提供法定代表人授权委托书及被授权人身份证；法定代表人参加投标时,只须提供法定代表人身份证</w:t>
      </w:r>
    </w:p>
    <w:p>
      <w:pPr>
        <w:pStyle w:val="null3"/>
      </w:pPr>
      <w:r>
        <w:rPr/>
        <w:t>7、投标保证金：供应商须提供投标保证金汇款凭证或担保机构出具的保函</w:t>
      </w:r>
    </w:p>
    <w:p>
      <w:pPr>
        <w:pStyle w:val="null3"/>
      </w:pPr>
      <w:r>
        <w:rPr/>
        <w:t>8、非联合体声明：本项目不接受联合体投标，提供非联合体声明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商洛学院</w:t>
      </w:r>
    </w:p>
    <w:p>
      <w:pPr>
        <w:pStyle w:val="null3"/>
      </w:pPr>
      <w:r>
        <w:rPr/>
        <w:t xml:space="preserve"> 地址： </w:t>
      </w:r>
      <w:r>
        <w:rPr/>
        <w:t>陕西省商洛市商州区</w:t>
      </w:r>
    </w:p>
    <w:p>
      <w:pPr>
        <w:pStyle w:val="null3"/>
      </w:pPr>
      <w:r>
        <w:rPr/>
        <w:t xml:space="preserve"> 邮编： </w:t>
      </w:r>
      <w:r>
        <w:rPr/>
        <w:t>726099</w:t>
      </w:r>
    </w:p>
    <w:p>
      <w:pPr>
        <w:pStyle w:val="null3"/>
      </w:pPr>
      <w:r>
        <w:rPr/>
        <w:t xml:space="preserve"> 联系人： </w:t>
      </w:r>
      <w:r>
        <w:rPr/>
        <w:t>陈老师</w:t>
      </w:r>
    </w:p>
    <w:p>
      <w:pPr>
        <w:pStyle w:val="null3"/>
      </w:pPr>
      <w:r>
        <w:rPr/>
        <w:t xml:space="preserve"> 联系电话： </w:t>
      </w:r>
      <w:r>
        <w:rPr/>
        <w:t>0914-2329412</w:t>
      </w:r>
    </w:p>
    <w:p>
      <w:pPr>
        <w:pStyle w:val="null3"/>
        <w:outlineLvl w:val="2"/>
      </w:pPr>
      <w:r>
        <w:rPr>
          <w:sz w:val="28"/>
          <w:b/>
        </w:rPr>
        <w:t>代理机构：</w:t>
      </w:r>
      <w:r>
        <w:rPr>
          <w:sz w:val="28"/>
          <w:b/>
        </w:rPr>
        <w:t>陕西万泽招标有限公司</w:t>
      </w:r>
    </w:p>
    <w:p>
      <w:pPr>
        <w:pStyle w:val="null3"/>
      </w:pPr>
      <w:r>
        <w:rPr/>
        <w:t xml:space="preserve"> 地址： </w:t>
      </w:r>
      <w:r>
        <w:rPr/>
        <w:t>西安市雁塔区唐延路旺座现代城C座25楼2504室</w:t>
      </w:r>
    </w:p>
    <w:p>
      <w:pPr>
        <w:pStyle w:val="null3"/>
      </w:pPr>
      <w:r>
        <w:rPr/>
        <w:t xml:space="preserve"> 邮编： </w:t>
      </w:r>
      <w:r>
        <w:rPr/>
        <w:t>710082</w:t>
      </w:r>
    </w:p>
    <w:p>
      <w:pPr>
        <w:pStyle w:val="null3"/>
      </w:pPr>
      <w:r>
        <w:rPr/>
        <w:t xml:space="preserve"> 联系人： </w:t>
      </w:r>
      <w:r>
        <w:rPr/>
        <w:t>郝思思 张航波 张刘艳</w:t>
      </w:r>
    </w:p>
    <w:p>
      <w:pPr>
        <w:pStyle w:val="null3"/>
      </w:pPr>
      <w:r>
        <w:rPr/>
        <w:t xml:space="preserve"> 联系电话： </w:t>
      </w:r>
      <w:r>
        <w:rPr/>
        <w:t>029-88319689-8006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采购包1：1,065,000.00元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开户名称：陕西万泽招标有限公司</w:t>
            </w:r>
          </w:p>
          <w:p>
            <w:pPr>
              <w:pStyle w:val="null3"/>
            </w:pPr>
            <w:r>
              <w:rPr/>
              <w:t>开户银行：西安银行朝阳门支行</w:t>
            </w:r>
          </w:p>
          <w:p>
            <w:pPr>
              <w:pStyle w:val="null3"/>
            </w:pPr>
            <w:r>
              <w:rPr/>
              <w:t>银行账号：211011580000015489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说明：本采购包履约保证金为合同金额的5.0% 说明：合同签订前，成交供应商须向甲方缴纳合同金额5%作为履约保证金；验收合格后，一次 性无息退还。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代理服务费收费标准：参照（计价格[2002]1980号）文件规定收费标准下浮20%收费，由中 标人在领取中标通知书时向代理机构缴纳代理服务费。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商洛学院</w:t>
      </w:r>
      <w:r>
        <w:rPr/>
        <w:t>和</w:t>
      </w:r>
      <w:r>
        <w:rPr/>
        <w:t>陕西万泽招标有限公司</w:t>
      </w:r>
      <w:r>
        <w:rPr/>
        <w:t>享有。对招标文件中供应商参加本次政府采购活动应当具备的条件，招标项目技术、服务、商务及其他要求，评标细则及标准由</w:t>
      </w:r>
      <w:r>
        <w:rPr/>
        <w:t>商洛学院</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商洛学院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联系人：郝思思</w:t>
      </w:r>
    </w:p>
    <w:p>
      <w:pPr>
        <w:pStyle w:val="null3"/>
      </w:pPr>
      <w:r>
        <w:rPr/>
        <w:t>联系电话：029-88319689-8006</w:t>
      </w:r>
    </w:p>
    <w:p>
      <w:pPr>
        <w:pStyle w:val="null3"/>
      </w:pPr>
      <w:r>
        <w:rPr/>
        <w:t>地址：西安市雁塔区唐延路旺座现代城C座25楼2504室</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体育馆及大学生活动中心改造项目</w:t>
      </w:r>
    </w:p>
    <w:p>
      <w:pPr>
        <w:pStyle w:val="null3"/>
        <w:outlineLvl w:val="2"/>
      </w:pPr>
      <w:r>
        <w:rPr>
          <w:sz w:val="28"/>
          <w:b/>
        </w:rPr>
        <w:t>3.2采购内容</w:t>
      </w:r>
    </w:p>
    <w:p>
      <w:pPr>
        <w:pStyle w:val="null3"/>
      </w:pPr>
      <w:r>
        <w:rPr/>
        <w:t>采购包1：</w:t>
      </w:r>
    </w:p>
    <w:p>
      <w:pPr>
        <w:pStyle w:val="null3"/>
      </w:pPr>
      <w:r>
        <w:rPr/>
        <w:t>采购包预算金额（元）: 1,065,000.00</w:t>
      </w:r>
    </w:p>
    <w:p>
      <w:pPr>
        <w:pStyle w:val="null3"/>
      </w:pPr>
      <w:r>
        <w:rPr/>
        <w:t>采购包最高限价（元）: 1,065,000.00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木地板、排球柱、排球网、排球器材、裁判台、遮光窗帘等一批</w:t>
            </w:r>
          </w:p>
        </w:tc>
        <w:tc>
          <w:tcPr>
            <w:tcW w:type="dxa" w:w="831"/>
          </w:tcPr>
          <w:p>
            <w:pPr>
              <w:pStyle w:val="null3"/>
              <w:jc w:val="right"/>
            </w:pPr>
            <w:r>
              <w:rPr/>
              <w:t>1.00</w:t>
            </w:r>
          </w:p>
        </w:tc>
        <w:tc>
          <w:tcPr>
            <w:tcW w:type="dxa" w:w="831"/>
          </w:tcPr>
          <w:p>
            <w:pPr>
              <w:pStyle w:val="null3"/>
              <w:jc w:val="right"/>
            </w:pPr>
            <w:r>
              <w:rPr/>
              <w:t>1,065,000.00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标的名称：木地板、排球柱、排球网、排球器材、裁判台、遮光窗帘等一批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calibri" w:hAnsi="calibri" w:cs="calibri" w:eastAsia="calibri"/>
                <w:sz w:val="21"/>
                <w:color w:val="000000"/>
              </w:rPr>
              <w:t>1</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商务条款</w:t>
            </w:r>
          </w:p>
          <w:p>
            <w:pPr>
              <w:pStyle w:val="null3"/>
              <w:jc w:val="left"/>
            </w:pPr>
            <w:r>
              <w:rPr>
                <w:rFonts w:ascii="calibri" w:hAnsi="calibri" w:cs="calibri" w:eastAsia="calibri"/>
                <w:sz w:val="21"/>
                <w:color w:val="000000"/>
              </w:rPr>
              <w:t>1.1</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交货期：</w:t>
            </w:r>
            <w:r>
              <w:rPr>
                <w:rFonts w:ascii="arial, helvetica, sans-serif" w:hAnsi="arial, helvetica, sans-serif" w:cs="arial, helvetica, sans-serif" w:eastAsia="arial, helvetica, sans-serif"/>
                <w:sz w:val="21"/>
                <w:color w:val="000000"/>
              </w:rPr>
              <w:t>2024年08月15日前</w:t>
            </w:r>
          </w:p>
          <w:p>
            <w:pPr>
              <w:pStyle w:val="null3"/>
              <w:jc w:val="left"/>
            </w:pPr>
            <w:r>
              <w:rPr>
                <w:rFonts w:ascii="arial, helvetica, sans-serif" w:hAnsi="arial, helvetica, sans-serif" w:cs="arial, helvetica, sans-serif" w:eastAsia="arial, helvetica, sans-serif"/>
                <w:sz w:val="21"/>
                <w:color w:val="000000"/>
              </w:rPr>
              <w:t>1.2、交货地点：采购人指定地点</w:t>
            </w:r>
          </w:p>
          <w:p>
            <w:pPr>
              <w:pStyle w:val="null3"/>
              <w:jc w:val="left"/>
            </w:pPr>
            <w:r>
              <w:rPr>
                <w:rFonts w:ascii="arial, helvetica, sans-serif" w:hAnsi="arial, helvetica, sans-serif" w:cs="arial, helvetica, sans-serif" w:eastAsia="arial, helvetica, sans-serif"/>
                <w:sz w:val="21"/>
                <w:color w:val="000000"/>
              </w:rPr>
              <w:t>1.3、质保期：不少于2年</w:t>
            </w:r>
          </w:p>
          <w:p>
            <w:pPr>
              <w:pStyle w:val="null3"/>
              <w:jc w:val="left"/>
            </w:pPr>
            <w:r>
              <w:rPr>
                <w:rFonts w:ascii="arial, helvetica, sans-serif" w:hAnsi="arial, helvetica, sans-serif" w:cs="arial, helvetica, sans-serif" w:eastAsia="arial, helvetica, sans-serif"/>
                <w:sz w:val="21"/>
                <w:color w:val="000000"/>
              </w:rPr>
              <w:t>1.4、付款方式：验收合格，甲方收到乙方开具的全额发票后一次性付款。</w:t>
            </w:r>
          </w:p>
          <w:p>
            <w:pPr>
              <w:pStyle w:val="null3"/>
              <w:jc w:val="left"/>
            </w:pPr>
            <w:r>
              <w:rPr>
                <w:rFonts w:ascii="arial, helvetica, sans-serif" w:hAnsi="arial, helvetica, sans-serif" w:cs="arial, helvetica, sans-serif" w:eastAsia="arial, helvetica, sans-serif"/>
                <w:sz w:val="21"/>
                <w:color w:val="000000"/>
              </w:rPr>
              <w:t>2、采购要求</w:t>
            </w:r>
          </w:p>
          <w:tbl>
            <w:tblPr>
              <w:tblBorders>
                <w:top w:val="none" w:color="000000" w:sz="4"/>
                <w:left w:val="none" w:color="000000" w:sz="4"/>
                <w:bottom w:val="none" w:color="000000" w:sz="4"/>
                <w:right w:val="none" w:color="000000" w:sz="4"/>
                <w:insideH w:val="none"/>
                <w:insideV w:val="none"/>
              </w:tblBorders>
            </w:tblPr>
            <w:tblGrid>
              <w:gridCol w:w="340"/>
              <w:gridCol w:w="244"/>
              <w:gridCol w:w="382"/>
              <w:gridCol w:w="1113"/>
              <w:gridCol w:w="207"/>
              <w:gridCol w:w="267"/>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大项</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序号</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名称</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规格</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数量</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单位</w:t>
                  </w: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丹江</w:t>
                  </w:r>
                </w:p>
                <w:p>
                  <w:pPr>
                    <w:pStyle w:val="null3"/>
                    <w:jc w:val="center"/>
                  </w:pPr>
                  <w:r>
                    <w:rPr>
                      <w:rFonts w:ascii="宋体" w:hAnsi="宋体" w:cs="宋体" w:eastAsia="宋体"/>
                      <w:sz w:val="20"/>
                      <w:color w:val="000000"/>
                    </w:rPr>
                    <w:t>体育馆</w:t>
                  </w:r>
                </w:p>
                <w:p>
                  <w:pPr>
                    <w:pStyle w:val="null3"/>
                    <w:jc w:val="center"/>
                  </w:pPr>
                  <w:r>
                    <w:rPr>
                      <w:rFonts w:ascii="宋体" w:hAnsi="宋体" w:cs="宋体" w:eastAsia="宋体"/>
                      <w:sz w:val="20"/>
                      <w:color w:val="000000"/>
                    </w:rPr>
                    <w:t>地板</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场地面层</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0"/>
                      <w:color w:val="000000"/>
                    </w:rPr>
                    <w:t>PVC运动地板，厚度不小于5mm；</w:t>
                  </w:r>
                </w:p>
                <w:p>
                  <w:pPr>
                    <w:pStyle w:val="null3"/>
                    <w:jc w:val="left"/>
                  </w:pPr>
                  <w:r>
                    <w:rPr>
                      <w:rFonts w:ascii="宋体" w:hAnsi="宋体" w:cs="宋体" w:eastAsia="宋体"/>
                      <w:sz w:val="21"/>
                      <w:color w:val="000000"/>
                    </w:rPr>
                    <w:t>2、</w:t>
                  </w:r>
                  <w:r>
                    <w:rPr>
                      <w:rFonts w:ascii="宋体" w:hAnsi="宋体" w:cs="宋体" w:eastAsia="宋体"/>
                      <w:sz w:val="20"/>
                      <w:color w:val="000000"/>
                    </w:rPr>
                    <w:t>提供不少于</w:t>
                  </w:r>
                  <w:r>
                    <w:rPr>
                      <w:rFonts w:ascii="宋体" w:hAnsi="宋体" w:cs="宋体" w:eastAsia="宋体"/>
                      <w:sz w:val="20"/>
                      <w:color w:val="000000"/>
                    </w:rPr>
                    <w:t>5000h的耐酸耐碱老化后,依据GB36246-2018标准检测：抗滑值80-110，可溶性铅≤50mg/kg，可溶性镉≤10mg/kg，可溶性汞≤2mg/kg的带“CMA”标志</w:t>
                  </w:r>
                  <w:r>
                    <w:rPr>
                      <w:rFonts w:ascii="宋体" w:hAnsi="宋体" w:cs="宋体" w:eastAsia="宋体"/>
                      <w:sz w:val="20"/>
                      <w:color w:val="000000"/>
                    </w:rPr>
                    <w:t>的</w:t>
                  </w:r>
                  <w:r>
                    <w:rPr>
                      <w:rFonts w:ascii="宋体" w:hAnsi="宋体" w:cs="宋体" w:eastAsia="宋体"/>
                      <w:sz w:val="20"/>
                      <w:color w:val="000000"/>
                    </w:rPr>
                    <w:t>检测报告</w:t>
                  </w:r>
                  <w:r>
                    <w:rPr>
                      <w:rFonts w:ascii="宋体" w:hAnsi="宋体" w:cs="宋体" w:eastAsia="宋体"/>
                      <w:sz w:val="20"/>
                      <w:color w:val="000000"/>
                    </w:rPr>
                    <w:t>；</w:t>
                  </w:r>
                </w:p>
                <w:p>
                  <w:pPr>
                    <w:pStyle w:val="null3"/>
                    <w:jc w:val="left"/>
                  </w:pPr>
                  <w:r>
                    <w:rPr>
                      <w:rFonts w:ascii="宋体" w:hAnsi="宋体" w:cs="宋体" w:eastAsia="宋体"/>
                      <w:sz w:val="21"/>
                      <w:color w:val="000000"/>
                    </w:rPr>
                    <w:t>3、</w:t>
                  </w:r>
                  <w:r>
                    <w:rPr>
                      <w:rFonts w:ascii="宋体" w:hAnsi="宋体" w:cs="宋体" w:eastAsia="宋体"/>
                      <w:sz w:val="20"/>
                      <w:color w:val="000000"/>
                    </w:rPr>
                    <w:t>提供依据</w:t>
                  </w:r>
                  <w:r>
                    <w:rPr>
                      <w:rFonts w:ascii="宋体" w:hAnsi="宋体" w:cs="宋体" w:eastAsia="宋体"/>
                      <w:sz w:val="20"/>
                      <w:color w:val="000000"/>
                    </w:rPr>
                    <w:t>GB/T1842-2008标准≥5000h的耐环境应力开裂破裂率0%的带“CMA”标志</w:t>
                  </w:r>
                  <w:r>
                    <w:rPr>
                      <w:rFonts w:ascii="宋体" w:hAnsi="宋体" w:cs="宋体" w:eastAsia="宋体"/>
                      <w:sz w:val="20"/>
                      <w:color w:val="000000"/>
                    </w:rPr>
                    <w:t>的</w:t>
                  </w:r>
                  <w:r>
                    <w:rPr>
                      <w:rFonts w:ascii="宋体" w:hAnsi="宋体" w:cs="宋体" w:eastAsia="宋体"/>
                      <w:sz w:val="20"/>
                      <w:color w:val="000000"/>
                    </w:rPr>
                    <w:t>检测报告</w:t>
                  </w:r>
                  <w:r>
                    <w:rPr>
                      <w:rFonts w:ascii="宋体" w:hAnsi="宋体" w:cs="宋体" w:eastAsia="宋体"/>
                      <w:sz w:val="20"/>
                      <w:color w:val="000000"/>
                    </w:rPr>
                    <w:t>；</w:t>
                  </w:r>
                </w:p>
                <w:p>
                  <w:pPr>
                    <w:pStyle w:val="null3"/>
                    <w:jc w:val="left"/>
                  </w:pPr>
                  <w:r>
                    <w:rPr>
                      <w:rFonts w:ascii="宋体" w:hAnsi="宋体" w:cs="宋体" w:eastAsia="宋体"/>
                      <w:sz w:val="21"/>
                      <w:color w:val="000000"/>
                    </w:rPr>
                    <w:t>4、</w:t>
                  </w:r>
                  <w:r>
                    <w:rPr>
                      <w:rFonts w:ascii="宋体" w:hAnsi="宋体" w:cs="宋体" w:eastAsia="宋体"/>
                      <w:sz w:val="20"/>
                      <w:color w:val="000000"/>
                    </w:rPr>
                    <w:t>为保证产品面层质量和耐污性，提供模拟地胶产品日常使用环境下的老化测试：不少于</w:t>
                  </w:r>
                  <w:r>
                    <w:rPr>
                      <w:rFonts w:ascii="宋体" w:hAnsi="宋体" w:cs="宋体" w:eastAsia="宋体"/>
                      <w:sz w:val="20"/>
                      <w:color w:val="000000"/>
                    </w:rPr>
                    <w:t>5000h耐人工气候（透过玻璃）老化，老化前后抗滑值(20℃)/BPN 80-110(干测)，依据GB/T11982.1-2015标准耐污染性0级的带“CMA”标志</w:t>
                  </w:r>
                  <w:r>
                    <w:rPr>
                      <w:rFonts w:ascii="宋体" w:hAnsi="宋体" w:cs="宋体" w:eastAsia="宋体"/>
                      <w:sz w:val="20"/>
                      <w:color w:val="000000"/>
                    </w:rPr>
                    <w:t>的</w:t>
                  </w:r>
                  <w:r>
                    <w:rPr>
                      <w:rFonts w:ascii="宋体" w:hAnsi="宋体" w:cs="宋体" w:eastAsia="宋体"/>
                      <w:sz w:val="20"/>
                      <w:color w:val="000000"/>
                    </w:rPr>
                    <w:t>检测</w:t>
                  </w:r>
                  <w:r>
                    <w:rPr>
                      <w:rFonts w:ascii="宋体" w:hAnsi="宋体" w:cs="宋体" w:eastAsia="宋体"/>
                      <w:sz w:val="20"/>
                      <w:color w:val="000000"/>
                    </w:rPr>
                    <w:t>报告；</w:t>
                  </w:r>
                </w:p>
                <w:p>
                  <w:pPr>
                    <w:pStyle w:val="null3"/>
                    <w:jc w:val="left"/>
                  </w:pPr>
                  <w:r>
                    <w:rPr>
                      <w:rFonts w:ascii="宋体" w:hAnsi="宋体" w:cs="宋体" w:eastAsia="宋体"/>
                      <w:sz w:val="21"/>
                      <w:color w:val="000000"/>
                    </w:rPr>
                    <w:t>5、</w:t>
                  </w:r>
                  <w:r>
                    <w:rPr>
                      <w:rFonts w:ascii="宋体" w:hAnsi="宋体" w:cs="宋体" w:eastAsia="宋体"/>
                      <w:sz w:val="20"/>
                      <w:color w:val="000000"/>
                    </w:rPr>
                    <w:t>为保证使用寿命，需分别提供耐酸耐碱老化</w:t>
                  </w:r>
                  <w:r>
                    <w:rPr>
                      <w:rFonts w:ascii="宋体" w:hAnsi="宋体" w:cs="宋体" w:eastAsia="宋体"/>
                      <w:sz w:val="20"/>
                      <w:color w:val="000000"/>
                    </w:rPr>
                    <w:t>≥5000h、耐环境应力开裂检测≥5000h、耐人工气候（透过玻璃）老化≥5000h符合老化要求的</w:t>
                  </w:r>
                  <w:r>
                    <w:rPr>
                      <w:rFonts w:ascii="宋体" w:hAnsi="宋体" w:cs="宋体" w:eastAsia="宋体"/>
                      <w:sz w:val="20"/>
                      <w:color w:val="000000"/>
                    </w:rPr>
                    <w:t>带</w:t>
                  </w:r>
                  <w:r>
                    <w:rPr>
                      <w:rFonts w:ascii="宋体" w:hAnsi="宋体" w:cs="宋体" w:eastAsia="宋体"/>
                      <w:sz w:val="20"/>
                      <w:color w:val="000000"/>
                    </w:rPr>
                    <w:t>“CMA”标志</w:t>
                  </w:r>
                  <w:r>
                    <w:rPr>
                      <w:rFonts w:ascii="宋体" w:hAnsi="宋体" w:cs="宋体" w:eastAsia="宋体"/>
                      <w:sz w:val="20"/>
                      <w:color w:val="000000"/>
                    </w:rPr>
                    <w:t>的</w:t>
                  </w:r>
                  <w:r>
                    <w:rPr>
                      <w:rFonts w:ascii="宋体" w:hAnsi="宋体" w:cs="宋体" w:eastAsia="宋体"/>
                      <w:sz w:val="20"/>
                      <w:color w:val="000000"/>
                    </w:rPr>
                    <w:t>检测报告。</w:t>
                  </w:r>
                </w:p>
                <w:p>
                  <w:pPr>
                    <w:pStyle w:val="null3"/>
                    <w:jc w:val="left"/>
                  </w:pPr>
                  <w:r>
                    <w:rPr>
                      <w:rFonts w:ascii="宋体" w:hAnsi="宋体" w:cs="宋体" w:eastAsia="宋体"/>
                      <w:sz w:val="21"/>
                      <w:color w:val="000000"/>
                    </w:rPr>
                    <w:t>6、</w:t>
                  </w:r>
                  <w:r>
                    <w:rPr>
                      <w:rFonts w:ascii="宋体" w:hAnsi="宋体" w:cs="宋体" w:eastAsia="宋体"/>
                      <w:sz w:val="20"/>
                      <w:color w:val="000000"/>
                    </w:rPr>
                    <w:t>为保证产品环保性，提供</w:t>
                  </w:r>
                  <w:r>
                    <w:rPr>
                      <w:rFonts w:ascii="宋体" w:hAnsi="宋体" w:cs="宋体" w:eastAsia="宋体"/>
                      <w:sz w:val="20"/>
                      <w:color w:val="000000"/>
                    </w:rPr>
                    <w:t>ISO16000标准28天后甲苯、乙苯释放量未检出的</w:t>
                  </w:r>
                  <w:r>
                    <w:rPr>
                      <w:rFonts w:ascii="宋体" w:hAnsi="宋体" w:cs="宋体" w:eastAsia="宋体"/>
                      <w:sz w:val="20"/>
                      <w:color w:val="000000"/>
                    </w:rPr>
                    <w:t>带</w:t>
                  </w:r>
                  <w:r>
                    <w:rPr>
                      <w:rFonts w:ascii="宋体" w:hAnsi="宋体" w:cs="宋体" w:eastAsia="宋体"/>
                      <w:sz w:val="20"/>
                      <w:color w:val="000000"/>
                    </w:rPr>
                    <w:t>“CMA”标志</w:t>
                  </w:r>
                  <w:r>
                    <w:rPr>
                      <w:rFonts w:ascii="宋体" w:hAnsi="宋体" w:cs="宋体" w:eastAsia="宋体"/>
                      <w:sz w:val="20"/>
                      <w:color w:val="000000"/>
                    </w:rPr>
                    <w:t>的</w:t>
                  </w:r>
                  <w:r>
                    <w:rPr>
                      <w:rFonts w:ascii="宋体" w:hAnsi="宋体" w:cs="宋体" w:eastAsia="宋体"/>
                      <w:sz w:val="20"/>
                      <w:color w:val="000000"/>
                    </w:rPr>
                    <w:t>检测报告；</w:t>
                  </w:r>
                </w:p>
                <w:p>
                  <w:pPr>
                    <w:pStyle w:val="null3"/>
                    <w:jc w:val="left"/>
                  </w:pPr>
                  <w:r>
                    <w:rPr>
                      <w:rFonts w:ascii="宋体" w:hAnsi="宋体" w:cs="宋体" w:eastAsia="宋体"/>
                      <w:sz w:val="21"/>
                      <w:color w:val="000000"/>
                    </w:rPr>
                    <w:t>7、</w:t>
                  </w:r>
                  <w:r>
                    <w:rPr>
                      <w:rFonts w:ascii="宋体" w:hAnsi="宋体" w:cs="宋体" w:eastAsia="宋体"/>
                      <w:sz w:val="20"/>
                      <w:color w:val="000000"/>
                    </w:rPr>
                    <w:t>为防止产品在潮湿环境滋生细菌，提供依据</w:t>
                  </w:r>
                  <w:r>
                    <w:rPr>
                      <w:rFonts w:ascii="宋体" w:hAnsi="宋体" w:cs="宋体" w:eastAsia="宋体"/>
                      <w:sz w:val="20"/>
                      <w:color w:val="000000"/>
                    </w:rPr>
                    <w:t>GB/T31402-2015标准抗菌性能检测（大肠杆菌、金黄色葡萄球菌等5种及以上细菌），抗菌率≥99.5%的</w:t>
                  </w:r>
                  <w:r>
                    <w:rPr>
                      <w:rFonts w:ascii="宋体" w:hAnsi="宋体" w:cs="宋体" w:eastAsia="宋体"/>
                      <w:sz w:val="20"/>
                      <w:color w:val="000000"/>
                    </w:rPr>
                    <w:t>带</w:t>
                  </w:r>
                  <w:r>
                    <w:rPr>
                      <w:rFonts w:ascii="宋体" w:hAnsi="宋体" w:cs="宋体" w:eastAsia="宋体"/>
                      <w:sz w:val="20"/>
                      <w:color w:val="000000"/>
                    </w:rPr>
                    <w:t>“CMA”标志</w:t>
                  </w:r>
                  <w:r>
                    <w:rPr>
                      <w:rFonts w:ascii="宋体" w:hAnsi="宋体" w:cs="宋体" w:eastAsia="宋体"/>
                      <w:sz w:val="20"/>
                      <w:color w:val="000000"/>
                    </w:rPr>
                    <w:t>的检测报告</w:t>
                  </w:r>
                  <w:r>
                    <w:rPr>
                      <w:rFonts w:ascii="宋体" w:hAnsi="宋体" w:cs="宋体" w:eastAsia="宋体"/>
                      <w:sz w:val="20"/>
                      <w:color w:val="000000"/>
                    </w:rPr>
                    <w:t>。</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1400</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平方米</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木地板</w:t>
                  </w:r>
                  <w:r>
                    <w:rPr>
                      <w:rFonts w:ascii="宋体" w:hAnsi="宋体" w:cs="宋体" w:eastAsia="宋体"/>
                      <w:sz w:val="20"/>
                      <w:color w:val="000000"/>
                    </w:rPr>
                    <w:t>（</w:t>
                  </w:r>
                  <w:r>
                    <w:rPr>
                      <w:rFonts w:ascii="宋体" w:hAnsi="宋体" w:cs="宋体" w:eastAsia="宋体"/>
                      <w:sz w:val="20"/>
                      <w:b/>
                      <w:color w:val="000000"/>
                    </w:rPr>
                    <w:t>核心产品</w:t>
                  </w:r>
                  <w:r>
                    <w:rPr>
                      <w:rFonts w:ascii="宋体" w:hAnsi="宋体" w:cs="宋体" w:eastAsia="宋体"/>
                      <w:sz w:val="20"/>
                      <w:color w:val="000000"/>
                    </w:rPr>
                    <w:t>）</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枫桦木实木面板，规格：厚度不小于</w:t>
                  </w:r>
                  <w:r>
                    <w:rPr>
                      <w:rFonts w:ascii="宋体" w:hAnsi="宋体" w:cs="宋体" w:eastAsia="宋体"/>
                      <w:sz w:val="20"/>
                      <w:color w:val="000000"/>
                    </w:rPr>
                    <w:t>22mm，面板宽度不小于50mm面板长度不小于1800mm；</w:t>
                  </w:r>
                </w:p>
                <w:p>
                  <w:pPr>
                    <w:pStyle w:val="null3"/>
                    <w:jc w:val="left"/>
                  </w:pPr>
                  <w:r>
                    <w:rPr>
                      <w:rFonts w:ascii="宋体" w:hAnsi="宋体" w:cs="宋体" w:eastAsia="宋体"/>
                      <w:sz w:val="20"/>
                      <w:color w:val="000000"/>
                    </w:rPr>
                    <w:t>2、</w:t>
                  </w:r>
                  <w:r>
                    <w:rPr>
                      <w:rFonts w:ascii="宋体" w:hAnsi="宋体" w:cs="宋体" w:eastAsia="宋体"/>
                      <w:sz w:val="20"/>
                      <w:color w:val="000000"/>
                    </w:rPr>
                    <w:t>面板外观要求：</w:t>
                  </w:r>
                  <w:r>
                    <w:rPr>
                      <w:rFonts w:ascii="宋体" w:hAnsi="宋体" w:cs="宋体" w:eastAsia="宋体"/>
                      <w:sz w:val="20"/>
                      <w:color w:val="000000"/>
                    </w:rPr>
                    <w:t>不</w:t>
                  </w:r>
                  <w:r>
                    <w:rPr>
                      <w:rFonts w:ascii="宋体" w:hAnsi="宋体" w:cs="宋体" w:eastAsia="宋体"/>
                      <w:sz w:val="20"/>
                      <w:color w:val="000000"/>
                    </w:rPr>
                    <w:t>存在色差、白边、矿物线、结巴等现状，地板无大小头、高低差；</w:t>
                  </w:r>
                </w:p>
                <w:p>
                  <w:pPr>
                    <w:pStyle w:val="null3"/>
                    <w:jc w:val="left"/>
                  </w:pPr>
                  <w:r>
                    <w:rPr>
                      <w:rFonts w:ascii="宋体" w:hAnsi="宋体" w:cs="宋体" w:eastAsia="宋体"/>
                      <w:sz w:val="20"/>
                      <w:color w:val="000000"/>
                    </w:rPr>
                    <w:t>3、</w:t>
                  </w:r>
                  <w:r>
                    <w:rPr>
                      <w:rFonts w:ascii="宋体" w:hAnsi="宋体" w:cs="宋体" w:eastAsia="宋体"/>
                      <w:sz w:val="20"/>
                      <w:color w:val="000000"/>
                    </w:rPr>
                    <w:t>体育专用多层板</w:t>
                  </w:r>
                  <w:r>
                    <w:rPr>
                      <w:rFonts w:ascii="宋体" w:hAnsi="宋体" w:cs="宋体" w:eastAsia="宋体"/>
                      <w:sz w:val="20"/>
                      <w:color w:val="000000"/>
                    </w:rPr>
                    <w:t>:厚度≥12mm，宽度≥1200mm，长度≥2440mm</w:t>
                  </w:r>
                  <w:r>
                    <w:rPr>
                      <w:rFonts w:ascii="宋体" w:hAnsi="宋体" w:cs="宋体" w:eastAsia="宋体"/>
                      <w:sz w:val="20"/>
                      <w:color w:val="000000"/>
                    </w:rPr>
                    <w:t>，甲醛释放量使用气候箱法检测，达到</w:t>
                  </w:r>
                  <w:r>
                    <w:rPr>
                      <w:rFonts w:ascii="宋体" w:hAnsi="宋体" w:cs="宋体" w:eastAsia="宋体"/>
                      <w:sz w:val="20"/>
                      <w:color w:val="000000"/>
                    </w:rPr>
                    <w:t>E1级≤0.124mg/m³，抗霉菌性能达到1级及以上等级；</w:t>
                  </w:r>
                </w:p>
                <w:p>
                  <w:pPr>
                    <w:pStyle w:val="null3"/>
                    <w:jc w:val="left"/>
                  </w:pPr>
                  <w:r>
                    <w:rPr>
                      <w:rFonts w:ascii="宋体" w:hAnsi="宋体" w:cs="宋体" w:eastAsia="宋体"/>
                      <w:sz w:val="20"/>
                      <w:color w:val="000000"/>
                    </w:rPr>
                    <w:t>4、</w:t>
                  </w:r>
                  <w:r>
                    <w:rPr>
                      <w:rFonts w:ascii="宋体" w:hAnsi="宋体" w:cs="宋体" w:eastAsia="宋体"/>
                      <w:sz w:val="20"/>
                      <w:color w:val="000000"/>
                    </w:rPr>
                    <w:t>实木松木龙骨，需要防腐防虫处理</w:t>
                  </w:r>
                  <w:r>
                    <w:rPr>
                      <w:rFonts w:ascii="宋体" w:hAnsi="宋体" w:cs="宋体" w:eastAsia="宋体"/>
                      <w:sz w:val="20"/>
                      <w:color w:val="000000"/>
                    </w:rPr>
                    <w:t>单层铺装，间距：</w:t>
                  </w:r>
                  <w:r>
                    <w:rPr>
                      <w:rFonts w:ascii="宋体" w:hAnsi="宋体" w:cs="宋体" w:eastAsia="宋体"/>
                      <w:sz w:val="20"/>
                      <w:color w:val="000000"/>
                    </w:rPr>
                    <w:t>400mm，规格：35（±1）mm*55（±1）mm，</w:t>
                  </w:r>
                  <w:r>
                    <w:rPr>
                      <w:rFonts w:ascii="宋体" w:hAnsi="宋体" w:cs="宋体" w:eastAsia="宋体"/>
                      <w:sz w:val="20"/>
                      <w:color w:val="000000"/>
                    </w:rPr>
                    <w:t>甲醛释放量使用气候箱法检测，达到</w:t>
                  </w:r>
                  <w:r>
                    <w:rPr>
                      <w:rFonts w:ascii="宋体" w:hAnsi="宋体" w:cs="宋体" w:eastAsia="宋体"/>
                      <w:sz w:val="20"/>
                      <w:color w:val="000000"/>
                    </w:rPr>
                    <w:t>E1级≤0.124mg/m³，抗霉菌性能达到1级及以上等级</w:t>
                  </w:r>
                  <w:r>
                    <w:rPr>
                      <w:rFonts w:ascii="宋体" w:hAnsi="宋体" w:cs="宋体" w:eastAsia="宋体"/>
                      <w:sz w:val="20"/>
                      <w:color w:val="000000"/>
                    </w:rPr>
                    <w:t>；</w:t>
                  </w:r>
                </w:p>
                <w:p>
                  <w:pPr>
                    <w:pStyle w:val="null3"/>
                    <w:jc w:val="left"/>
                  </w:pPr>
                  <w:r>
                    <w:rPr>
                      <w:rFonts w:ascii="宋体" w:hAnsi="宋体" w:cs="宋体" w:eastAsia="宋体"/>
                      <w:sz w:val="20"/>
                      <w:color w:val="000000"/>
                    </w:rPr>
                    <w:t>5、</w:t>
                  </w:r>
                  <w:r>
                    <w:rPr>
                      <w:rFonts w:ascii="宋体" w:hAnsi="宋体" w:cs="宋体" w:eastAsia="宋体"/>
                      <w:sz w:val="20"/>
                      <w:color w:val="000000"/>
                    </w:rPr>
                    <w:t>运动木地板品牌通过国家体育用品质量监督检验中心出具的</w:t>
                  </w:r>
                  <w:r>
                    <w:rPr>
                      <w:rFonts w:ascii="宋体" w:hAnsi="宋体" w:cs="宋体" w:eastAsia="宋体"/>
                      <w:sz w:val="20"/>
                      <w:color w:val="000000"/>
                    </w:rPr>
                    <w:t>GB/T20239-2023的检测报告五项运动性能指标全部符合要求的检测报告；</w:t>
                  </w:r>
                </w:p>
                <w:p>
                  <w:pPr>
                    <w:pStyle w:val="null3"/>
                    <w:jc w:val="left"/>
                  </w:pPr>
                  <w:r>
                    <w:rPr>
                      <w:rFonts w:ascii="宋体" w:hAnsi="宋体" w:cs="宋体" w:eastAsia="宋体"/>
                      <w:sz w:val="20"/>
                      <w:color w:val="000000"/>
                    </w:rPr>
                    <w:t>6、</w:t>
                  </w:r>
                  <w:r>
                    <w:rPr>
                      <w:rFonts w:ascii="宋体" w:hAnsi="宋体" w:cs="宋体" w:eastAsia="宋体"/>
                      <w:sz w:val="20"/>
                      <w:color w:val="000000"/>
                    </w:rPr>
                    <w:t>木地板结构通过</w:t>
                  </w:r>
                  <w:r>
                    <w:rPr>
                      <w:rFonts w:ascii="宋体" w:hAnsi="宋体" w:cs="宋体" w:eastAsia="宋体"/>
                      <w:sz w:val="20"/>
                      <w:color w:val="000000"/>
                    </w:rPr>
                    <w:t>GB/T18260-2015《木材防腐剂对白蚁毒效实验室试验方法》检测，提供检测报告。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1400</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平方米</w:t>
                  </w: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丹江</w:t>
                  </w:r>
                </w:p>
                <w:p>
                  <w:pPr>
                    <w:pStyle w:val="null3"/>
                    <w:jc w:val="center"/>
                  </w:pPr>
                  <w:r>
                    <w:rPr>
                      <w:rFonts w:ascii="宋体" w:hAnsi="宋体" w:cs="宋体" w:eastAsia="宋体"/>
                      <w:sz w:val="20"/>
                      <w:color w:val="000000"/>
                    </w:rPr>
                    <w:t>体育馆器材</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排球柱</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器材尺寸（</w:t>
                  </w:r>
                  <w:r>
                    <w:rPr>
                      <w:rFonts w:ascii="宋体" w:hAnsi="宋体" w:cs="宋体" w:eastAsia="宋体"/>
                      <w:sz w:val="20"/>
                      <w:color w:val="000000"/>
                    </w:rPr>
                    <w:t>mm）：</w:t>
                  </w:r>
                  <w:r>
                    <w:rPr>
                      <w:rFonts w:ascii="宋体" w:hAnsi="宋体" w:cs="宋体" w:eastAsia="宋体"/>
                      <w:sz w:val="20"/>
                      <w:color w:val="000000"/>
                    </w:rPr>
                    <w:t>≥</w:t>
                  </w:r>
                  <w:r>
                    <w:rPr>
                      <w:rFonts w:ascii="宋体" w:hAnsi="宋体" w:cs="宋体" w:eastAsia="宋体"/>
                      <w:sz w:val="20"/>
                      <w:color w:val="000000"/>
                    </w:rPr>
                    <w:t>（</w:t>
                  </w:r>
                  <w:r>
                    <w:rPr>
                      <w:rFonts w:ascii="宋体" w:hAnsi="宋体" w:cs="宋体" w:eastAsia="宋体"/>
                      <w:sz w:val="20"/>
                      <w:color w:val="000000"/>
                    </w:rPr>
                    <w:t>L×W×H）</w:t>
                  </w:r>
                  <w:r>
                    <w:rPr>
                      <w:rFonts w:ascii="宋体" w:hAnsi="宋体" w:cs="宋体" w:eastAsia="宋体"/>
                      <w:sz w:val="20"/>
                      <w:color w:val="000000"/>
                    </w:rPr>
                    <w:t>12700</w:t>
                  </w:r>
                  <w:r>
                    <w:rPr>
                      <w:rFonts w:ascii="宋体" w:hAnsi="宋体" w:cs="宋体" w:eastAsia="宋体"/>
                      <w:sz w:val="20"/>
                      <w:color w:val="000000"/>
                    </w:rPr>
                    <w:t>×</w:t>
                  </w:r>
                  <w:r>
                    <w:rPr>
                      <w:rFonts w:ascii="宋体" w:hAnsi="宋体" w:cs="宋体" w:eastAsia="宋体"/>
                      <w:sz w:val="20"/>
                      <w:color w:val="000000"/>
                    </w:rPr>
                    <w:t>810</w:t>
                  </w:r>
                  <w:r>
                    <w:rPr>
                      <w:rFonts w:ascii="宋体" w:hAnsi="宋体" w:cs="宋体" w:eastAsia="宋体"/>
                      <w:sz w:val="20"/>
                      <w:color w:val="000000"/>
                    </w:rPr>
                    <w:t>×</w:t>
                  </w:r>
                  <w:r>
                    <w:rPr>
                      <w:rFonts w:ascii="宋体" w:hAnsi="宋体" w:cs="宋体" w:eastAsia="宋体"/>
                      <w:sz w:val="20"/>
                      <w:color w:val="000000"/>
                    </w:rPr>
                    <w:t>2120；</w:t>
                  </w:r>
                </w:p>
                <w:p>
                  <w:pPr>
                    <w:pStyle w:val="null3"/>
                    <w:jc w:val="left"/>
                  </w:pPr>
                  <w:r>
                    <w:rPr>
                      <w:rFonts w:ascii="宋体" w:hAnsi="宋体" w:cs="宋体" w:eastAsia="宋体"/>
                      <w:sz w:val="20"/>
                      <w:color w:val="000000"/>
                    </w:rPr>
                    <w:t>2、</w:t>
                  </w:r>
                  <w:r>
                    <w:rPr>
                      <w:rFonts w:ascii="宋体" w:hAnsi="宋体" w:cs="宋体" w:eastAsia="宋体"/>
                      <w:sz w:val="20"/>
                      <w:color w:val="000000"/>
                    </w:rPr>
                    <w:t>采用优质管材，立柱（</w:t>
                  </w:r>
                  <w:r>
                    <w:rPr>
                      <w:rFonts w:ascii="宋体" w:hAnsi="宋体" w:cs="宋体" w:eastAsia="宋体"/>
                      <w:sz w:val="20"/>
                      <w:color w:val="000000"/>
                    </w:rPr>
                    <w:t>烤漆</w:t>
                  </w:r>
                  <w:r>
                    <w:rPr>
                      <w:rFonts w:ascii="宋体" w:hAnsi="宋体" w:cs="宋体" w:eastAsia="宋体"/>
                      <w:sz w:val="20"/>
                      <w:color w:val="000000"/>
                    </w:rPr>
                    <w:t>）：</w:t>
                  </w:r>
                  <w:r>
                    <w:rPr>
                      <w:rFonts w:ascii="宋体" w:hAnsi="宋体" w:cs="宋体" w:eastAsia="宋体"/>
                      <w:sz w:val="20"/>
                      <w:color w:val="000000"/>
                    </w:rPr>
                    <w:t>≥φ</w:t>
                  </w:r>
                  <w:r>
                    <w:rPr>
                      <w:rFonts w:ascii="宋体" w:hAnsi="宋体" w:cs="宋体" w:eastAsia="宋体"/>
                      <w:sz w:val="20"/>
                      <w:color w:val="000000"/>
                    </w:rPr>
                    <w:t xml:space="preserve">89×3, </w:t>
                  </w:r>
                  <w:r>
                    <w:rPr>
                      <w:rFonts w:ascii="宋体" w:hAnsi="宋体" w:cs="宋体" w:eastAsia="宋体"/>
                      <w:sz w:val="20"/>
                      <w:color w:val="000000"/>
                    </w:rPr>
                    <w:t>横梁管：</w:t>
                  </w:r>
                  <w:r>
                    <w:rPr>
                      <w:rFonts w:ascii="宋体" w:hAnsi="宋体" w:cs="宋体" w:eastAsia="宋体"/>
                      <w:sz w:val="20"/>
                      <w:color w:val="000000"/>
                    </w:rPr>
                    <w:t>≥φ</w:t>
                  </w:r>
                  <w:r>
                    <w:rPr>
                      <w:rFonts w:ascii="宋体" w:hAnsi="宋体" w:cs="宋体" w:eastAsia="宋体"/>
                      <w:sz w:val="20"/>
                      <w:color w:val="000000"/>
                    </w:rPr>
                    <w:t xml:space="preserve">89×3,  </w:t>
                  </w:r>
                  <w:r>
                    <w:rPr>
                      <w:rFonts w:ascii="宋体" w:hAnsi="宋体" w:cs="宋体" w:eastAsia="宋体"/>
                      <w:sz w:val="20"/>
                      <w:color w:val="000000"/>
                    </w:rPr>
                    <w:t>调节管：</w:t>
                  </w:r>
                  <w:r>
                    <w:rPr>
                      <w:rFonts w:ascii="宋体" w:hAnsi="宋体" w:cs="宋体" w:eastAsia="宋体"/>
                      <w:sz w:val="20"/>
                      <w:color w:val="000000"/>
                    </w:rPr>
                    <w:t>≥φ</w:t>
                  </w:r>
                  <w:r>
                    <w:rPr>
                      <w:rFonts w:ascii="宋体" w:hAnsi="宋体" w:cs="宋体" w:eastAsia="宋体"/>
                      <w:sz w:val="20"/>
                      <w:color w:val="000000"/>
                    </w:rPr>
                    <w:t>76×3；</w:t>
                  </w:r>
                </w:p>
                <w:p>
                  <w:pPr>
                    <w:pStyle w:val="null3"/>
                    <w:jc w:val="left"/>
                  </w:pPr>
                  <w:r>
                    <w:rPr>
                      <w:rFonts w:ascii="宋体" w:hAnsi="宋体" w:cs="宋体" w:eastAsia="宋体"/>
                      <w:sz w:val="20"/>
                      <w:color w:val="000000"/>
                    </w:rPr>
                    <w:t>3、</w:t>
                  </w:r>
                  <w:r>
                    <w:rPr>
                      <w:rFonts w:ascii="宋体" w:hAnsi="宋体" w:cs="宋体" w:eastAsia="宋体"/>
                      <w:sz w:val="20"/>
                      <w:color w:val="000000"/>
                    </w:rPr>
                    <w:t>调节高度：可满足</w:t>
                  </w:r>
                  <w:r>
                    <w:rPr>
                      <w:rFonts w:ascii="宋体" w:hAnsi="宋体" w:cs="宋体" w:eastAsia="宋体"/>
                      <w:sz w:val="20"/>
                      <w:color w:val="000000"/>
                    </w:rPr>
                    <w:t>1340-2120mm，符合GB/T 19851.13-2007标准。</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排球网</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0"/>
                      <w:color w:val="000000"/>
                    </w:rPr>
                    <w:t>尺寸：约长</w:t>
                  </w:r>
                  <w:r>
                    <w:rPr>
                      <w:rFonts w:ascii="宋体" w:hAnsi="宋体" w:cs="宋体" w:eastAsia="宋体"/>
                      <w:sz w:val="20"/>
                      <w:color w:val="000000"/>
                    </w:rPr>
                    <w:t>9.5m*高1m；</w:t>
                  </w:r>
                </w:p>
                <w:p>
                  <w:pPr>
                    <w:pStyle w:val="null3"/>
                    <w:jc w:val="left"/>
                  </w:pPr>
                  <w:r>
                    <w:rPr>
                      <w:rFonts w:ascii="宋体" w:hAnsi="宋体" w:cs="宋体" w:eastAsia="宋体"/>
                      <w:sz w:val="21"/>
                      <w:color w:val="000000"/>
                    </w:rPr>
                    <w:t>2、</w:t>
                  </w:r>
                  <w:r>
                    <w:rPr>
                      <w:rFonts w:ascii="宋体" w:hAnsi="宋体" w:cs="宋体" w:eastAsia="宋体"/>
                      <w:sz w:val="20"/>
                      <w:color w:val="000000"/>
                    </w:rPr>
                    <w:t>材质：</w:t>
                  </w:r>
                  <w:r>
                    <w:rPr>
                      <w:rFonts w:ascii="宋体" w:hAnsi="宋体" w:cs="宋体" w:eastAsia="宋体"/>
                      <w:sz w:val="20"/>
                      <w:color w:val="000000"/>
                    </w:rPr>
                    <w:t>2.5mm高强编织聚乙烯；</w:t>
                  </w:r>
                </w:p>
                <w:p>
                  <w:pPr>
                    <w:pStyle w:val="null3"/>
                    <w:jc w:val="left"/>
                  </w:pPr>
                  <w:r>
                    <w:rPr>
                      <w:rFonts w:ascii="宋体" w:hAnsi="宋体" w:cs="宋体" w:eastAsia="宋体"/>
                      <w:sz w:val="21"/>
                      <w:color w:val="000000"/>
                    </w:rPr>
                    <w:t>3、</w:t>
                  </w:r>
                  <w:r>
                    <w:rPr>
                      <w:rFonts w:ascii="宋体" w:hAnsi="宋体" w:cs="宋体" w:eastAsia="宋体"/>
                      <w:sz w:val="20"/>
                      <w:color w:val="000000"/>
                    </w:rPr>
                    <w:t>加粗型钢丝绳，</w:t>
                  </w:r>
                  <w:r>
                    <w:rPr>
                      <w:rFonts w:ascii="宋体" w:hAnsi="宋体" w:cs="宋体" w:eastAsia="宋体"/>
                      <w:sz w:val="20"/>
                      <w:color w:val="000000"/>
                    </w:rPr>
                    <w:t>4边加厚防水布包边；</w:t>
                  </w:r>
                </w:p>
                <w:p>
                  <w:pPr>
                    <w:pStyle w:val="null3"/>
                    <w:jc w:val="left"/>
                  </w:pPr>
                  <w:r>
                    <w:rPr>
                      <w:rFonts w:ascii="宋体" w:hAnsi="宋体" w:cs="宋体" w:eastAsia="宋体"/>
                      <w:sz w:val="21"/>
                      <w:color w:val="000000"/>
                    </w:rPr>
                    <w:t>4、</w:t>
                  </w:r>
                  <w:r>
                    <w:rPr>
                      <w:rFonts w:ascii="宋体" w:hAnsi="宋体" w:cs="宋体" w:eastAsia="宋体"/>
                      <w:sz w:val="20"/>
                      <w:color w:val="000000"/>
                    </w:rPr>
                    <w:t>网孔</w:t>
                  </w:r>
                  <w:r>
                    <w:rPr>
                      <w:rFonts w:ascii="宋体" w:hAnsi="宋体" w:cs="宋体" w:eastAsia="宋体"/>
                      <w:sz w:val="20"/>
                      <w:color w:val="000000"/>
                    </w:rPr>
                    <w:t>10cm*10cm。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副</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标志杆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长</w:t>
                  </w:r>
                  <w:r>
                    <w:rPr>
                      <w:rFonts w:ascii="宋体" w:hAnsi="宋体" w:cs="宋体" w:eastAsia="宋体"/>
                      <w:sz w:val="20"/>
                      <w:color w:val="000000"/>
                    </w:rPr>
                    <w:t>1.8m，直径1cm，玻璃钢材质。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标志带</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200"/>
                    <w:jc w:val="left"/>
                  </w:pPr>
                  <w:r>
                    <w:rPr>
                      <w:rFonts w:ascii="宋体" w:hAnsi="宋体" w:cs="宋体" w:eastAsia="宋体"/>
                      <w:sz w:val="20"/>
                      <w:color w:val="000000"/>
                    </w:rPr>
                    <w:t>长</w:t>
                  </w:r>
                  <w:r>
                    <w:rPr>
                      <w:rFonts w:ascii="宋体" w:hAnsi="宋体" w:cs="宋体" w:eastAsia="宋体"/>
                      <w:sz w:val="20"/>
                      <w:color w:val="000000"/>
                    </w:rPr>
                    <w:t>1m，宽5cm，棉纶材质，加厚耐用。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记分器</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200"/>
                    <w:jc w:val="left"/>
                  </w:pPr>
                  <w:r>
                    <w:rPr>
                      <w:rFonts w:ascii="宋体" w:hAnsi="宋体" w:cs="宋体" w:eastAsia="宋体"/>
                      <w:sz w:val="20"/>
                      <w:color w:val="000000"/>
                    </w:rPr>
                    <w:t>立式，可显示队名及比分，采用钢材，手推式记分盒。</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翻分牌</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200"/>
                    <w:jc w:val="left"/>
                  </w:pPr>
                  <w:r>
                    <w:rPr>
                      <w:rFonts w:ascii="宋体" w:hAnsi="宋体" w:cs="宋体" w:eastAsia="宋体"/>
                      <w:sz w:val="20"/>
                      <w:color w:val="000000"/>
                    </w:rPr>
                    <w:t>台式，约</w:t>
                  </w:r>
                  <w:r>
                    <w:rPr>
                      <w:rFonts w:ascii="宋体" w:hAnsi="宋体" w:cs="宋体" w:eastAsia="宋体"/>
                      <w:sz w:val="20"/>
                      <w:color w:val="000000"/>
                    </w:rPr>
                    <w:t>38*21*21cm，带比分与局分两种计数位，分卡采用塑膜硬纸，带固定卡扣，可折叠收纳。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9</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裁判旗</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200"/>
                    <w:jc w:val="left"/>
                  </w:pPr>
                  <w:r>
                    <w:rPr>
                      <w:rFonts w:ascii="宋体" w:hAnsi="宋体" w:cs="宋体" w:eastAsia="宋体"/>
                      <w:sz w:val="20"/>
                      <w:color w:val="000000"/>
                    </w:rPr>
                    <w:t>旗面</w:t>
                  </w:r>
                  <w:r>
                    <w:rPr>
                      <w:rFonts w:ascii="宋体" w:hAnsi="宋体" w:cs="宋体" w:eastAsia="宋体"/>
                      <w:sz w:val="20"/>
                      <w:color w:val="000000"/>
                    </w:rPr>
                    <w:t>40*40cm，正红色，尼龙布，不锈钢管+海绵手柄。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8</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个</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裁判台</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1、裁判椅主要由底座、升降立柱、升降平台、座椅、栏杆、爬梯和保护套等组成。</w:t>
                  </w:r>
                </w:p>
                <w:p>
                  <w:pPr>
                    <w:pStyle w:val="null3"/>
                    <w:jc w:val="left"/>
                  </w:pPr>
                  <w:r>
                    <w:rPr>
                      <w:rFonts w:ascii="宋体" w:hAnsi="宋体" w:cs="宋体" w:eastAsia="宋体"/>
                      <w:sz w:val="20"/>
                      <w:color w:val="000000"/>
                    </w:rPr>
                    <w:t>2、裁判椅底座采用方管和铁板拼焊组成，其后端设有走轮，移动方便。</w:t>
                  </w:r>
                </w:p>
                <w:p>
                  <w:pPr>
                    <w:pStyle w:val="null3"/>
                    <w:jc w:val="left"/>
                  </w:pPr>
                  <w:r>
                    <w:rPr>
                      <w:rFonts w:ascii="宋体" w:hAnsi="宋体" w:cs="宋体" w:eastAsia="宋体"/>
                      <w:sz w:val="20"/>
                      <w:color w:val="000000"/>
                    </w:rPr>
                    <w:t>3、裁判椅升降立柱由活动立柱和固定立柱，均采用特制铝合金型材制作，内部设有丝杠传动机构，配备专用手柄调节使活动立柱实现上下升降，从而带动座椅和平台上下升降。</w:t>
                  </w:r>
                </w:p>
                <w:p>
                  <w:pPr>
                    <w:pStyle w:val="null3"/>
                    <w:jc w:val="left"/>
                  </w:pPr>
                  <w:r>
                    <w:rPr>
                      <w:rFonts w:ascii="宋体" w:hAnsi="宋体" w:cs="宋体" w:eastAsia="宋体"/>
                      <w:sz w:val="20"/>
                      <w:color w:val="000000"/>
                    </w:rPr>
                    <w:t>4、裁判椅升降平台基本尺寸：长×宽=550×600（mm），平台升降高度调节范围为1150-1650mm,平台表面铺设花纹板，可防滑。</w:t>
                  </w:r>
                </w:p>
                <w:p>
                  <w:pPr>
                    <w:pStyle w:val="null3"/>
                    <w:jc w:val="left"/>
                  </w:pPr>
                  <w:r>
                    <w:rPr>
                      <w:rFonts w:ascii="宋体" w:hAnsi="宋体" w:cs="宋体" w:eastAsia="宋体"/>
                      <w:sz w:val="20"/>
                      <w:color w:val="000000"/>
                    </w:rPr>
                    <w:t>5、裁判椅栏杆采用圆管制作，后侧设有爬梯，方便上下。</w:t>
                  </w:r>
                </w:p>
                <w:p>
                  <w:pPr>
                    <w:pStyle w:val="null3"/>
                    <w:jc w:val="left"/>
                  </w:pPr>
                  <w:r>
                    <w:rPr>
                      <w:rFonts w:ascii="宋体" w:hAnsi="宋体" w:cs="宋体" w:eastAsia="宋体"/>
                      <w:sz w:val="20"/>
                      <w:color w:val="000000"/>
                    </w:rPr>
                    <w:t>6、裁判椅平台下方配有保护套，能够有效地保护运动员免受撞击。</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排球计时</w:t>
                  </w:r>
                  <w:r>
                    <w:rPr>
                      <w:rFonts w:ascii="宋体" w:hAnsi="宋体" w:cs="宋体" w:eastAsia="宋体"/>
                      <w:sz w:val="24"/>
                      <w:color w:val="000000"/>
                    </w:rPr>
                    <w:t xml:space="preserve"> </w:t>
                  </w:r>
                  <w:r>
                    <w:rPr>
                      <w:rFonts w:ascii="宋体" w:hAnsi="宋体" w:cs="宋体" w:eastAsia="宋体"/>
                      <w:sz w:val="20"/>
                      <w:color w:val="000000"/>
                    </w:rPr>
                    <w:t>系统</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计时计分系统，无线通讯，可显示队名、比赛时间、比分、犯规等内容，配独立的打分控制台，操作简单。</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遮光</w:t>
                  </w:r>
                  <w:r>
                    <w:rPr>
                      <w:rFonts w:ascii="宋体" w:hAnsi="宋体" w:cs="宋体" w:eastAsia="宋体"/>
                      <w:sz w:val="20"/>
                      <w:color w:val="000000"/>
                    </w:rPr>
                    <w:t>窗帘</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符合赛事训练专用遮光窗帘</w:t>
                  </w:r>
                  <w:r>
                    <w:rPr>
                      <w:rFonts w:ascii="宋体" w:hAnsi="宋体" w:cs="宋体" w:eastAsia="宋体"/>
                      <w:sz w:val="20"/>
                      <w:color w:val="000000"/>
                    </w:rPr>
                    <w:t>，共计长约</w:t>
                  </w:r>
                  <w:r>
                    <w:rPr>
                      <w:rFonts w:ascii="宋体" w:hAnsi="宋体" w:cs="宋体" w:eastAsia="宋体"/>
                      <w:sz w:val="20"/>
                      <w:color w:val="000000"/>
                    </w:rPr>
                    <w:t>80米，高约5米。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400</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平方米</w:t>
                  </w: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大学生活动中</w:t>
                  </w:r>
                </w:p>
                <w:p>
                  <w:pPr>
                    <w:pStyle w:val="null3"/>
                    <w:jc w:val="center"/>
                  </w:pPr>
                  <w:r>
                    <w:rPr>
                      <w:rFonts w:ascii="宋体" w:hAnsi="宋体" w:cs="宋体" w:eastAsia="宋体"/>
                      <w:sz w:val="20"/>
                      <w:color w:val="000000"/>
                    </w:rPr>
                    <w:t>心改造</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场地重新铺设</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旧地胶进行搬运、重新铺设（地面进行清洁处理，重新铺设）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360</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平方米</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灯光</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尺寸：</w:t>
                  </w:r>
                  <w:r>
                    <w:rPr>
                      <w:rFonts w:ascii="宋体" w:hAnsi="宋体" w:cs="宋体" w:eastAsia="宋体"/>
                      <w:sz w:val="20"/>
                      <w:color w:val="000000"/>
                    </w:rPr>
                    <w:t>600x1200顶灯</w:t>
                  </w:r>
                  <w:r>
                    <w:rPr>
                      <w:rFonts w:ascii="宋体" w:hAnsi="宋体" w:cs="宋体" w:eastAsia="宋体"/>
                      <w:sz w:val="20"/>
                      <w:color w:val="000000"/>
                    </w:rPr>
                    <w:t>，</w:t>
                  </w:r>
                  <w:r>
                    <w:rPr>
                      <w:rFonts w:ascii="宋体" w:hAnsi="宋体" w:cs="宋体" w:eastAsia="宋体"/>
                      <w:sz w:val="20"/>
                      <w:color w:val="000000"/>
                    </w:rPr>
                    <w:t>功率：</w:t>
                  </w:r>
                  <w:r>
                    <w:rPr>
                      <w:rFonts w:ascii="宋体" w:hAnsi="宋体" w:cs="宋体" w:eastAsia="宋体"/>
                      <w:sz w:val="20"/>
                      <w:color w:val="000000"/>
                    </w:rPr>
                    <w:t>120w</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18</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盏</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排球柱</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器材尺寸（</w:t>
                  </w:r>
                  <w:r>
                    <w:rPr>
                      <w:rFonts w:ascii="宋体" w:hAnsi="宋体" w:cs="宋体" w:eastAsia="宋体"/>
                      <w:sz w:val="20"/>
                      <w:color w:val="000000"/>
                    </w:rPr>
                    <w:t>mm）：</w:t>
                  </w:r>
                  <w:r>
                    <w:rPr>
                      <w:rFonts w:ascii="宋体" w:hAnsi="宋体" w:cs="宋体" w:eastAsia="宋体"/>
                      <w:sz w:val="20"/>
                      <w:color w:val="000000"/>
                    </w:rPr>
                    <w:t>≥</w:t>
                  </w:r>
                  <w:r>
                    <w:rPr>
                      <w:rFonts w:ascii="宋体" w:hAnsi="宋体" w:cs="宋体" w:eastAsia="宋体"/>
                      <w:sz w:val="20"/>
                      <w:color w:val="000000"/>
                    </w:rPr>
                    <w:t>（</w:t>
                  </w:r>
                  <w:r>
                    <w:rPr>
                      <w:rFonts w:ascii="宋体" w:hAnsi="宋体" w:cs="宋体" w:eastAsia="宋体"/>
                      <w:sz w:val="20"/>
                      <w:color w:val="000000"/>
                    </w:rPr>
                    <w:t>L×W×H）</w:t>
                  </w:r>
                  <w:r>
                    <w:rPr>
                      <w:rFonts w:ascii="宋体" w:hAnsi="宋体" w:cs="宋体" w:eastAsia="宋体"/>
                      <w:sz w:val="20"/>
                      <w:color w:val="000000"/>
                    </w:rPr>
                    <w:t>12700</w:t>
                  </w:r>
                  <w:r>
                    <w:rPr>
                      <w:rFonts w:ascii="宋体" w:hAnsi="宋体" w:cs="宋体" w:eastAsia="宋体"/>
                      <w:sz w:val="20"/>
                      <w:color w:val="000000"/>
                    </w:rPr>
                    <w:t>×</w:t>
                  </w:r>
                  <w:r>
                    <w:rPr>
                      <w:rFonts w:ascii="宋体" w:hAnsi="宋体" w:cs="宋体" w:eastAsia="宋体"/>
                      <w:sz w:val="20"/>
                      <w:color w:val="000000"/>
                    </w:rPr>
                    <w:t>810</w:t>
                  </w:r>
                  <w:r>
                    <w:rPr>
                      <w:rFonts w:ascii="宋体" w:hAnsi="宋体" w:cs="宋体" w:eastAsia="宋体"/>
                      <w:sz w:val="20"/>
                      <w:color w:val="000000"/>
                    </w:rPr>
                    <w:t>×</w:t>
                  </w:r>
                  <w:r>
                    <w:rPr>
                      <w:rFonts w:ascii="宋体" w:hAnsi="宋体" w:cs="宋体" w:eastAsia="宋体"/>
                      <w:sz w:val="20"/>
                      <w:color w:val="000000"/>
                    </w:rPr>
                    <w:t>2120；</w:t>
                  </w:r>
                </w:p>
                <w:p>
                  <w:pPr>
                    <w:pStyle w:val="null3"/>
                    <w:jc w:val="left"/>
                  </w:pPr>
                  <w:r>
                    <w:rPr>
                      <w:rFonts w:ascii="宋体" w:hAnsi="宋体" w:cs="宋体" w:eastAsia="宋体"/>
                      <w:sz w:val="20"/>
                      <w:color w:val="000000"/>
                    </w:rPr>
                    <w:t>2、</w:t>
                  </w:r>
                  <w:r>
                    <w:rPr>
                      <w:rFonts w:ascii="宋体" w:hAnsi="宋体" w:cs="宋体" w:eastAsia="宋体"/>
                      <w:sz w:val="20"/>
                      <w:color w:val="000000"/>
                    </w:rPr>
                    <w:t>采用优质管材，立柱（</w:t>
                  </w:r>
                  <w:r>
                    <w:rPr>
                      <w:rFonts w:ascii="宋体" w:hAnsi="宋体" w:cs="宋体" w:eastAsia="宋体"/>
                      <w:sz w:val="20"/>
                      <w:color w:val="000000"/>
                    </w:rPr>
                    <w:t>烤漆</w:t>
                  </w:r>
                  <w:r>
                    <w:rPr>
                      <w:rFonts w:ascii="宋体" w:hAnsi="宋体" w:cs="宋体" w:eastAsia="宋体"/>
                      <w:sz w:val="20"/>
                      <w:color w:val="000000"/>
                    </w:rPr>
                    <w:t>）：</w:t>
                  </w:r>
                  <w:r>
                    <w:rPr>
                      <w:rFonts w:ascii="宋体" w:hAnsi="宋体" w:cs="宋体" w:eastAsia="宋体"/>
                      <w:sz w:val="20"/>
                      <w:color w:val="000000"/>
                    </w:rPr>
                    <w:t>≥φ</w:t>
                  </w:r>
                  <w:r>
                    <w:rPr>
                      <w:rFonts w:ascii="宋体" w:hAnsi="宋体" w:cs="宋体" w:eastAsia="宋体"/>
                      <w:sz w:val="20"/>
                      <w:color w:val="000000"/>
                    </w:rPr>
                    <w:t xml:space="preserve">89×3, </w:t>
                  </w:r>
                  <w:r>
                    <w:rPr>
                      <w:rFonts w:ascii="宋体" w:hAnsi="宋体" w:cs="宋体" w:eastAsia="宋体"/>
                      <w:sz w:val="20"/>
                      <w:color w:val="000000"/>
                    </w:rPr>
                    <w:t>横梁管：</w:t>
                  </w:r>
                  <w:r>
                    <w:rPr>
                      <w:rFonts w:ascii="宋体" w:hAnsi="宋体" w:cs="宋体" w:eastAsia="宋体"/>
                      <w:sz w:val="20"/>
                      <w:color w:val="000000"/>
                    </w:rPr>
                    <w:t>≥φ</w:t>
                  </w:r>
                  <w:r>
                    <w:rPr>
                      <w:rFonts w:ascii="宋体" w:hAnsi="宋体" w:cs="宋体" w:eastAsia="宋体"/>
                      <w:sz w:val="20"/>
                      <w:color w:val="000000"/>
                    </w:rPr>
                    <w:t xml:space="preserve">89×3,  </w:t>
                  </w:r>
                  <w:r>
                    <w:rPr>
                      <w:rFonts w:ascii="宋体" w:hAnsi="宋体" w:cs="宋体" w:eastAsia="宋体"/>
                      <w:sz w:val="20"/>
                      <w:color w:val="000000"/>
                    </w:rPr>
                    <w:t>调节管：</w:t>
                  </w:r>
                  <w:r>
                    <w:rPr>
                      <w:rFonts w:ascii="宋体" w:hAnsi="宋体" w:cs="宋体" w:eastAsia="宋体"/>
                      <w:sz w:val="20"/>
                      <w:color w:val="000000"/>
                    </w:rPr>
                    <w:t>≥φ</w:t>
                  </w:r>
                  <w:r>
                    <w:rPr>
                      <w:rFonts w:ascii="宋体" w:hAnsi="宋体" w:cs="宋体" w:eastAsia="宋体"/>
                      <w:sz w:val="20"/>
                      <w:color w:val="000000"/>
                    </w:rPr>
                    <w:t>76×3；</w:t>
                  </w:r>
                </w:p>
                <w:p>
                  <w:pPr>
                    <w:pStyle w:val="null3"/>
                    <w:jc w:val="left"/>
                  </w:pPr>
                  <w:r>
                    <w:rPr>
                      <w:rFonts w:ascii="宋体" w:hAnsi="宋体" w:cs="宋体" w:eastAsia="宋体"/>
                      <w:sz w:val="20"/>
                      <w:color w:val="000000"/>
                    </w:rPr>
                    <w:t>3、</w:t>
                  </w:r>
                  <w:r>
                    <w:rPr>
                      <w:rFonts w:ascii="宋体" w:hAnsi="宋体" w:cs="宋体" w:eastAsia="宋体"/>
                      <w:sz w:val="20"/>
                      <w:color w:val="000000"/>
                    </w:rPr>
                    <w:t>调节高度：可满足</w:t>
                  </w:r>
                  <w:r>
                    <w:rPr>
                      <w:rFonts w:ascii="宋体" w:hAnsi="宋体" w:cs="宋体" w:eastAsia="宋体"/>
                      <w:sz w:val="20"/>
                      <w:color w:val="000000"/>
                    </w:rPr>
                    <w:t>1340-2120mm，符合GB/T 19851.13-2007标准。</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排球网</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宋体" w:hAnsi="宋体" w:cs="宋体" w:eastAsia="宋体"/>
                      <w:sz w:val="20"/>
                      <w:color w:val="000000"/>
                    </w:rPr>
                    <w:t>1、尺寸：约长9.5m*高1m；</w:t>
                  </w:r>
                </w:p>
                <w:p>
                  <w:pPr>
                    <w:pStyle w:val="null3"/>
                    <w:ind w:firstLine="200"/>
                    <w:jc w:val="left"/>
                  </w:pPr>
                  <w:r>
                    <w:rPr>
                      <w:rFonts w:ascii="宋体" w:hAnsi="宋体" w:cs="宋体" w:eastAsia="宋体"/>
                      <w:sz w:val="20"/>
                      <w:color w:val="000000"/>
                    </w:rPr>
                    <w:t>2、材质：2.5mm高强编织聚乙烯；</w:t>
                  </w:r>
                </w:p>
                <w:p>
                  <w:pPr>
                    <w:pStyle w:val="null3"/>
                    <w:ind w:firstLine="200"/>
                    <w:jc w:val="left"/>
                  </w:pPr>
                  <w:r>
                    <w:rPr>
                      <w:rFonts w:ascii="宋体" w:hAnsi="宋体" w:cs="宋体" w:eastAsia="宋体"/>
                      <w:sz w:val="20"/>
                      <w:color w:val="000000"/>
                    </w:rPr>
                    <w:t>3、加粗型钢丝绳，4边加厚防水布包边；</w:t>
                  </w:r>
                </w:p>
                <w:p>
                  <w:pPr>
                    <w:pStyle w:val="null3"/>
                    <w:ind w:firstLine="200"/>
                    <w:jc w:val="left"/>
                  </w:pPr>
                  <w:r>
                    <w:rPr>
                      <w:rFonts w:ascii="宋体" w:hAnsi="宋体" w:cs="宋体" w:eastAsia="宋体"/>
                      <w:sz w:val="20"/>
                      <w:color w:val="000000"/>
                    </w:rPr>
                    <w:t>4、网孔10cm*10cm。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副</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标志杆</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长</w:t>
                  </w:r>
                  <w:r>
                    <w:rPr>
                      <w:rFonts w:ascii="宋体" w:hAnsi="宋体" w:cs="宋体" w:eastAsia="宋体"/>
                      <w:sz w:val="20"/>
                      <w:color w:val="000000"/>
                    </w:rPr>
                    <w:t>1.8m，直径1cm，优质玻璃钢材质。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标志带</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长</w:t>
                  </w:r>
                  <w:r>
                    <w:rPr>
                      <w:rFonts w:ascii="宋体" w:hAnsi="宋体" w:cs="宋体" w:eastAsia="宋体"/>
                      <w:sz w:val="20"/>
                      <w:color w:val="000000"/>
                    </w:rPr>
                    <w:t>1m，宽5cm，棉纶材质，加厚耐用。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19</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记分器</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立式，可显示队名及比分，采用优质钢材，手推式记分盒。</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翻分牌</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台式，约</w:t>
                  </w:r>
                  <w:r>
                    <w:rPr>
                      <w:rFonts w:ascii="宋体" w:hAnsi="宋体" w:cs="宋体" w:eastAsia="宋体"/>
                      <w:sz w:val="20"/>
                      <w:color w:val="000000"/>
                    </w:rPr>
                    <w:t>38*21*21cm，带比分与局分两种计数位，分卡采用塑膜硬纸，带固定卡扣，可折叠收纳。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裁判旗</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旗面</w:t>
                  </w:r>
                  <w:r>
                    <w:rPr>
                      <w:rFonts w:ascii="宋体" w:hAnsi="宋体" w:cs="宋体" w:eastAsia="宋体"/>
                      <w:sz w:val="20"/>
                      <w:color w:val="000000"/>
                    </w:rPr>
                    <w:t>40*40cm，正红色，尼龙布，不锈钢管+海绵手柄。</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8</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个</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裁判台</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裁判椅主要由底座、升降立柱、升降平台、座椅、栏杆、爬梯和保护套等组成。</w:t>
                  </w:r>
                </w:p>
                <w:p>
                  <w:pPr>
                    <w:pStyle w:val="null3"/>
                    <w:ind w:firstLine="200"/>
                    <w:jc w:val="left"/>
                  </w:pPr>
                  <w:r>
                    <w:rPr>
                      <w:rFonts w:ascii="宋体" w:hAnsi="宋体" w:cs="宋体" w:eastAsia="宋体"/>
                      <w:sz w:val="20"/>
                      <w:color w:val="000000"/>
                    </w:rPr>
                    <w:t>2、裁判椅底座采用方管和铁板拼焊组成，其后端设有走轮，移动方便。</w:t>
                  </w:r>
                </w:p>
                <w:p>
                  <w:pPr>
                    <w:pStyle w:val="null3"/>
                    <w:jc w:val="left"/>
                  </w:pPr>
                  <w:r>
                    <w:rPr>
                      <w:rFonts w:ascii="宋体" w:hAnsi="宋体" w:cs="宋体" w:eastAsia="宋体"/>
                      <w:sz w:val="20"/>
                      <w:color w:val="000000"/>
                    </w:rPr>
                    <w:t>3、裁判椅升降立柱由活动立柱和固定立柱，均采用特制铝合金型材制作，内部设有丝杠传动机构，配备专用手柄调节使活动立柱实现上下升降，从而带动座椅和平台上下升降。</w:t>
                  </w:r>
                </w:p>
                <w:p>
                  <w:pPr>
                    <w:pStyle w:val="null3"/>
                    <w:jc w:val="left"/>
                  </w:pPr>
                  <w:r>
                    <w:rPr>
                      <w:rFonts w:ascii="宋体" w:hAnsi="宋体" w:cs="宋体" w:eastAsia="宋体"/>
                      <w:sz w:val="20"/>
                      <w:color w:val="000000"/>
                    </w:rPr>
                    <w:t>4、裁判椅升降平台基本尺寸：长×宽=550×600（mm），平台升降高度调节范围为1150-1650mm,平台表面铺设花纹板，可防滑。</w:t>
                  </w:r>
                </w:p>
                <w:p>
                  <w:pPr>
                    <w:pStyle w:val="null3"/>
                    <w:jc w:val="left"/>
                  </w:pPr>
                  <w:r>
                    <w:rPr>
                      <w:rFonts w:ascii="宋体" w:hAnsi="宋体" w:cs="宋体" w:eastAsia="宋体"/>
                      <w:sz w:val="20"/>
                      <w:color w:val="000000"/>
                    </w:rPr>
                    <w:t>5、裁判椅栏杆采用圆管制作，后侧设有爬梯，方便上下。</w:t>
                  </w:r>
                </w:p>
                <w:p>
                  <w:pPr>
                    <w:pStyle w:val="null3"/>
                    <w:jc w:val="left"/>
                  </w:pPr>
                  <w:r>
                    <w:rPr>
                      <w:rFonts w:ascii="宋体" w:hAnsi="宋体" w:cs="宋体" w:eastAsia="宋体"/>
                      <w:sz w:val="20"/>
                      <w:color w:val="000000"/>
                    </w:rPr>
                    <w:t>6、裁判椅平台下方配有保护套，能够有效地保护运动员免受撞击。</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防盗门</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双开防盗门</w:t>
                  </w:r>
                  <w:r>
                    <w:rPr>
                      <w:rFonts w:ascii="宋体" w:hAnsi="宋体" w:cs="宋体" w:eastAsia="宋体"/>
                      <w:sz w:val="20"/>
                      <w:color w:val="000000"/>
                    </w:rPr>
                    <w:t>5樘</w:t>
                  </w:r>
                </w:p>
                <w:p>
                  <w:pPr>
                    <w:pStyle w:val="null3"/>
                    <w:jc w:val="left"/>
                  </w:pPr>
                  <w:r>
                    <w:rPr>
                      <w:rFonts w:ascii="宋体" w:hAnsi="宋体" w:cs="宋体" w:eastAsia="宋体"/>
                      <w:sz w:val="20"/>
                      <w:color w:val="000000"/>
                    </w:rPr>
                    <w:t>（</w:t>
                  </w:r>
                  <w:r>
                    <w:rPr>
                      <w:rFonts w:ascii="宋体" w:hAnsi="宋体" w:cs="宋体" w:eastAsia="宋体"/>
                      <w:sz w:val="20"/>
                      <w:color w:val="000000"/>
                    </w:rPr>
                    <w:t>176cm*277cm*2樘\144cm*264cm*2樘\145cm*243cm*1樘）</w:t>
                  </w:r>
                </w:p>
                <w:p>
                  <w:pPr>
                    <w:pStyle w:val="null3"/>
                    <w:jc w:val="left"/>
                  </w:pPr>
                  <w:r>
                    <w:rPr>
                      <w:rFonts w:ascii="宋体" w:hAnsi="宋体" w:cs="宋体" w:eastAsia="宋体"/>
                      <w:sz w:val="20"/>
                      <w:color w:val="000000"/>
                    </w:rPr>
                    <w:t>单开防盗门</w:t>
                  </w:r>
                  <w:r>
                    <w:rPr>
                      <w:rFonts w:ascii="宋体" w:hAnsi="宋体" w:cs="宋体" w:eastAsia="宋体"/>
                      <w:sz w:val="20"/>
                      <w:color w:val="000000"/>
                    </w:rPr>
                    <w:t>3樘</w:t>
                  </w:r>
                </w:p>
                <w:p>
                  <w:pPr>
                    <w:pStyle w:val="null3"/>
                    <w:jc w:val="left"/>
                  </w:pPr>
                  <w:r>
                    <w:rPr>
                      <w:rFonts w:ascii="宋体" w:hAnsi="宋体" w:cs="宋体" w:eastAsia="宋体"/>
                      <w:sz w:val="20"/>
                      <w:color w:val="000000"/>
                    </w:rPr>
                    <w:t>(120cm*263cm*2樘/96cm*255cm*1樘)</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樘</w:t>
                  </w:r>
                </w:p>
              </w:tc>
            </w:tr>
            <w:tr>
              <w:tc>
                <w:tcPr>
                  <w:tcW w:type="dxa" w:w="340"/>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房顶改造</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天花板石膏板拆除</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360</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平方米</w:t>
                  </w: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2024年08月15日前</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验收合格，甲方收到乙方开具的全额发票后一次性付款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不少于2年</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1.供应商需要在线提交所有通过电子化交易平台实施的政府采购项目的投标文件，同时，线下提交投标文件正本 壹 份、 副本 叁 套（标明供应商名称，密封）。若电子投标文件与纸质投标文件不一致的，以电子投标文件为准；线下提交投标文件时间：同开标时间 线下提交投标文件地点：西安市雁塔区唐延路旺座现代城C座25楼2504室 2.联系电话：029-88319689转8006/8007 邮箱：sxwzzb123@163.com 3.保证金汇 款时请备注项目编号（例如备注为：商洛学院126） 4.现场踏勘：根据需要自行联系采购人进行勘察，联系电话：0914-2329412</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2供应商资格证明资料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投标主体资格证明</w:t>
            </w:r>
          </w:p>
        </w:tc>
        <w:tc>
          <w:tcPr>
            <w:tcW w:type="dxa" w:w="3322"/>
          </w:tcPr>
          <w:p>
            <w:pPr>
              <w:pStyle w:val="null3"/>
            </w:pPr>
            <w:r>
              <w:rPr/>
              <w:t>具有独立承担民事责任能力的法人、其他组织或自然人，并出具合法有效的营业执照或事业单位 法人证书等国家规定的相关证明， 自然人参与的提供其身份证明</w:t>
            </w:r>
          </w:p>
        </w:tc>
        <w:tc>
          <w:tcPr>
            <w:tcW w:type="dxa" w:w="1661"/>
          </w:tcPr>
          <w:p>
            <w:pPr>
              <w:pStyle w:val="null3"/>
            </w:pPr>
            <w:r>
              <w:rPr/>
              <w:t>2供应商资格证明资料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供应商提供本单位2024年01月至今已缴纳的至少一个月的社会保障资金缴存单据或社保机 构开具的社会保险参保缴费情况证明，单据或证明上应有社保机构或代收机构的公章。依法不需要缴纳社会保障资金的供应商 应提供相关文件证明</w:t>
            </w:r>
          </w:p>
        </w:tc>
        <w:tc>
          <w:tcPr>
            <w:tcW w:type="dxa" w:w="1661"/>
          </w:tcPr>
          <w:p>
            <w:pPr>
              <w:pStyle w:val="null3"/>
            </w:pPr>
            <w:r>
              <w:rPr/>
              <w:t>2供应商资格证明资料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供应商提供本单位2024年01月至今已缴纳的至少一个月纳税证明或完税证明，依法免税的单位应提 供相关书面证明材料（时间以税款所属时期为准）</w:t>
            </w:r>
          </w:p>
        </w:tc>
        <w:tc>
          <w:tcPr>
            <w:tcW w:type="dxa" w:w="1661"/>
          </w:tcPr>
          <w:p>
            <w:pPr>
              <w:pStyle w:val="null3"/>
            </w:pPr>
            <w:r>
              <w:rPr/>
              <w:t>2供应商资格证明资料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提供经会计师事务所审计的2022年或2023年的财务审计报告或在开标日期前六个月内其基本开户银 行出具的资信证明</w:t>
            </w:r>
          </w:p>
        </w:tc>
        <w:tc>
          <w:tcPr>
            <w:tcW w:type="dxa" w:w="1661"/>
          </w:tcPr>
          <w:p>
            <w:pPr>
              <w:pStyle w:val="null3"/>
            </w:pPr>
            <w:r>
              <w:rPr/>
              <w:t>2供应商资格证明资料</w:t>
            </w:r>
          </w:p>
        </w:tc>
      </w:tr>
      <w:tr>
        <w:tc>
          <w:tcPr>
            <w:tcW w:type="dxa" w:w="831"/>
          </w:tcPr>
          <w:p>
            <w:pPr>
              <w:pStyle w:val="null3"/>
            </w:pPr>
            <w:r>
              <w:rPr/>
              <w:t>5</w:t>
            </w:r>
          </w:p>
        </w:tc>
        <w:tc>
          <w:tcPr>
            <w:tcW w:type="dxa" w:w="2492"/>
          </w:tcPr>
          <w:p>
            <w:pPr>
              <w:pStyle w:val="null3"/>
            </w:pPr>
            <w:r>
              <w:rPr/>
              <w:t>投标人信誉证明</w:t>
            </w:r>
          </w:p>
        </w:tc>
        <w:tc>
          <w:tcPr>
            <w:tcW w:type="dxa" w:w="3322"/>
          </w:tcPr>
          <w:p>
            <w:pPr>
              <w:pStyle w:val="null3"/>
            </w:pPr>
            <w:r>
              <w:rPr/>
              <w:t>供应商应出具参加本次政府采购活动前3年内，在经营活动中没有重大违法违纪，以及未被列入失 信被执行人、重大税收违法案件当事人名单、政府采购严重违法失信行为记录名单的书面声明</w:t>
            </w:r>
          </w:p>
        </w:tc>
        <w:tc>
          <w:tcPr>
            <w:tcW w:type="dxa" w:w="1661"/>
          </w:tcPr>
          <w:p>
            <w:pPr>
              <w:pStyle w:val="null3"/>
            </w:pPr>
            <w:r>
              <w:rPr/>
              <w:t>2供应商资格证明资料</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法人身份证明书或者法人授权委托书：非法定代表人参加投标，须提供法定代表人授权委托书及被授权人身份证；法定代表人参加投标时,只须提供法定代表人身份证</w:t>
            </w:r>
          </w:p>
        </w:tc>
        <w:tc>
          <w:tcPr>
            <w:tcW w:type="dxa" w:w="1661"/>
          </w:tcPr>
          <w:p>
            <w:pPr>
              <w:pStyle w:val="null3"/>
            </w:pPr>
            <w:r>
              <w:rPr/>
              <w:t>2供应商资格证明资料</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供应商须提供投标保证金汇款凭证或担保机构出具的保函</w:t>
            </w:r>
          </w:p>
        </w:tc>
        <w:tc>
          <w:tcPr>
            <w:tcW w:type="dxa" w:w="1661"/>
          </w:tcPr>
          <w:p>
            <w:pPr>
              <w:pStyle w:val="null3"/>
            </w:pPr>
            <w:r>
              <w:rPr/>
              <w:t>12投标保证金缴纳凭证</w:t>
            </w:r>
          </w:p>
        </w:tc>
      </w:tr>
      <w:tr>
        <w:tc>
          <w:tcPr>
            <w:tcW w:type="dxa" w:w="831"/>
          </w:tcPr>
          <w:p>
            <w:pPr>
              <w:pStyle w:val="null3"/>
            </w:pPr>
            <w:r>
              <w:rPr/>
              <w:t>8</w:t>
            </w:r>
          </w:p>
        </w:tc>
        <w:tc>
          <w:tcPr>
            <w:tcW w:type="dxa" w:w="2492"/>
          </w:tcPr>
          <w:p>
            <w:pPr>
              <w:pStyle w:val="null3"/>
            </w:pPr>
            <w:r>
              <w:rPr/>
              <w:t>非联合体声明</w:t>
            </w:r>
          </w:p>
        </w:tc>
        <w:tc>
          <w:tcPr>
            <w:tcW w:type="dxa" w:w="3322"/>
          </w:tcPr>
          <w:p>
            <w:pPr>
              <w:pStyle w:val="null3"/>
            </w:pPr>
            <w:r>
              <w:rPr/>
              <w:t>本项目不接受联合体投标，提供非联合体声明</w:t>
            </w:r>
          </w:p>
        </w:tc>
        <w:tc>
          <w:tcPr>
            <w:tcW w:type="dxa" w:w="1661"/>
          </w:tcPr>
          <w:p>
            <w:pPr>
              <w:pStyle w:val="null3"/>
            </w:pPr>
            <w:r>
              <w:rPr/>
              <w:t>2供应商资格证明资料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落实政府采购政策资格</w:t>
            </w:r>
          </w:p>
        </w:tc>
        <w:tc>
          <w:tcPr>
            <w:tcW w:type="dxa" w:w="3322"/>
          </w:tcPr>
          <w:p>
            <w:pPr>
              <w:pStyle w:val="null3"/>
            </w:pPr>
            <w:r>
              <w:rPr/>
              <w:t>依据《中华人民共和国政府采购法》和《中华人民共和国政府采购法实施条例》的有关规定，落实政府采购“优先购买节能环保产品、扶持小微企业、监狱企业、福利企业”等相关政策。 1、《政府采购促进中小企业发展管理办法》（财库〔2020〕46号）； 2、《财政部关于进一步加大政府采购支持中小企业力度的通知》（财库〔2022〕19号）； 3、《财政部 司法部关于政府采购支持监狱企业发展有关问题的通知》（财库〔2014〕68号）； 4、《国务院办公厅关于建立政府强制采购节能产品制度的通知》（国办发〔2007〕51号）； 5、《财政部发展改革委生态环境部市场监督总局关于调整优化节能产品、环境标志产品政府采购执行机制的通知》（财库[2019]9号）； 6、《市场监督总局关于发布参与实施政府采购节能产品、环境标志产品认证机构名录的公告》（2019年第16号）；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投标文件签字、盖章是否满足招标文件要求</w:t>
            </w:r>
          </w:p>
        </w:tc>
        <w:tc>
          <w:tcPr>
            <w:tcW w:type="dxa" w:w="1661"/>
          </w:tcPr>
          <w:p>
            <w:pPr>
              <w:pStyle w:val="null3"/>
            </w:pPr>
            <w:r>
              <w:rPr/>
              <w:t>10供应商承诺书 1分项报价表 13保证金退还账户信息确认表 3.商务和技术响应偏离表 2供应商资格证明资料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1分项报价表 标的清单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商务条款</w:t>
            </w:r>
          </w:p>
        </w:tc>
        <w:tc>
          <w:tcPr>
            <w:tcW w:type="dxa" w:w="3322"/>
          </w:tcPr>
          <w:p>
            <w:pPr>
              <w:pStyle w:val="null3"/>
            </w:pPr>
            <w:r>
              <w:rPr/>
              <w:t>商务条款是否出现负偏离</w:t>
            </w:r>
          </w:p>
        </w:tc>
        <w:tc>
          <w:tcPr>
            <w:tcW w:type="dxa" w:w="1661"/>
          </w:tcPr>
          <w:p>
            <w:pPr>
              <w:pStyle w:val="null3"/>
            </w:pPr>
            <w:r>
              <w:rPr/>
              <w:t>3.商务和技术响应偏离表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技术指标和配置（35分）：根据响应产品条款的响应情况赋分，全部满足得满35分，每有一条技术指标未响应扣2分，扣完为止。提供证明材料予以佐证，包括但不限于第三方检测报告、官网功能截图、宣传彩页、产品说明书等文件。</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3.商务和技术响应偏离表</w:t>
            </w:r>
          </w:p>
          <w:p>
            <w:pPr>
              <w:pStyle w:val="null3"/>
            </w:pPr>
            <w:r>
              <w:rPr/>
              <w:t>4技术支持资料</w:t>
            </w:r>
          </w:p>
        </w:tc>
      </w:tr>
      <w:tr>
        <w:tc>
          <w:tcPr>
            <w:tcW w:type="dxa" w:w="831"/>
            <w:vMerge/>
          </w:tcPr>
          <w:p/>
        </w:tc>
        <w:tc>
          <w:tcPr>
            <w:tcW w:type="dxa" w:w="1661"/>
          </w:tcPr>
          <w:p>
            <w:pPr>
              <w:pStyle w:val="null3"/>
            </w:pPr>
            <w:r>
              <w:rPr/>
              <w:t>技术方案</w:t>
            </w:r>
          </w:p>
        </w:tc>
        <w:tc>
          <w:tcPr>
            <w:tcW w:type="dxa" w:w="2492"/>
          </w:tcPr>
          <w:p>
            <w:pPr>
              <w:pStyle w:val="null3"/>
            </w:pPr>
            <w:r>
              <w:rPr/>
              <w:t>根据供应商针对本项目提供的技术方案（包括但不限于产品选型、项目特点分析、方案总体架构、项目整体场地布局平面图）进行评审，产品选型合理、方案内容全面、叙述详尽，质量保障体系科学有效，总体架构思路清晰。整体场地布局平面图详细、合理、符合国家相关标准和规范，完全满足本项目需求得7.1-10分；技术方案内容比较全面、叙述比较详尽，有质量保障体系，思路较为清晰，整体场地布局平面图较详细、符合国家相关标准和规范，满足本项目需求得3.1-7分；技术方案内容有欠缺，基本合理，基本符合相关标准和规范，只满足本项目基本需求得0.1-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7技术方案</w:t>
            </w:r>
          </w:p>
        </w:tc>
      </w:tr>
      <w:tr>
        <w:tc>
          <w:tcPr>
            <w:tcW w:type="dxa" w:w="831"/>
            <w:vMerge/>
          </w:tcPr>
          <w:p/>
        </w:tc>
        <w:tc>
          <w:tcPr>
            <w:tcW w:type="dxa" w:w="1661"/>
          </w:tcPr>
          <w:p>
            <w:pPr>
              <w:pStyle w:val="null3"/>
            </w:pPr>
            <w:r>
              <w:rPr/>
              <w:t>实施方案</w:t>
            </w:r>
          </w:p>
        </w:tc>
        <w:tc>
          <w:tcPr>
            <w:tcW w:type="dxa" w:w="2492"/>
          </w:tcPr>
          <w:p>
            <w:pPr>
              <w:pStyle w:val="null3"/>
            </w:pPr>
            <w:r>
              <w:rPr/>
              <w:t>供应商对本项目的供货、安装、验收组织、项目进度安排、人员配备等方面制订具体的实施方案，做出合理计划及制订工作保障措施。方案完整、科学合理、操作性强，计7.1-10分；方案较完整，工作目标不明确、工作保障措施不到位， 4.1-7分；方案可执行性差，计1.1-4分，未提供不计分。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5实施方案</w:t>
            </w:r>
          </w:p>
        </w:tc>
      </w:tr>
      <w:tr>
        <w:tc>
          <w:tcPr>
            <w:tcW w:type="dxa" w:w="831"/>
            <w:vMerge/>
          </w:tcPr>
          <w:p/>
        </w:tc>
        <w:tc>
          <w:tcPr>
            <w:tcW w:type="dxa" w:w="1661"/>
          </w:tcPr>
          <w:p>
            <w:pPr>
              <w:pStyle w:val="null3"/>
            </w:pPr>
            <w:r>
              <w:rPr/>
              <w:t>质量保障</w:t>
            </w:r>
          </w:p>
        </w:tc>
        <w:tc>
          <w:tcPr>
            <w:tcW w:type="dxa" w:w="2492"/>
          </w:tcPr>
          <w:p>
            <w:pPr>
              <w:pStyle w:val="null3"/>
            </w:pPr>
            <w:r>
              <w:rPr/>
              <w:t>根据供应商提供的投标产品的合法来源渠道和生产厂家实力等证明材料（包括但不限于产品授权书、产品合格证、质量认证证书等）进行综合比较赋分。合法来源渠道和生产厂家实力证明等材料种类齐全、详细、充分，计3.1-4分；合法来源渠道和生产厂家实力等证明材料较完整，计2.1-3分，一般计1.1-2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6质量保障</w:t>
            </w:r>
          </w:p>
        </w:tc>
      </w:tr>
      <w:tr>
        <w:tc>
          <w:tcPr>
            <w:tcW w:type="dxa" w:w="831"/>
            <w:vMerge/>
          </w:tcPr>
          <w:p/>
        </w:tc>
        <w:tc>
          <w:tcPr>
            <w:tcW w:type="dxa" w:w="1661"/>
          </w:tcPr>
          <w:p>
            <w:pPr>
              <w:pStyle w:val="null3"/>
            </w:pPr>
            <w:r>
              <w:rPr/>
              <w:t>售后服务方案</w:t>
            </w:r>
          </w:p>
        </w:tc>
        <w:tc>
          <w:tcPr>
            <w:tcW w:type="dxa" w:w="2492"/>
          </w:tcPr>
          <w:p>
            <w:pPr>
              <w:pStyle w:val="null3"/>
            </w:pPr>
            <w:r>
              <w:rPr/>
              <w:t>根据供应商提供的针对本项目特点的售后服务方案（包括但不限于应急处理方案、响应时间、维护保养方案等）进行综合评分。方案完善计4.1-5分，方案较完整，工作保障措施一般，计2.1-4分；方案可执行性差，计1.1-2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8售后服务方案</w:t>
            </w:r>
          </w:p>
        </w:tc>
      </w:tr>
      <w:tr>
        <w:tc>
          <w:tcPr>
            <w:tcW w:type="dxa" w:w="831"/>
            <w:vMerge/>
          </w:tcPr>
          <w:p/>
        </w:tc>
        <w:tc>
          <w:tcPr>
            <w:tcW w:type="dxa" w:w="1661"/>
          </w:tcPr>
          <w:p>
            <w:pPr>
              <w:pStyle w:val="null3"/>
            </w:pPr>
            <w:r>
              <w:rPr/>
              <w:t>业绩</w:t>
            </w:r>
          </w:p>
        </w:tc>
        <w:tc>
          <w:tcPr>
            <w:tcW w:type="dxa" w:w="2492"/>
          </w:tcPr>
          <w:p>
            <w:pPr>
              <w:pStyle w:val="null3"/>
            </w:pPr>
            <w:r>
              <w:rPr/>
              <w:t>供应商2021年1月1日至投标截止时间前（以合同签订时间为准）类似业绩合同（至少包含本次采购项目中木地板），提供一份得 1分，最多得3分（需提供完整、有效合同，以业绩合同复印件为准）。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9供应商业绩一览表</w:t>
            </w:r>
          </w:p>
        </w:tc>
      </w:tr>
      <w:tr>
        <w:tc>
          <w:tcPr>
            <w:tcW w:type="dxa" w:w="831"/>
            <w:vMerge/>
          </w:tcPr>
          <w:p/>
        </w:tc>
        <w:tc>
          <w:tcPr>
            <w:tcW w:type="dxa" w:w="1661"/>
          </w:tcPr>
          <w:p>
            <w:pPr>
              <w:pStyle w:val="null3"/>
            </w:pPr>
            <w:r>
              <w:rPr/>
              <w:t>商务响应</w:t>
            </w:r>
          </w:p>
        </w:tc>
        <w:tc>
          <w:tcPr>
            <w:tcW w:type="dxa" w:w="2492"/>
          </w:tcPr>
          <w:p>
            <w:pPr>
              <w:pStyle w:val="null3"/>
            </w:pPr>
            <w:r>
              <w:rPr/>
              <w:t>根据供应商响应的质保期限进行评审，在质保2年的基础上质保期每延长1年加1分，最高得2分。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开标一览表</w:t>
            </w:r>
          </w:p>
          <w:p>
            <w:pPr>
              <w:pStyle w:val="null3"/>
            </w:pPr>
            <w:r>
              <w:rPr/>
              <w:t>3.商务和技术响应偏离表</w:t>
            </w:r>
          </w:p>
        </w:tc>
      </w:tr>
      <w:tr>
        <w:tc>
          <w:tcPr>
            <w:tcW w:type="dxa" w:w="831"/>
            <w:vMerge/>
          </w:tcPr>
          <w:p/>
        </w:tc>
        <w:tc>
          <w:tcPr>
            <w:tcW w:type="dxa" w:w="1661"/>
          </w:tcPr>
          <w:p>
            <w:pPr>
              <w:pStyle w:val="null3"/>
            </w:pPr>
            <w:r>
              <w:rPr/>
              <w:t>节能环保</w:t>
            </w:r>
          </w:p>
        </w:tc>
        <w:tc>
          <w:tcPr>
            <w:tcW w:type="dxa" w:w="2492"/>
          </w:tcPr>
          <w:p>
            <w:pPr>
              <w:pStyle w:val="null3"/>
            </w:pPr>
            <w:r>
              <w:rPr/>
              <w:t>供应商响应产品中每有一项为节能产品的得0.5分，每有一项为环境标志产品的得0.5分，供应商响应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11供应商认为的其他相关证明资料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详见附件：1分项报价表</w:t>
      </w:r>
    </w:p>
    <w:p>
      <w:pPr>
        <w:pStyle w:val="null3"/>
        <w:ind w:firstLine="960"/>
      </w:pPr>
      <w:r>
        <w:rPr/>
        <w:t>详见附件：2供应商资格证明资料</w:t>
      </w:r>
    </w:p>
    <w:p>
      <w:pPr>
        <w:pStyle w:val="null3"/>
        <w:ind w:firstLine="960"/>
      </w:pPr>
      <w:r>
        <w:rPr/>
        <w:t>详见附件：3.商务和技术响应偏离表</w:t>
      </w:r>
    </w:p>
    <w:p>
      <w:pPr>
        <w:pStyle w:val="null3"/>
        <w:ind w:firstLine="960"/>
      </w:pPr>
      <w:r>
        <w:rPr/>
        <w:t>详见附件：4技术支持资料</w:t>
      </w:r>
    </w:p>
    <w:p>
      <w:pPr>
        <w:pStyle w:val="null3"/>
        <w:ind w:firstLine="960"/>
      </w:pPr>
      <w:r>
        <w:rPr/>
        <w:t>详见附件：5实施方案</w:t>
      </w:r>
    </w:p>
    <w:p>
      <w:pPr>
        <w:pStyle w:val="null3"/>
        <w:ind w:firstLine="960"/>
      </w:pPr>
      <w:r>
        <w:rPr/>
        <w:t>详见附件：6质量保障</w:t>
      </w:r>
    </w:p>
    <w:p>
      <w:pPr>
        <w:pStyle w:val="null3"/>
        <w:ind w:firstLine="960"/>
      </w:pPr>
      <w:r>
        <w:rPr/>
        <w:t>详见附件：7技术方案</w:t>
      </w:r>
    </w:p>
    <w:p>
      <w:pPr>
        <w:pStyle w:val="null3"/>
        <w:ind w:firstLine="960"/>
      </w:pPr>
      <w:r>
        <w:rPr/>
        <w:t>详见附件：8售后服务方案</w:t>
      </w:r>
    </w:p>
    <w:p>
      <w:pPr>
        <w:pStyle w:val="null3"/>
        <w:ind w:firstLine="960"/>
      </w:pPr>
      <w:r>
        <w:rPr/>
        <w:t>详见附件：9供应商业绩一览表</w:t>
      </w:r>
    </w:p>
    <w:p>
      <w:pPr>
        <w:pStyle w:val="null3"/>
        <w:ind w:firstLine="960"/>
      </w:pPr>
      <w:r>
        <w:rPr/>
        <w:t>详见附件：10供应商承诺书</w:t>
      </w:r>
    </w:p>
    <w:p>
      <w:pPr>
        <w:pStyle w:val="null3"/>
        <w:ind w:firstLine="960"/>
      </w:pPr>
      <w:r>
        <w:rPr/>
        <w:t>详见附件：11供应商认为的其他相关证明资料</w:t>
      </w:r>
    </w:p>
    <w:p>
      <w:pPr>
        <w:pStyle w:val="null3"/>
        <w:ind w:firstLine="960"/>
      </w:pPr>
      <w:r>
        <w:rPr/>
        <w:t>详见附件：12投标保证金缴纳凭证</w:t>
      </w:r>
    </w:p>
    <w:p>
      <w:pPr>
        <w:pStyle w:val="null3"/>
        <w:ind w:firstLine="960"/>
      </w:pPr>
      <w:r>
        <w:rPr/>
        <w:t>详见附件：13保证金退还账户信息确认表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