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版本号：240626001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遴选医疗辅助后勤服务人员供给公司项目(二次)</w:t>
      </w:r>
    </w:p>
    <w:p>
      <w:pPr>
        <w:pStyle w:val="null3"/>
        <w:jc w:val="center"/>
        <w:outlineLvl w:val="2"/>
      </w:pPr>
      <w:r>
        <w:rPr>
          <w:sz w:val="28"/>
          <w:b/>
        </w:rPr>
        <w:t>采购项目编号：</w:t>
      </w:r>
      <w:r>
        <w:rPr>
          <w:sz w:val="28"/>
          <w:b/>
        </w:rPr>
        <w:t>SDZC2024-156</w:t>
      </w:r>
      <w:r>
        <w:br/>
      </w:r>
      <w:r>
        <w:br/>
      </w:r>
      <w:r>
        <w:br/>
      </w:r>
    </w:p>
    <w:p>
      <w:pPr>
        <w:pStyle w:val="null3"/>
        <w:jc w:val="center"/>
        <w:outlineLvl w:val="2"/>
      </w:pPr>
      <w:r>
        <w:rPr>
          <w:sz w:val="28"/>
          <w:b/>
        </w:rPr>
        <w:t>西安医学院第二附属医院</w:t>
      </w:r>
    </w:p>
    <w:p>
      <w:pPr>
        <w:pStyle w:val="null3"/>
        <w:jc w:val="center"/>
        <w:outlineLvl w:val="2"/>
      </w:pPr>
      <w:r>
        <w:rPr>
          <w:sz w:val="28"/>
          <w:b/>
        </w:rPr>
        <w:t>陕西上德招标有限公司</w:t>
      </w:r>
      <w:r>
        <w:rPr>
          <w:sz w:val="28"/>
          <w:b/>
        </w:rPr>
        <w:t>共同编制</w:t>
      </w:r>
    </w:p>
    <w:p>
      <w:pPr>
        <w:pStyle w:val="null3"/>
        <w:jc w:val="center"/>
        <w:outlineLvl w:val="2"/>
      </w:pPr>
      <w:r>
        <w:rPr>
          <w:sz w:val="28"/>
          <w:b/>
        </w:rPr>
        <w:t>2024年06月27日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陕西上德招标有限公司</w:t>
      </w:r>
      <w:r>
        <w:rPr/>
        <w:t>（以下简称“代理机构”）受</w:t>
      </w:r>
      <w:r>
        <w:rPr/>
        <w:t>西安医学院第二附属医院</w:t>
      </w:r>
      <w:r>
        <w:rPr/>
        <w:t>委托，拟对</w:t>
      </w:r>
      <w:r>
        <w:rPr/>
        <w:t>遴选医疗辅助后勤服务人员供给公司项目(二次)</w:t>
      </w:r>
      <w:r>
        <w:rPr/>
        <w:t>采用竞争性磋商采购方式进行采购，兹邀请供应商参加本项目的竞争性磋商。</w:t>
      </w:r>
    </w:p>
    <w:p>
      <w:pPr>
        <w:pStyle w:val="null3"/>
        <w:outlineLvl w:val="2"/>
      </w:pPr>
      <w:r>
        <w:rPr>
          <w:sz w:val="28"/>
          <w:b/>
        </w:rPr>
        <w:t>一、项目编号：</w:t>
      </w:r>
      <w:r>
        <w:rPr>
          <w:sz w:val="28"/>
          <w:b/>
        </w:rPr>
        <w:t>SDZC2024-156</w:t>
      </w:r>
    </w:p>
    <w:p>
      <w:pPr>
        <w:pStyle w:val="null3"/>
        <w:outlineLvl w:val="2"/>
      </w:pPr>
      <w:r>
        <w:rPr>
          <w:sz w:val="28"/>
          <w:b/>
        </w:rPr>
        <w:t>二、项目名称：</w:t>
      </w:r>
      <w:r>
        <w:rPr>
          <w:sz w:val="28"/>
          <w:b/>
        </w:rPr>
        <w:t>遴选医疗辅助后勤服务人员供给公司项目(二次)</w:t>
      </w:r>
    </w:p>
    <w:p>
      <w:pPr>
        <w:pStyle w:val="null3"/>
        <w:outlineLvl w:val="2"/>
      </w:pPr>
      <w:r>
        <w:rPr>
          <w:sz w:val="28"/>
          <w:b/>
        </w:rPr>
        <w:t>三、磋商项目简介</w:t>
      </w:r>
    </w:p>
    <w:p>
      <w:pPr>
        <w:pStyle w:val="null3"/>
        <w:ind w:firstLine="480"/>
      </w:pPr>
      <w:r>
        <w:rPr/>
        <w:t>遴选医疗辅助后勤服务人员供给公司项目</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采购包1（遴选医疗辅助后勤服务人员供给公司项目）：属于专门面向中小企业采购。</w:t>
      </w:r>
    </w:p>
    <w:p>
      <w:pPr>
        <w:pStyle w:val="null3"/>
        <w:ind w:firstLine="480"/>
      </w:pPr>
      <w:r>
        <w:rPr/>
        <w:t>（三）本项目的特定资格要求：</w:t>
      </w:r>
    </w:p>
    <w:p>
      <w:pPr>
        <w:pStyle w:val="null3"/>
      </w:pPr>
      <w:r>
        <w:rPr/>
        <w:t>采购包1：</w:t>
      </w:r>
    </w:p>
    <w:p>
      <w:pPr>
        <w:pStyle w:val="null3"/>
      </w:pPr>
      <w:r>
        <w:rPr/>
        <w:t>1、提供供应商合法注册的法人或者其他组织的营业执照等证明文件、自然人的身份证明：提供供应商合法注册的法人或者其他组织的营业执照等证明文件、自然人的身份证明</w:t>
      </w:r>
    </w:p>
    <w:p>
      <w:pPr>
        <w:pStyle w:val="null3"/>
      </w:pPr>
      <w:r>
        <w:rPr/>
        <w:t>2、财务状况报告：财务状况报告：提供具有财务审计资质单位出具的2022年度或2023年度财务报告（成立时间至开标时间不足一年的可提供成立后任意时段的资产负债表）或开标前六个月内其基本账户银行出具的资信证明或政府采购信用担保机构出具的担保函</w:t>
      </w:r>
    </w:p>
    <w:p>
      <w:pPr>
        <w:pStyle w:val="null3"/>
      </w:pPr>
      <w:r>
        <w:rPr/>
        <w:t>3、税收缴纳证明：税收缴纳证明：提供截止至开标时间前一年内任意一个月的缴纳凭据；（增值税、企业所得税至少提供一种，依法免税的供应商应提供相关文件证明）</w:t>
      </w:r>
    </w:p>
    <w:p>
      <w:pPr>
        <w:pStyle w:val="null3"/>
      </w:pPr>
      <w:r>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t>5、书面说明及承诺：提供具有履行本合同所必需的设备和专业技术能力的说明及承诺；（提供书面说明及承诺，加盖供应商公章）</w:t>
      </w:r>
    </w:p>
    <w:p>
      <w:pPr>
        <w:pStyle w:val="null3"/>
      </w:pPr>
      <w:r>
        <w:rPr/>
        <w:t>6、书面声明：提供参加政府采购活动前三年内在经营活动中没有重大违法记录的书面声明。（提供书面声明，加盖供应商公章）</w:t>
      </w:r>
    </w:p>
    <w:p>
      <w:pPr>
        <w:pStyle w:val="null3"/>
      </w:pPr>
      <w:r>
        <w:rPr/>
        <w:t>7、法定代表人授权委托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式样见竞争性磋商响应文件格式）</w:t>
      </w:r>
    </w:p>
    <w:p>
      <w:pPr>
        <w:pStyle w:val="null3"/>
      </w:pPr>
      <w:r>
        <w:rPr/>
        <w:t>8、投标保证金交纳凭证或担保函：磋商保证金交纳凭证或担保函；（银行凭证加盖供应商公章或财政部门认可的政府采购信用担保机构出具的担保函）</w:t>
      </w:r>
    </w:p>
    <w:p>
      <w:pPr>
        <w:pStyle w:val="null3"/>
      </w:pPr>
      <w:r>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人在投标截止日当天在“信用中国”网站和中国政府采购网站进行查询，截图留档；如网站无供应商信息的，供应商须提供相关证明资料或书面声明）</w:t>
      </w:r>
    </w:p>
    <w:p>
      <w:pPr>
        <w:pStyle w:val="null3"/>
      </w:pPr>
      <w:r>
        <w:rPr/>
        <w:t>10、控股管理关系：单位负责人为同一人或者存在直接控股、管理关系的不同投标人，不得参加同一合同项下的政府采购活动。（根据财库【2019】38号文规定，此项由采购人在投标截止日当天在“国家企业信用信息公示系统”进行查询，截图留档；如网站无供应商信息的，供应商须提供相关证明资料或书面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西安医学院第二附属医院</w:t>
      </w:r>
    </w:p>
    <w:p>
      <w:pPr>
        <w:pStyle w:val="null3"/>
      </w:pPr>
      <w:r>
        <w:rPr/>
        <w:t xml:space="preserve"> 地址： </w:t>
      </w:r>
      <w:r>
        <w:rPr/>
        <w:t>灞桥区纺织城东街167号</w:t>
      </w:r>
    </w:p>
    <w:p>
      <w:pPr>
        <w:pStyle w:val="null3"/>
      </w:pPr>
      <w:r>
        <w:rPr/>
        <w:t xml:space="preserve"> 邮编： </w:t>
      </w:r>
      <w:r>
        <w:rPr/>
        <w:t>710000</w:t>
      </w:r>
    </w:p>
    <w:p>
      <w:pPr>
        <w:pStyle w:val="null3"/>
      </w:pPr>
      <w:r>
        <w:rPr/>
        <w:t xml:space="preserve"> 联系人： </w:t>
      </w:r>
      <w:r>
        <w:rPr/>
        <w:t>西安医学院第二附属医院</w:t>
      </w:r>
    </w:p>
    <w:p>
      <w:pPr>
        <w:pStyle w:val="null3"/>
      </w:pPr>
      <w:r>
        <w:rPr/>
        <w:t xml:space="preserve"> 联系电话： </w:t>
      </w:r>
      <w:r>
        <w:rPr/>
        <w:t>029-83513612</w:t>
      </w:r>
    </w:p>
    <w:p>
      <w:pPr>
        <w:pStyle w:val="null3"/>
        <w:outlineLvl w:val="3"/>
      </w:pPr>
      <w:r>
        <w:rPr>
          <w:sz w:val="24"/>
          <w:b/>
        </w:rPr>
        <w:t>代理机构：</w:t>
      </w:r>
      <w:r>
        <w:rPr>
          <w:sz w:val="24"/>
          <w:b/>
        </w:rPr>
        <w:t>陕西上德招标有限公司</w:t>
      </w:r>
    </w:p>
    <w:p>
      <w:pPr>
        <w:pStyle w:val="null3"/>
      </w:pPr>
      <w:r>
        <w:rPr/>
        <w:t xml:space="preserve"> 地址： </w:t>
      </w:r>
      <w:r>
        <w:rPr/>
        <w:t>西安市经开区凤城八路正尚国际金融广场A座7层703（张家堡转盘东南角）</w:t>
      </w:r>
    </w:p>
    <w:p>
      <w:pPr>
        <w:pStyle w:val="null3"/>
      </w:pPr>
      <w:r>
        <w:rPr/>
        <w:t xml:space="preserve"> 邮编： </w:t>
      </w:r>
      <w:r>
        <w:rPr/>
        <w:t>710000</w:t>
      </w:r>
    </w:p>
    <w:p>
      <w:pPr>
        <w:pStyle w:val="null3"/>
      </w:pPr>
      <w:r>
        <w:rPr/>
        <w:t xml:space="preserve"> 联系人： </w:t>
      </w:r>
      <w:r>
        <w:rPr/>
        <w:t>金岩</w:t>
      </w:r>
    </w:p>
    <w:p>
      <w:pPr>
        <w:pStyle w:val="null3"/>
      </w:pPr>
      <w:r>
        <w:rPr/>
        <w:t xml:space="preserve"> 联系电话： </w:t>
      </w:r>
      <w:r>
        <w:rPr/>
        <w:t>029-86673953/86518381/89299829/89293231转8001</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采购包1：1,200,000.00元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否</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否</w:t>
            </w:r>
            <w:r>
              <w:rPr/>
              <w:t>产品属于节能产品政府采购品目清单中应优先采购的产品范围，本项目采购的</w:t>
            </w:r>
            <w:r>
              <w:rPr/>
              <w:t>否</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采购包1保证金金额：24,000.00元</w:t>
            </w:r>
          </w:p>
          <w:p>
            <w:pPr>
              <w:pStyle w:val="null3"/>
            </w:pPr>
            <w:r>
              <w:rPr/>
              <w:t>缴交渠道：电子保函,转账、支票、汇票等（需通过实体账户、户名及开户行信息）</w:t>
            </w:r>
          </w:p>
          <w:p>
            <w:pPr>
              <w:pStyle w:val="null3"/>
            </w:pPr>
            <w:r>
              <w:rPr/>
              <w:t>开户名称：陕西上德招标有限公司</w:t>
            </w:r>
          </w:p>
          <w:p>
            <w:pPr>
              <w:pStyle w:val="null3"/>
            </w:pPr>
            <w:r>
              <w:rPr/>
              <w:t>开户银行：西安银行股份有限公司文景路支行</w:t>
            </w:r>
          </w:p>
          <w:p>
            <w:pPr>
              <w:pStyle w:val="null3"/>
            </w:pPr>
            <w:r>
              <w:rPr/>
              <w:t>银行账号：7070 1151 00000 13522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原《国家计委关于印发&lt;招标代理服务收费管理暂行办法&gt;的通知》(计价格〔2002〕1980号)、《国家发展改革委关于降低部分建设项目收费标准规范收费行为等有关问题的通知》(发改价格〔2011〕534号)规定的80%执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西安医学院第二附属医院</w:t>
      </w:r>
      <w:r>
        <w:rPr/>
        <w:t>和</w:t>
      </w:r>
      <w:r>
        <w:rPr/>
        <w:t>陕西上德招标有限公司</w:t>
      </w:r>
      <w:r>
        <w:rPr/>
        <w:t>享有。对磋商文件中供应商参加本次政府采购活动应当具备的条件，磋商项目技术、服务、商务及其他要求，评审细则及标准由</w:t>
      </w:r>
      <w:r>
        <w:rPr/>
        <w:t>西安医学院第二附属医院</w:t>
      </w:r>
      <w:r>
        <w:rPr/>
        <w:t>负责解释。除上述磋商文件内容，其他内容由</w:t>
      </w:r>
      <w:r>
        <w:rPr/>
        <w:t>陕西上德招标有限公司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西安医学院第二附属医院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陕西上德招标有限公司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详见合同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陕西上德招标有限公司</w:t>
      </w:r>
      <w:r>
        <w:rPr/>
        <w:t xml:space="preserve"> 负责答复；供应商对除采购需求外的采购文件的询问、质疑由</w:t>
      </w:r>
      <w:r>
        <w:rPr/>
        <w:t>陕西上德招标有限公司</w:t>
      </w:r>
      <w:r>
        <w:rPr/>
        <w:t xml:space="preserve"> 负责答复；供应商对采购过程、采购结果的询问、质疑由 </w:t>
      </w:r>
      <w:r>
        <w:rPr/>
        <w:t>陕西上德招标有限公司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联系人：金岩</w:t>
      </w:r>
    </w:p>
    <w:p>
      <w:pPr>
        <w:pStyle w:val="null3"/>
      </w:pPr>
      <w:r>
        <w:rPr/>
        <w:t>联系电话：029-86673953/86518381/89299829/89293231转8001</w:t>
      </w:r>
    </w:p>
    <w:p>
      <w:pPr>
        <w:pStyle w:val="null3"/>
      </w:pPr>
      <w:r>
        <w:rPr/>
        <w:t>地址：西安市经开区凤城八路正尚国际金融广场A座7层703（张家堡转盘东南角）</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采购内容和要求：遴选医疗辅助后勤服务人员供给公司项目,本次采购内容为1个标段</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1,200,000.00</w:t>
      </w:r>
    </w:p>
    <w:p>
      <w:pPr>
        <w:pStyle w:val="null3"/>
      </w:pPr>
      <w:r>
        <w:rPr/>
        <w:t>采购包最高限价（元）: 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遴选医疗辅助后勤服务人员供给公司项目</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pPr>
            <w:r>
              <w:rPr/>
              <w:t>项</w:t>
            </w:r>
          </w:p>
        </w:tc>
        <w:tc>
          <w:tcPr>
            <w:tcW w:type="dxa" w:w="831"/>
          </w:tcPr>
          <w:p>
            <w:pPr>
              <w:pStyle w:val="null3"/>
            </w:pPr>
            <w:r>
              <w:rPr/>
              <w:t>租赁和商务服务业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标的名称：遴选医疗辅助后勤服务人员供给公司项目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5"/>
              <w:gridCol w:w="2280"/>
            </w:tblGrid>
            <w:tr>
              <w:tc>
                <w:tcPr>
                  <w:tcW w:type="dxa" w:w="265"/>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一、项目概况</w:t>
                  </w: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根据医院工作需求，提供后勤服务人员、水工、电工、洗衣房工人、水电气暖工等后勤服务岗及救护车司机、导诊、咨询等医疗辅助岗等方面人员劳务外包。在合同期内岗位及人数可根据实际需求进行调整，岗位需求根据实际需求分步配备，因岗位要求必须持证上岗的需具备相应有效资质</w:t>
                  </w:r>
                  <w:r>
                    <w:rPr>
                      <w:rFonts w:ascii="宋体" w:hAnsi="宋体" w:cs="宋体" w:eastAsia="宋体"/>
                      <w:sz w:val="24"/>
                      <w:color w:val="000000"/>
                    </w:rPr>
                    <w:t>。</w:t>
                  </w:r>
                </w:p>
              </w:tc>
            </w:tr>
            <w:tr>
              <w:tc>
                <w:tcPr>
                  <w:tcW w:type="dxa" w:w="265"/>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二、服务内容及要求</w:t>
                  </w: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p>
              </w:tc>
            </w:tr>
            <w:tr>
              <w:tc>
                <w:tcPr>
                  <w:tcW w:type="dxa" w:w="265"/>
                  <w:vMerge w:val="restart"/>
                  <w:tcBorders>
                    <w:top w:val="none" w:color="000000" w:sz="4"/>
                    <w:left w:val="single" w:color="000000" w:sz="4"/>
                    <w:bottom w:val="non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（一）</w:t>
                  </w:r>
                </w:p>
                <w:p>
                  <w:pPr>
                    <w:pStyle w:val="null3"/>
                    <w:jc w:val="both"/>
                  </w:pPr>
                  <w:r>
                    <w:rPr>
                      <w:rFonts w:ascii="宋体" w:hAnsi="宋体" w:cs="宋体" w:eastAsia="宋体"/>
                      <w:sz w:val="24"/>
                      <w:color w:val="000000"/>
                    </w:rPr>
                    <w:t>服务要求</w:t>
                  </w:r>
                </w:p>
                <w:p>
                  <w:pPr>
                    <w:pStyle w:val="null3"/>
                    <w:jc w:val="both"/>
                  </w:p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1.供应商中标后，应与采购人签署劳务</w:t>
                  </w:r>
                  <w:r>
                    <w:rPr>
                      <w:rFonts w:ascii="宋体" w:hAnsi="宋体" w:cs="宋体" w:eastAsia="宋体"/>
                      <w:sz w:val="24"/>
                      <w:color w:val="000000"/>
                    </w:rPr>
                    <w:t>外包</w:t>
                  </w:r>
                  <w:r>
                    <w:rPr>
                      <w:rFonts w:ascii="宋体" w:hAnsi="宋体" w:cs="宋体" w:eastAsia="宋体"/>
                      <w:sz w:val="24"/>
                      <w:color w:val="000000"/>
                    </w:rPr>
                    <w:t>协议，在协议有效期内向采购人提供劳务</w:t>
                  </w:r>
                  <w:r>
                    <w:rPr>
                      <w:rFonts w:ascii="宋体" w:hAnsi="宋体" w:cs="宋体" w:eastAsia="宋体"/>
                      <w:sz w:val="24"/>
                      <w:color w:val="000000"/>
                    </w:rPr>
                    <w:t>外包</w:t>
                  </w:r>
                  <w:r>
                    <w:rPr>
                      <w:rFonts w:ascii="宋体" w:hAnsi="宋体" w:cs="宋体" w:eastAsia="宋体"/>
                      <w:sz w:val="24"/>
                      <w:color w:val="000000"/>
                    </w:rPr>
                    <w:t>服务。</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2.采购人可自行招聘确定</w:t>
                  </w:r>
                  <w:r>
                    <w:rPr>
                      <w:rFonts w:ascii="宋体" w:hAnsi="宋体" w:cs="宋体" w:eastAsia="宋体"/>
                      <w:sz w:val="24"/>
                      <w:color w:val="000000"/>
                    </w:rPr>
                    <w:t>外包</w:t>
                  </w:r>
                  <w:r>
                    <w:rPr>
                      <w:rFonts w:ascii="宋体" w:hAnsi="宋体" w:cs="宋体" w:eastAsia="宋体"/>
                      <w:sz w:val="24"/>
                      <w:color w:val="000000"/>
                    </w:rPr>
                    <w:t>员工人选，也可委托供应商，由供应商根据采购人的用工需要及岗位说明书，向采购人推荐人选，并由采购人最终确认。</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3.采购人确认</w:t>
                  </w:r>
                  <w:r>
                    <w:rPr>
                      <w:rFonts w:ascii="宋体" w:hAnsi="宋体" w:cs="宋体" w:eastAsia="宋体"/>
                      <w:sz w:val="24"/>
                      <w:color w:val="000000"/>
                    </w:rPr>
                    <w:t>外包</w:t>
                  </w:r>
                  <w:r>
                    <w:rPr>
                      <w:rFonts w:ascii="宋体" w:hAnsi="宋体" w:cs="宋体" w:eastAsia="宋体"/>
                      <w:sz w:val="24"/>
                      <w:color w:val="000000"/>
                    </w:rPr>
                    <w:t>员工的人选后，向供应商发出《用工通知函》，供应商应按接到采购人发出的《用工通知函》后，负责与采购人确认的</w:t>
                  </w:r>
                  <w:r>
                    <w:rPr>
                      <w:rFonts w:ascii="宋体" w:hAnsi="宋体" w:cs="宋体" w:eastAsia="宋体"/>
                      <w:sz w:val="24"/>
                      <w:color w:val="000000"/>
                    </w:rPr>
                    <w:t>外包</w:t>
                  </w:r>
                  <w:r>
                    <w:rPr>
                      <w:rFonts w:ascii="宋体" w:hAnsi="宋体" w:cs="宋体" w:eastAsia="宋体"/>
                      <w:sz w:val="24"/>
                      <w:color w:val="000000"/>
                    </w:rPr>
                    <w:t>员工签订劳动合同并办理相关入职手续。收到采购人终止、解除劳务</w:t>
                  </w:r>
                  <w:r>
                    <w:rPr>
                      <w:rFonts w:ascii="宋体" w:hAnsi="宋体" w:cs="宋体" w:eastAsia="宋体"/>
                      <w:sz w:val="24"/>
                      <w:color w:val="000000"/>
                    </w:rPr>
                    <w:t>外包</w:t>
                  </w:r>
                  <w:r>
                    <w:rPr>
                      <w:rFonts w:ascii="宋体" w:hAnsi="宋体" w:cs="宋体" w:eastAsia="宋体"/>
                      <w:sz w:val="24"/>
                      <w:color w:val="000000"/>
                    </w:rPr>
                    <w:t>员工用工通知书后，为员工办理离职等手续。</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4.采购人有权制定、修改或者决定有关劳动报酬、工作时间、休息休假、劳动安全卫生、 保险福利、职员培训、劳动纪律以及劳动定额管理等相关内容，供应商负责依法为员工办理建立、缴纳、转移、享受各项社会保险的相关手续。</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5.</w:t>
                  </w:r>
                  <w:r>
                    <w:rPr>
                      <w:rFonts w:ascii="宋体" w:hAnsi="宋体" w:cs="宋体" w:eastAsia="宋体"/>
                      <w:sz w:val="24"/>
                      <w:color w:val="000000"/>
                    </w:rPr>
                    <w:t>外包</w:t>
                  </w:r>
                  <w:r>
                    <w:rPr>
                      <w:rFonts w:ascii="宋体" w:hAnsi="宋体" w:cs="宋体" w:eastAsia="宋体"/>
                      <w:sz w:val="24"/>
                      <w:color w:val="000000"/>
                    </w:rPr>
                    <w:t>人员行为若触犯了刑法等，以及给采购人造成经济损失的，供应商应积极主动配合采购人及公检法部门的工作办理相关事宜。</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6.采购人有权对</w:t>
                  </w:r>
                  <w:r>
                    <w:rPr>
                      <w:rFonts w:ascii="宋体" w:hAnsi="宋体" w:cs="宋体" w:eastAsia="宋体"/>
                      <w:sz w:val="24"/>
                      <w:color w:val="000000"/>
                    </w:rPr>
                    <w:t>外包</w:t>
                  </w:r>
                  <w:r>
                    <w:rPr>
                      <w:rFonts w:ascii="宋体" w:hAnsi="宋体" w:cs="宋体" w:eastAsia="宋体"/>
                      <w:sz w:val="24"/>
                      <w:color w:val="000000"/>
                    </w:rPr>
                    <w:t>员工的工作进行绩效考核。</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7.</w:t>
                  </w:r>
                  <w:r>
                    <w:rPr>
                      <w:rFonts w:ascii="宋体" w:hAnsi="宋体" w:cs="宋体" w:eastAsia="宋体"/>
                      <w:sz w:val="24"/>
                      <w:color w:val="000000"/>
                    </w:rPr>
                    <w:t>外包</w:t>
                  </w:r>
                  <w:r>
                    <w:rPr>
                      <w:rFonts w:ascii="宋体" w:hAnsi="宋体" w:cs="宋体" w:eastAsia="宋体"/>
                      <w:sz w:val="24"/>
                      <w:color w:val="000000"/>
                    </w:rPr>
                    <w:t>员工在履行合同期间发生因</w:t>
                  </w:r>
                  <w:r>
                    <w:rPr>
                      <w:rFonts w:ascii="宋体" w:hAnsi="宋体" w:cs="宋体" w:eastAsia="宋体"/>
                      <w:sz w:val="24"/>
                      <w:color w:val="000000"/>
                    </w:rPr>
                    <w:t>公发生</w:t>
                  </w:r>
                  <w:r>
                    <w:rPr>
                      <w:rFonts w:ascii="宋体" w:hAnsi="宋体" w:cs="宋体" w:eastAsia="宋体"/>
                      <w:sz w:val="24"/>
                      <w:color w:val="000000"/>
                    </w:rPr>
                    <w:t>人身伤亡事故时，采购人在事发</w:t>
                  </w:r>
                  <w:r>
                    <w:rPr>
                      <w:rFonts w:ascii="宋体" w:hAnsi="宋体" w:cs="宋体" w:eastAsia="宋体"/>
                      <w:sz w:val="24"/>
                      <w:color w:val="000000"/>
                    </w:rPr>
                    <w:t>24 小时内电话及书面通知供应商，并提供所需资料， 由供应商统计、上报、 申请理赔。供应商申报完成后，工伤保险机构将赔付及支付待遇支付给供应商，供应商应依法及时足额支付给员工及其家</w:t>
                  </w:r>
                  <w:r>
                    <w:rPr>
                      <w:rFonts w:ascii="宋体" w:hAnsi="宋体" w:cs="宋体" w:eastAsia="宋体"/>
                      <w:sz w:val="24"/>
                      <w:color w:val="000000"/>
                    </w:rPr>
                    <w:t>属</w:t>
                  </w:r>
                  <w:r>
                    <w:rPr>
                      <w:rFonts w:ascii="宋体" w:hAnsi="宋体" w:cs="宋体" w:eastAsia="宋体"/>
                      <w:sz w:val="24"/>
                      <w:color w:val="000000"/>
                    </w:rPr>
                    <w:t>。</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8.</w:t>
                  </w:r>
                  <w:r>
                    <w:rPr>
                      <w:rFonts w:ascii="宋体" w:hAnsi="宋体" w:cs="宋体" w:eastAsia="宋体"/>
                      <w:sz w:val="24"/>
                      <w:color w:val="000000"/>
                    </w:rPr>
                    <w:t>外包</w:t>
                  </w:r>
                  <w:r>
                    <w:rPr>
                      <w:rFonts w:ascii="宋体" w:hAnsi="宋体" w:cs="宋体" w:eastAsia="宋体"/>
                      <w:sz w:val="24"/>
                      <w:color w:val="000000"/>
                    </w:rPr>
                    <w:t>人员非因</w:t>
                  </w:r>
                  <w:r>
                    <w:rPr>
                      <w:rFonts w:ascii="宋体" w:hAnsi="宋体" w:cs="宋体" w:eastAsia="宋体"/>
                      <w:sz w:val="24"/>
                      <w:color w:val="000000"/>
                    </w:rPr>
                    <w:t>公</w:t>
                  </w:r>
                  <w:r>
                    <w:rPr>
                      <w:rFonts w:ascii="宋体" w:hAnsi="宋体" w:cs="宋体" w:eastAsia="宋体"/>
                      <w:sz w:val="24"/>
                      <w:color w:val="000000"/>
                    </w:rPr>
                    <w:t>死亡时，社会保险应支付给外包员工的费用由供应商负责按照社会保险机构的规定申领并依法支付给</w:t>
                  </w:r>
                  <w:r>
                    <w:rPr>
                      <w:rFonts w:ascii="宋体" w:hAnsi="宋体" w:cs="宋体" w:eastAsia="宋体"/>
                      <w:sz w:val="24"/>
                      <w:color w:val="000000"/>
                    </w:rPr>
                    <w:t>外包</w:t>
                  </w:r>
                  <w:r>
                    <w:rPr>
                      <w:rFonts w:ascii="宋体" w:hAnsi="宋体" w:cs="宋体" w:eastAsia="宋体"/>
                      <w:sz w:val="24"/>
                      <w:color w:val="000000"/>
                    </w:rPr>
                    <w:t>员工家属。</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9.</w:t>
                  </w:r>
                  <w:r>
                    <w:rPr>
                      <w:rFonts w:ascii="宋体" w:hAnsi="宋体" w:cs="宋体" w:eastAsia="宋体"/>
                      <w:sz w:val="24"/>
                      <w:color w:val="000000"/>
                    </w:rPr>
                    <w:t>外包</w:t>
                  </w:r>
                  <w:r>
                    <w:rPr>
                      <w:rFonts w:ascii="宋体" w:hAnsi="宋体" w:cs="宋体" w:eastAsia="宋体"/>
                      <w:sz w:val="24"/>
                      <w:color w:val="000000"/>
                    </w:rPr>
                    <w:t>员工的退休手续及退休的管理由供应商办理。</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10</w:t>
                  </w:r>
                  <w:r>
                    <w:rPr>
                      <w:rFonts w:ascii="宋体" w:hAnsi="宋体" w:cs="宋体" w:eastAsia="宋体"/>
                      <w:sz w:val="24"/>
                      <w:color w:val="000000"/>
                    </w:rPr>
                    <w:t>.供应商应安排专职人员为</w:t>
                  </w:r>
                  <w:r>
                    <w:rPr>
                      <w:rFonts w:ascii="宋体" w:hAnsi="宋体" w:cs="宋体" w:eastAsia="宋体"/>
                      <w:sz w:val="24"/>
                      <w:color w:val="000000"/>
                    </w:rPr>
                    <w:t>外包</w:t>
                  </w:r>
                  <w:r>
                    <w:rPr>
                      <w:rFonts w:ascii="宋体" w:hAnsi="宋体" w:cs="宋体" w:eastAsia="宋体"/>
                      <w:sz w:val="24"/>
                      <w:color w:val="000000"/>
                    </w:rPr>
                    <w:t>员工提供双方约定的服务。</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1</w:t>
                  </w:r>
                  <w:r>
                    <w:rPr>
                      <w:rFonts w:ascii="宋体" w:hAnsi="宋体" w:cs="宋体" w:eastAsia="宋体"/>
                      <w:sz w:val="24"/>
                      <w:color w:val="000000"/>
                    </w:rPr>
                    <w:t>.供应商应根据</w:t>
                  </w:r>
                  <w:r>
                    <w:rPr>
                      <w:rFonts w:ascii="宋体" w:hAnsi="宋体" w:cs="宋体" w:eastAsia="宋体"/>
                      <w:sz w:val="24"/>
                      <w:color w:val="000000"/>
                    </w:rPr>
                    <w:t>外包</w:t>
                  </w:r>
                  <w:r>
                    <w:rPr>
                      <w:rFonts w:ascii="宋体" w:hAnsi="宋体" w:cs="宋体" w:eastAsia="宋体"/>
                      <w:sz w:val="24"/>
                      <w:color w:val="000000"/>
                    </w:rPr>
                    <w:t>员工工资收入，申报社会保险缴费基数，负责代扣代缴应由员工个人缴纳的社会保险费、个人所得税和依法应予代扣代缴的其他费用后，以银行工资卡的方式，按规定的时间发放员工的工资。</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供应商应建立和完善劳务</w:t>
                  </w:r>
                  <w:r>
                    <w:rPr>
                      <w:rFonts w:ascii="宋体" w:hAnsi="宋体" w:cs="宋体" w:eastAsia="宋体"/>
                      <w:sz w:val="24"/>
                      <w:color w:val="000000"/>
                    </w:rPr>
                    <w:t>外包</w:t>
                  </w:r>
                  <w:r>
                    <w:rPr>
                      <w:rFonts w:ascii="宋体" w:hAnsi="宋体" w:cs="宋体" w:eastAsia="宋体"/>
                      <w:sz w:val="24"/>
                      <w:color w:val="000000"/>
                    </w:rPr>
                    <w:t>管理制度和相关的配套制度</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3</w:t>
                  </w:r>
                  <w:r>
                    <w:rPr>
                      <w:rFonts w:ascii="宋体" w:hAnsi="宋体" w:cs="宋体" w:eastAsia="宋体"/>
                      <w:sz w:val="24"/>
                      <w:color w:val="000000"/>
                    </w:rPr>
                    <w:t>.负责劳动保障政策法规咨询。</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4</w:t>
                  </w:r>
                  <w:r>
                    <w:rPr>
                      <w:rFonts w:ascii="宋体" w:hAnsi="宋体" w:cs="宋体" w:eastAsia="宋体"/>
                      <w:sz w:val="24"/>
                      <w:color w:val="000000"/>
                    </w:rPr>
                    <w:t>.采购人指定的其他相关服务事项。</w:t>
                  </w:r>
                </w:p>
              </w:tc>
            </w:tr>
            <w:tr>
              <w:tc>
                <w:tcPr>
                  <w:tcW w:type="dxa" w:w="265"/>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rFonts w:ascii="宋体" w:hAnsi="宋体" w:cs="宋体" w:eastAsia="宋体"/>
                      <w:sz w:val="24"/>
                      <w:color w:val="000000"/>
                    </w:rPr>
                    <w:t>（二）人数及费用组成</w:t>
                  </w: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drawing>
                      <wp:inline distT="0" distR="0" distB="0" distL="0">
                        <wp:extent cx="1310640" cy="65355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310640" cy="653553"/>
                                </a:xfrm>
                                <a:prstGeom prst="rect">
                                  <a:avLst/>
                                </a:prstGeom>
                              </pic:spPr>
                            </pic:pic>
                          </a:graphicData>
                        </a:graphic>
                      </wp:inline>
                    </w:drawing>
                  </w:r>
                </w:p>
                <w:p>
                  <w:pPr>
                    <w:pStyle w:val="null3"/>
                    <w:jc w:val="left"/>
                  </w:pPr>
                  <w:r>
                    <w:rPr>
                      <w:rFonts w:ascii="宋体" w:hAnsi="宋体" w:cs="宋体" w:eastAsia="宋体"/>
                      <w:sz w:val="24"/>
                      <w:b/>
                      <w:color w:val="000000"/>
                    </w:rPr>
                    <w:t>备注：</w:t>
                  </w:r>
                </w:p>
                <w:p>
                  <w:pPr>
                    <w:pStyle w:val="null3"/>
                    <w:jc w:val="both"/>
                  </w:pPr>
                  <w:r>
                    <w:rPr>
                      <w:rFonts w:ascii="宋体" w:hAnsi="宋体" w:cs="宋体" w:eastAsia="宋体"/>
                      <w:sz w:val="24"/>
                      <w:b/>
                      <w:color w:val="000000"/>
                    </w:rPr>
                    <w:t>1.</w:t>
                  </w:r>
                  <w:r>
                    <w:rPr>
                      <w:rFonts w:ascii="宋体" w:hAnsi="宋体" w:cs="宋体" w:eastAsia="宋体"/>
                      <w:sz w:val="24"/>
                      <w:b/>
                      <w:color w:val="000000"/>
                    </w:rPr>
                    <w:t>在合同期内岗位及人数可根据实际需求进行调整，工资及社保服务费用不得低于国家最低执行标准，不得高于以上标准</w:t>
                  </w:r>
                  <w:r>
                    <w:rPr>
                      <w:rFonts w:ascii="宋体" w:hAnsi="宋体" w:cs="宋体" w:eastAsia="宋体"/>
                      <w:sz w:val="24"/>
                      <w:b/>
                      <w:color w:val="000000"/>
                    </w:rPr>
                    <w:t>。</w:t>
                  </w:r>
                </w:p>
                <w:p>
                  <w:pPr>
                    <w:pStyle w:val="null3"/>
                    <w:jc w:val="both"/>
                  </w:pPr>
                  <w:r>
                    <w:rPr>
                      <w:rFonts w:ascii="宋体" w:hAnsi="宋体" w:cs="宋体" w:eastAsia="宋体"/>
                      <w:sz w:val="24"/>
                      <w:b/>
                      <w:color w:val="000000"/>
                    </w:rPr>
                    <w:t>2.</w:t>
                  </w:r>
                  <w:r>
                    <w:rPr>
                      <w:rFonts w:ascii="宋体" w:hAnsi="宋体" w:cs="宋体" w:eastAsia="宋体"/>
                      <w:sz w:val="24"/>
                      <w:b/>
                      <w:color w:val="000000"/>
                    </w:rPr>
                    <w:t>岗位需求根据实际需求分步配备，人员工资具体按照出勤天数和工作完成情况，据实结算</w:t>
                  </w:r>
                  <w:r>
                    <w:rPr>
                      <w:rFonts w:ascii="宋体" w:hAnsi="宋体" w:cs="宋体" w:eastAsia="宋体"/>
                      <w:sz w:val="24"/>
                      <w:b/>
                      <w:color w:val="000000"/>
                    </w:rPr>
                    <w:t>。</w:t>
                  </w:r>
                </w:p>
                <w:p>
                  <w:pPr>
                    <w:pStyle w:val="null3"/>
                    <w:jc w:val="both"/>
                  </w:pPr>
                  <w:r>
                    <w:rPr>
                      <w:rFonts w:ascii="宋体" w:hAnsi="宋体" w:cs="宋体" w:eastAsia="宋体"/>
                      <w:sz w:val="24"/>
                      <w:b/>
                      <w:color w:val="000000"/>
                    </w:rPr>
                    <w:t>3.</w:t>
                  </w:r>
                  <w:r>
                    <w:rPr>
                      <w:rFonts w:ascii="宋体" w:hAnsi="宋体" w:cs="宋体" w:eastAsia="宋体"/>
                      <w:sz w:val="24"/>
                      <w:b/>
                      <w:color w:val="000000"/>
                    </w:rPr>
                    <w:t>因岗位要求必须持证上岗的需具备相应有效资质</w:t>
                  </w:r>
                  <w:r>
                    <w:rPr>
                      <w:rFonts w:ascii="宋体" w:hAnsi="宋体" w:cs="宋体" w:eastAsia="宋体"/>
                      <w:sz w:val="24"/>
                      <w:b/>
                      <w:color w:val="000000"/>
                    </w:rPr>
                    <w:t>。</w:t>
                  </w:r>
                </w:p>
                <w:p>
                  <w:pPr>
                    <w:pStyle w:val="null3"/>
                    <w:jc w:val="both"/>
                  </w:pPr>
                  <w:r>
                    <w:rPr>
                      <w:rFonts w:ascii="宋体" w:hAnsi="宋体" w:cs="宋体" w:eastAsia="宋体"/>
                      <w:sz w:val="24"/>
                      <w:b/>
                      <w:color w:val="000000"/>
                    </w:rPr>
                    <w:t>4.项目负责人具有专科及以上学历，并有3年及以上相关管理经验。</w:t>
                  </w:r>
                </w:p>
                <w:p>
                  <w:pPr>
                    <w:pStyle w:val="null3"/>
                    <w:jc w:val="both"/>
                  </w:pPr>
                  <w:r>
                    <w:rPr>
                      <w:rFonts w:ascii="宋体" w:hAnsi="宋体" w:cs="宋体" w:eastAsia="宋体"/>
                      <w:sz w:val="24"/>
                      <w:b/>
                      <w:color w:val="000000"/>
                    </w:rPr>
                    <w:t>5</w:t>
                  </w:r>
                  <w:r>
                    <w:rPr>
                      <w:rFonts w:ascii="宋体" w:hAnsi="宋体" w:cs="宋体" w:eastAsia="宋体"/>
                      <w:sz w:val="24"/>
                      <w:b/>
                      <w:color w:val="000000"/>
                    </w:rPr>
                    <w:t>.</w:t>
                  </w:r>
                  <w:r>
                    <w:rPr>
                      <w:rFonts w:ascii="宋体" w:hAnsi="宋体" w:cs="宋体" w:eastAsia="宋体"/>
                      <w:sz w:val="24"/>
                      <w:b/>
                      <w:color w:val="000000"/>
                    </w:rPr>
                    <w:t>以上费用为全包价，不再另行支付费用</w:t>
                  </w:r>
                  <w:r>
                    <w:rPr>
                      <w:rFonts w:ascii="宋体" w:hAnsi="宋体" w:cs="宋体" w:eastAsia="宋体"/>
                      <w:sz w:val="24"/>
                      <w:b/>
                      <w:color w:val="000000"/>
                    </w:rPr>
                    <w:t>。</w:t>
                  </w:r>
                </w:p>
                <w:p>
                  <w:pPr>
                    <w:pStyle w:val="null3"/>
                    <w:jc w:val="both"/>
                  </w:pPr>
                  <w:r>
                    <w:rPr>
                      <w:rFonts w:ascii="宋体" w:hAnsi="宋体" w:cs="宋体" w:eastAsia="宋体"/>
                      <w:sz w:val="24"/>
                      <w:b/>
                      <w:color w:val="000000"/>
                    </w:rPr>
                    <w:t>劳务费包含用工手续办理、人员工资发放、劳保福利和社会劳动保险的代征代购等劳动用工管理所产生的全部费用</w:t>
                  </w:r>
                  <w:r>
                    <w:rPr>
                      <w:rFonts w:ascii="宋体" w:hAnsi="宋体" w:cs="宋体" w:eastAsia="宋体"/>
                      <w:sz w:val="24"/>
                      <w:b/>
                      <w:color w:val="000000"/>
                    </w:rPr>
                    <w:t>。</w:t>
                  </w:r>
                </w:p>
              </w:tc>
            </w:tr>
            <w:tr>
              <w:tc>
                <w:tcPr>
                  <w:tcW w:type="dxa" w:w="265"/>
                  <w:vMerge w:val="restart"/>
                  <w:tcBorders>
                    <w:top w:val="none" w:color="000000" w:sz="4"/>
                    <w:left w:val="single" w:color="000000" w:sz="4"/>
                    <w:bottom w:val="none" w:color="000000" w:sz="4"/>
                    <w:right w:val="single" w:color="000000" w:sz="4"/>
                  </w:tcBorders>
                  <w:shd w:fill="FFFFFF"/>
                  <w:tcMar>
                    <w:top w:type="dxa" w:w="0"/>
                    <w:left w:type="dxa" w:w="120"/>
                    <w:bottom w:type="dxa" w:w="0"/>
                    <w:right w:type="dxa" w:w="120"/>
                  </w:tcMar>
                  <w:vAlign w:val="top"/>
                </w:tcPr>
                <w:p>
                  <w:pPr>
                    <w:pStyle w:val="null3"/>
                    <w:jc w:val="center"/>
                  </w:pPr>
                  <w:r>
                    <w:rPr>
                      <w:rFonts w:ascii="宋体" w:hAnsi="宋体" w:cs="宋体" w:eastAsia="宋体"/>
                      <w:sz w:val="24"/>
                      <w:color w:val="000000"/>
                    </w:rPr>
                    <w:t>（三）其它要求</w:t>
                  </w: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1、如因成交供应商引起的劳资纠纷问题，影响正常工作的，采购人有权另行聘请人员确保正常工作，所产生的费用由成交供应商承担。</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2、如采购人委托供应商招聘，对成交供应商提供的人员不满意，要求更换时，成交供应商必须及时且无条件的更换合格的人员。</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3、服务期内，采购人按季度对成交供应商的工作质量、履约情况、社保购买情况、工作配合度等进行综合评价，评价合格则继续履行服务合同。如项目服务未达到要求，则采购人有权终止服务合同。</w:t>
                  </w:r>
                </w:p>
              </w:tc>
            </w:tr>
            <w:tr>
              <w:tc>
                <w:tcPr>
                  <w:tcW w:type="dxa" w:w="265"/>
                  <w:vMerge/>
                  <w:tcBorders>
                    <w:top w:val="none" w:color="000000" w:sz="4"/>
                    <w:left w:val="single" w:color="000000" w:sz="4"/>
                    <w:bottom w:val="none" w:color="000000" w:sz="4"/>
                    <w:right w:val="single" w:color="000000" w:sz="4"/>
                  </w:tcBorders>
                </w:tcPr>
                <w:p/>
              </w:tc>
              <w:tc>
                <w:tcPr>
                  <w:tcW w:type="dxa" w:w="228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4、</w:t>
                  </w:r>
                  <w:r>
                    <w:rPr>
                      <w:rFonts w:ascii="宋体" w:hAnsi="宋体" w:cs="宋体" w:eastAsia="宋体"/>
                      <w:sz w:val="24"/>
                      <w:color w:val="000000"/>
                    </w:rPr>
                    <w:t>外包</w:t>
                  </w:r>
                  <w:r>
                    <w:rPr>
                      <w:rFonts w:ascii="宋体" w:hAnsi="宋体" w:cs="宋体" w:eastAsia="宋体"/>
                      <w:sz w:val="24"/>
                      <w:color w:val="000000"/>
                    </w:rPr>
                    <w:t>人员的工作由采购人进行分配、管理，对</w:t>
                  </w:r>
                  <w:r>
                    <w:rPr>
                      <w:rFonts w:ascii="宋体" w:hAnsi="宋体" w:cs="宋体" w:eastAsia="宋体"/>
                      <w:sz w:val="24"/>
                      <w:color w:val="000000"/>
                    </w:rPr>
                    <w:t>外包</w:t>
                  </w:r>
                  <w:r>
                    <w:rPr>
                      <w:rFonts w:ascii="宋体" w:hAnsi="宋体" w:cs="宋体" w:eastAsia="宋体"/>
                      <w:sz w:val="24"/>
                      <w:color w:val="000000"/>
                    </w:rPr>
                    <w:t>人员的奖惩、撤换或辞退等须经采购人同意认可。</w:t>
                  </w:r>
                </w:p>
              </w:tc>
            </w:tr>
            <w:tr>
              <w:tc>
                <w:tcPr>
                  <w:tcW w:type="dxa" w:w="265"/>
                  <w:vMerge/>
                  <w:tcBorders>
                    <w:top w:val="none" w:color="000000" w:sz="4"/>
                    <w:left w:val="single" w:color="000000" w:sz="4"/>
                    <w:bottom w:val="none" w:color="000000" w:sz="4"/>
                    <w:right w:val="single" w:color="000000" w:sz="4"/>
                  </w:tcBorders>
                </w:tcPr>
                <w:p/>
              </w:tc>
              <w:tc>
                <w:tcPr>
                  <w:tcW w:type="dxa" w:w="2280"/>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rFonts w:ascii="宋体" w:hAnsi="宋体" w:cs="宋体" w:eastAsia="宋体"/>
                      <w:sz w:val="24"/>
                      <w:color w:val="000000"/>
                    </w:rPr>
                    <w:t>5、本次采购项目为劳务</w:t>
                  </w:r>
                  <w:r>
                    <w:rPr>
                      <w:rFonts w:ascii="宋体" w:hAnsi="宋体" w:cs="宋体" w:eastAsia="宋体"/>
                      <w:sz w:val="24"/>
                      <w:color w:val="000000"/>
                    </w:rPr>
                    <w:t>外包</w:t>
                  </w:r>
                  <w:r>
                    <w:rPr>
                      <w:rFonts w:ascii="宋体" w:hAnsi="宋体" w:cs="宋体" w:eastAsia="宋体"/>
                      <w:sz w:val="24"/>
                      <w:color w:val="000000"/>
                    </w:rPr>
                    <w:t>服务，由供应商负责员工的劳动关系管理、社会保险缴纳及享受、薪酬的核发、劳动纠纷处理、人事政策咨询等内容。</w:t>
                  </w:r>
                </w:p>
                <w:p>
                  <w:pPr>
                    <w:pStyle w:val="null3"/>
                    <w:jc w:val="both"/>
                  </w:pPr>
                  <w:r>
                    <w:rPr>
                      <w:rFonts w:ascii="&quot;times new roman&quot;" w:hAnsi="&quot;times new roman&quot;" w:cs="&quot;times new roman&quot;" w:eastAsia="&quot;times new roman&quot;"/>
                      <w:sz w:val="19"/>
                    </w:rPr>
                    <w:t xml:space="preserve"> </w:t>
                  </w:r>
                </w:p>
              </w:tc>
            </w:tr>
          </w:tbl>
          <w:p/>
        </w:tc>
      </w:tr>
    </w:tbl>
    <w:p>
      <w:pPr>
        <w:pStyle w:val="null3"/>
        <w:outlineLvl w:val="2"/>
      </w:pPr>
      <w:r>
        <w:rPr>
          <w:sz w:val="28"/>
          <w:b/>
        </w:rPr>
        <w:t>3.2.3人员配置要求</w:t>
      </w:r>
    </w:p>
    <w:p>
      <w:pPr>
        <w:pStyle w:val="null3"/>
      </w:pPr>
      <w:r>
        <w:rPr/>
        <w:t>采购包1：</w:t>
      </w:r>
    </w:p>
    <w:p>
      <w:pPr>
        <w:pStyle w:val="null3"/>
      </w:pPr>
      <w:r>
        <w:rPr/>
        <w:t>根据项目实际情况提供</w:t>
      </w:r>
    </w:p>
    <w:p>
      <w:pPr>
        <w:pStyle w:val="null3"/>
        <w:outlineLvl w:val="2"/>
      </w:pPr>
      <w:r>
        <w:rPr>
          <w:sz w:val="28"/>
          <w:b/>
        </w:rPr>
        <w:t>3.2.4设施设备要求</w:t>
      </w:r>
    </w:p>
    <w:p>
      <w:pPr>
        <w:pStyle w:val="null3"/>
      </w:pPr>
      <w:r>
        <w:rPr/>
        <w:t>采购包1：</w:t>
      </w:r>
    </w:p>
    <w:p>
      <w:pPr>
        <w:pStyle w:val="null3"/>
      </w:pPr>
      <w:r>
        <w:rPr/>
        <w:t>根据项目实际情况提供</w:t>
      </w:r>
    </w:p>
    <w:p>
      <w:pPr>
        <w:pStyle w:val="null3"/>
        <w:outlineLvl w:val="2"/>
      </w:pPr>
      <w:r>
        <w:rPr>
          <w:sz w:val="28"/>
          <w:b/>
        </w:rPr>
        <w:t>3.2.5其他要求</w:t>
      </w:r>
    </w:p>
    <w:p>
      <w:pPr>
        <w:pStyle w:val="null3"/>
      </w:pPr>
      <w:r>
        <w:rPr/>
        <w:t>采购包1：</w:t>
      </w:r>
    </w:p>
    <w:p>
      <w:pPr>
        <w:pStyle w:val="null3"/>
      </w:pPr>
      <w:r>
        <w:rPr/>
        <w:t>根据项目实际情况提供</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自合同签订之日起一年。若成交供应商在合同期内有违约行为，采购人可以提前终止合同。</w:t>
      </w:r>
    </w:p>
    <w:p>
      <w:pPr>
        <w:pStyle w:val="null3"/>
        <w:outlineLvl w:val="3"/>
      </w:pPr>
      <w:r>
        <w:rPr>
          <w:sz w:val="24"/>
          <w:b/>
        </w:rPr>
        <w:t>3.3.2服务地点</w:t>
      </w:r>
    </w:p>
    <w:p>
      <w:pPr>
        <w:pStyle w:val="null3"/>
      </w:pPr>
      <w:r>
        <w:rPr/>
        <w:t>采购包1：</w:t>
      </w:r>
    </w:p>
    <w:p>
      <w:pPr>
        <w:pStyle w:val="null3"/>
      </w:pPr>
      <w:r>
        <w:rPr/>
        <w:t>西安医学院第二附属医院</w:t>
      </w:r>
    </w:p>
    <w:p>
      <w:pPr>
        <w:pStyle w:val="null3"/>
        <w:outlineLvl w:val="3"/>
      </w:pPr>
      <w:r>
        <w:rPr>
          <w:sz w:val="24"/>
          <w:b/>
        </w:rPr>
        <w:t>3.3.3考核（验收）标准和方法</w:t>
      </w:r>
    </w:p>
    <w:p>
      <w:pPr>
        <w:pStyle w:val="null3"/>
      </w:pPr>
      <w:r>
        <w:rPr/>
        <w:t>采购包1：</w:t>
      </w:r>
    </w:p>
    <w:p>
      <w:pPr>
        <w:pStyle w:val="null3"/>
      </w:pPr>
      <w:r>
        <w:rPr/>
        <w:t>根据文件中服务内容及要求进行考核。若成交供应商在合同期内有违约行为，采购人可以提前终止合同 。</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8.33</w:t>
      </w:r>
      <w:r>
        <w:rPr/>
        <w:t>%。</w:t>
      </w:r>
    </w:p>
    <w:p>
      <w:pPr>
        <w:pStyle w:val="null3"/>
      </w:pPr>
      <w:r>
        <w:rPr/>
        <w:t>采购包1：</w:t>
      </w:r>
      <w:r>
        <w:rPr/>
        <w:t xml:space="preserve"> 付款条件说明： </w:t>
      </w:r>
      <w:r>
        <w:rPr/>
        <w:t>自合同签订之日后，成交供应商每月5号须向采购人出具合法有效的完税发票及用工出勤情况，按照出勤天数和工作完成情况，进行据实结算</w:t>
      </w:r>
      <w:r>
        <w:rPr/>
        <w:t xml:space="preserve"> ，达到付款条件起 </w:t>
      </w:r>
      <w:r>
        <w:rPr/>
        <w:t>9</w:t>
      </w:r>
      <w:r>
        <w:rPr/>
        <w:t xml:space="preserve"> 日内，支付合同总金额的 </w:t>
      </w:r>
      <w:r>
        <w:rPr/>
        <w:t>8.37</w:t>
      </w:r>
      <w:r>
        <w:rPr/>
        <w:t>%。</w:t>
      </w:r>
    </w:p>
    <w:p>
      <w:pPr>
        <w:pStyle w:val="null3"/>
        <w:outlineLvl w:val="3"/>
      </w:pPr>
      <w:r>
        <w:rPr>
          <w:sz w:val="24"/>
          <w:b/>
        </w:rPr>
        <w:t>3.3.6违约责任及解决争议的方法</w:t>
      </w:r>
    </w:p>
    <w:p>
      <w:pPr>
        <w:pStyle w:val="null3"/>
      </w:pPr>
      <w:r>
        <w:rPr/>
        <w:t>采购包1：</w:t>
      </w:r>
    </w:p>
    <w:p>
      <w:pPr>
        <w:pStyle w:val="null3"/>
      </w:pPr>
      <w:r>
        <w:rPr/>
        <w:t>1.按《中华人民共和国民法典》中的相关条款执行。 2.未按合同要求提供服务或服务质量不能满足技术要求，采购人有权终止合同，并对供方违约行为进行追究，同时按《中华人民共和国政府采购法》的有关规定进行处罚。 解决争议的方法: 因执行本合同所发生的或与本合同有关的一切争议,双方应通过友好协商解决。如果协商开始后六十（60）天还不能解决，双方可依以下一种方式解决： 本合同在履行过程中发生的争议，由甲、乙双方当事人协商解决，协商不成的提交甲方所在地人民法院起诉。</w:t>
      </w:r>
    </w:p>
    <w:p>
      <w:pPr>
        <w:pStyle w:val="null3"/>
        <w:outlineLvl w:val="2"/>
      </w:pPr>
      <w:r>
        <w:rPr>
          <w:sz w:val="28"/>
          <w:b/>
        </w:rPr>
        <w:t>3.4其他要求</w:t>
      </w:r>
    </w:p>
    <w:p>
      <w:pPr>
        <w:pStyle w:val="null3"/>
      </w:pPr>
      <w:r>
        <w:rPr/>
        <w:t>1.合同实施： 1.1成交人应在合同签订后7个日历日内安排人员就项目实施等工作进行安排、部署。 1.2若未能在服务期限内完成合同规定的义务，由此对采购人造成的延误和一切损失，由成交人承担和赔偿。 2.质量保证： 符合国家、行业的标准和有关规定。 3.成交人在领取成交通知书时提供一正两副纸质投标文件。装订：纸质投标文件采用书籍（胶装）方式装订成册，与电子投标文件一致的签字、盖章的完整版本。</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提供供应商合法注册的法人或者其他组织的营业执照等证明文件、自然人的身份证明</w:t>
            </w:r>
          </w:p>
        </w:tc>
        <w:tc>
          <w:tcPr>
            <w:tcW w:type="dxa" w:w="3322"/>
          </w:tcPr>
          <w:p>
            <w:pPr>
              <w:pStyle w:val="null3"/>
            </w:pPr>
            <w:r>
              <w:rPr/>
              <w:t>提供供应商合法注册的法人或者其他组织的营业执照等证明文件、自然人的身份证明</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财务状况报告：提供具有财务审计资质单位出具的2022年度或2023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税收缴纳证明：提供截止至开标时间前一年内任意一个月的缴纳凭据；（增值税、企业所得税至少提供一种，依法免税的供应商应提供相关文件证明）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书面说明及承诺</w:t>
            </w:r>
          </w:p>
        </w:tc>
        <w:tc>
          <w:tcPr>
            <w:tcW w:type="dxa" w:w="3322"/>
          </w:tcPr>
          <w:p>
            <w:pPr>
              <w:pStyle w:val="null3"/>
            </w:pPr>
            <w:r>
              <w:rPr/>
              <w:t>提供具有履行本合同所必需的设备和专业技术能力的说明及承诺；（提供书面说明及承诺，加盖供应商公章）</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书面声明</w:t>
            </w:r>
          </w:p>
        </w:tc>
        <w:tc>
          <w:tcPr>
            <w:tcW w:type="dxa" w:w="3322"/>
          </w:tcPr>
          <w:p>
            <w:pPr>
              <w:pStyle w:val="null3"/>
            </w:pPr>
            <w:r>
              <w:rPr/>
              <w:t>提供参加政府采购活动前三年内在经营活动中没有重大违法记录的书面声明。（提供书面声明，加盖供应商公章）</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法定代表人授权委托书</w:t>
            </w:r>
          </w:p>
        </w:tc>
        <w:tc>
          <w:tcPr>
            <w:tcW w:type="dxa" w:w="3322"/>
          </w:tcPr>
          <w:p>
            <w:pPr>
              <w:pStyle w:val="null3"/>
            </w:pPr>
            <w:r>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t>资格证明文件 法定代表人授权委托书</w:t>
            </w:r>
          </w:p>
        </w:tc>
      </w:tr>
      <w:tr>
        <w:tc>
          <w:tcPr>
            <w:tcW w:type="dxa" w:w="831"/>
          </w:tcPr>
          <w:p>
            <w:pPr>
              <w:pStyle w:val="null3"/>
            </w:pPr>
            <w:r>
              <w:rPr/>
              <w:t>8</w:t>
            </w:r>
          </w:p>
        </w:tc>
        <w:tc>
          <w:tcPr>
            <w:tcW w:type="dxa" w:w="2492"/>
          </w:tcPr>
          <w:p>
            <w:pPr>
              <w:pStyle w:val="null3"/>
            </w:pPr>
            <w:r>
              <w:rPr/>
              <w:t>投标保证金交纳凭证或担保函</w:t>
            </w:r>
          </w:p>
        </w:tc>
        <w:tc>
          <w:tcPr>
            <w:tcW w:type="dxa" w:w="3322"/>
          </w:tcPr>
          <w:p>
            <w:pPr>
              <w:pStyle w:val="null3"/>
            </w:pPr>
            <w:r>
              <w:rPr/>
              <w:t>磋商保证金交纳凭证或担保函；（银行凭证加盖供应商公章或财政部门认可的政府采购信用担保机构出具的担保函）</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信用查询</w:t>
            </w:r>
          </w:p>
        </w:tc>
        <w:tc>
          <w:tcPr>
            <w:tcW w:type="dxa" w:w="3322"/>
          </w:tcPr>
          <w:p>
            <w:pPr>
              <w:pStyle w:val="null3"/>
            </w:pPr>
            <w:r>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采购人在投标截止日当天在“信用中国”网站和中国政府采购网站进行查询，截图留档；如网站无供应商信息的，供应商须提供相关证明资料或书面声明）</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控股管理关系</w:t>
            </w:r>
          </w:p>
        </w:tc>
        <w:tc>
          <w:tcPr>
            <w:tcW w:type="dxa" w:w="3322"/>
          </w:tcPr>
          <w:p>
            <w:pPr>
              <w:pStyle w:val="null3"/>
            </w:pPr>
            <w:r>
              <w:rPr/>
              <w:t>单位负责人为同一人或者存在直接控股、管理关系的不同投标人，不得参加同一合同项下的政府采购活动。（根据财库【2019】38号文规定，此项由采购人在投标截止日当天在“国家企业信用信息公示系统”进行查询，截图留档；如网站无供应商信息的，供应商须提供相关证明资料或书面声明）</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供应商名称与登记领取竞争性磋商文件的单位名称不一致</w:t>
            </w:r>
          </w:p>
        </w:tc>
        <w:tc>
          <w:tcPr>
            <w:tcW w:type="dxa" w:w="3322"/>
          </w:tcPr>
          <w:p>
            <w:pPr>
              <w:pStyle w:val="null3"/>
            </w:pPr>
            <w:r>
              <w:rPr/>
              <w:t>供应商名称与登记领取竞争性磋商文件的单位名称不一致</w:t>
            </w:r>
          </w:p>
        </w:tc>
        <w:tc>
          <w:tcPr>
            <w:tcW w:type="dxa" w:w="1661"/>
          </w:tcPr>
          <w:p>
            <w:pPr>
              <w:pStyle w:val="null3"/>
            </w:pPr>
            <w:r>
              <w:rPr/>
              <w:t>法定代表人授权委托书 供应商参与政府采购活动的承诺函 中小企业声明函 业绩 报价表 拒绝政府采购领域商业贿赂承诺书 商务条款响应偏离表 响应文件封面 资格证明文件 残疾人福利性单位声明函 服务方案 标的清单 响应函 监狱企业的证明文件</w:t>
            </w:r>
          </w:p>
        </w:tc>
      </w:tr>
      <w:tr>
        <w:tc>
          <w:tcPr>
            <w:tcW w:type="dxa" w:w="831"/>
          </w:tcPr>
          <w:p>
            <w:pPr>
              <w:pStyle w:val="null3"/>
            </w:pPr>
            <w:r>
              <w:rPr/>
              <w:t>3</w:t>
            </w:r>
          </w:p>
        </w:tc>
        <w:tc>
          <w:tcPr>
            <w:tcW w:type="dxa" w:w="2492"/>
          </w:tcPr>
          <w:p>
            <w:pPr>
              <w:pStyle w:val="null3"/>
            </w:pPr>
            <w:r>
              <w:rPr/>
              <w:t>除明确允许供应商可以自行编写的外，竞争性磋商响应文件未按照竞争性磋商文件给定的格式编制</w:t>
            </w:r>
          </w:p>
        </w:tc>
        <w:tc>
          <w:tcPr>
            <w:tcW w:type="dxa" w:w="3322"/>
          </w:tcPr>
          <w:p>
            <w:pPr>
              <w:pStyle w:val="null3"/>
            </w:pPr>
            <w:r>
              <w:rPr/>
              <w:t>除明确允许供应商可以自行编写的外，竞争性磋商响应文件未按照竞争性磋商文件给定的格式编制</w:t>
            </w:r>
          </w:p>
        </w:tc>
        <w:tc>
          <w:tcPr>
            <w:tcW w:type="dxa" w:w="1661"/>
          </w:tcPr>
          <w:p>
            <w:pPr>
              <w:pStyle w:val="null3"/>
            </w:pPr>
            <w:r>
              <w:rPr/>
              <w:t>响应文件封面 资格证明文件 法定代表人授权委托书 供应商参与政府采购活动的承诺函 中小企业声明函 残疾人福利性单位声明函 标的清单 报价表 拒绝政府采购领域商业贿赂承诺书 响应函 监狱企业的证明文件 商务条款响应偏离表</w:t>
            </w:r>
          </w:p>
        </w:tc>
      </w:tr>
      <w:tr>
        <w:tc>
          <w:tcPr>
            <w:tcW w:type="dxa" w:w="831"/>
          </w:tcPr>
          <w:p>
            <w:pPr>
              <w:pStyle w:val="null3"/>
            </w:pPr>
            <w:r>
              <w:rPr/>
              <w:t>4</w:t>
            </w:r>
          </w:p>
        </w:tc>
        <w:tc>
          <w:tcPr>
            <w:tcW w:type="dxa" w:w="2492"/>
          </w:tcPr>
          <w:p>
            <w:pPr>
              <w:pStyle w:val="null3"/>
            </w:pPr>
            <w:r>
              <w:rPr/>
              <w:t>竞争性磋商响应文件未按照竞争性磋商文件的要求盖章签字</w:t>
            </w:r>
          </w:p>
        </w:tc>
        <w:tc>
          <w:tcPr>
            <w:tcW w:type="dxa" w:w="3322"/>
          </w:tcPr>
          <w:p>
            <w:pPr>
              <w:pStyle w:val="null3"/>
            </w:pPr>
            <w:r>
              <w:rPr/>
              <w:t>竞争性磋商响应文件未按照竞争性磋商文件的要求盖章签字</w:t>
            </w:r>
          </w:p>
        </w:tc>
        <w:tc>
          <w:tcPr>
            <w:tcW w:type="dxa" w:w="1661"/>
          </w:tcPr>
          <w:p>
            <w:pPr>
              <w:pStyle w:val="null3"/>
            </w:pPr>
            <w:r>
              <w:rPr/>
              <w:t>服务条款响应偏离表 法定代表人授权委托书 供应商参与政府采购活动的承诺函 中小企业声明函 报价表 拒绝政府采购领域商业贿赂承诺书 商务条款响应偏离表 响应文件封面 资格证明文件 残疾人福利性单位声明函 标的清单 响应函 监狱企业的证明文件</w:t>
            </w:r>
          </w:p>
        </w:tc>
      </w:tr>
      <w:tr>
        <w:tc>
          <w:tcPr>
            <w:tcW w:type="dxa" w:w="831"/>
          </w:tcPr>
          <w:p>
            <w:pPr>
              <w:pStyle w:val="null3"/>
            </w:pPr>
            <w:r>
              <w:rPr/>
              <w:t>5</w:t>
            </w:r>
          </w:p>
        </w:tc>
        <w:tc>
          <w:tcPr>
            <w:tcW w:type="dxa" w:w="2492"/>
          </w:tcPr>
          <w:p>
            <w:pPr>
              <w:pStyle w:val="null3"/>
            </w:pPr>
            <w:r>
              <w:rPr/>
              <w:t>磋商报价超过采购预算</w:t>
            </w:r>
          </w:p>
        </w:tc>
        <w:tc>
          <w:tcPr>
            <w:tcW w:type="dxa" w:w="3322"/>
          </w:tcPr>
          <w:p>
            <w:pPr>
              <w:pStyle w:val="null3"/>
            </w:pPr>
            <w:r>
              <w:rPr/>
              <w:t>磋商报价超过采购预算</w:t>
            </w:r>
          </w:p>
        </w:tc>
        <w:tc>
          <w:tcPr>
            <w:tcW w:type="dxa" w:w="1661"/>
          </w:tcPr>
          <w:p>
            <w:pPr>
              <w:pStyle w:val="null3"/>
            </w:pPr>
            <w:r>
              <w:rPr/>
              <w:t>标的清单 报价表</w:t>
            </w:r>
          </w:p>
        </w:tc>
      </w:tr>
      <w:tr>
        <w:tc>
          <w:tcPr>
            <w:tcW w:type="dxa" w:w="831"/>
          </w:tcPr>
          <w:p>
            <w:pPr>
              <w:pStyle w:val="null3"/>
            </w:pPr>
            <w:r>
              <w:rPr/>
              <w:t>6</w:t>
            </w:r>
          </w:p>
        </w:tc>
        <w:tc>
          <w:tcPr>
            <w:tcW w:type="dxa" w:w="2492"/>
          </w:tcPr>
          <w:p>
            <w:pPr>
              <w:pStyle w:val="null3"/>
            </w:pPr>
            <w:r>
              <w:rPr/>
              <w:t>磋商有效期不符合磋商文件的要求</w:t>
            </w:r>
          </w:p>
        </w:tc>
        <w:tc>
          <w:tcPr>
            <w:tcW w:type="dxa" w:w="3322"/>
          </w:tcPr>
          <w:p>
            <w:pPr>
              <w:pStyle w:val="null3"/>
            </w:pPr>
            <w:r>
              <w:rPr/>
              <w:t>磋商有效期不符合磋商文件的要求</w:t>
            </w:r>
          </w:p>
        </w:tc>
        <w:tc>
          <w:tcPr>
            <w:tcW w:type="dxa" w:w="1661"/>
          </w:tcPr>
          <w:p>
            <w:pPr>
              <w:pStyle w:val="null3"/>
            </w:pPr>
            <w:r>
              <w:rPr/>
              <w:t>法定代表人授权委托书 响应函</w:t>
            </w:r>
          </w:p>
        </w:tc>
      </w:tr>
      <w:tr>
        <w:tc>
          <w:tcPr>
            <w:tcW w:type="dxa" w:w="831"/>
          </w:tcPr>
          <w:p>
            <w:pPr>
              <w:pStyle w:val="null3"/>
            </w:pPr>
            <w:r>
              <w:rPr/>
              <w:t>7</w:t>
            </w:r>
          </w:p>
        </w:tc>
        <w:tc>
          <w:tcPr>
            <w:tcW w:type="dxa" w:w="2492"/>
          </w:tcPr>
          <w:p>
            <w:pPr>
              <w:pStyle w:val="null3"/>
            </w:pPr>
            <w:r>
              <w:rPr/>
              <w:t>对磋商文件商务要求未作出明确且实质性响应</w:t>
            </w:r>
          </w:p>
        </w:tc>
        <w:tc>
          <w:tcPr>
            <w:tcW w:type="dxa" w:w="3322"/>
          </w:tcPr>
          <w:p>
            <w:pPr>
              <w:pStyle w:val="null3"/>
            </w:pPr>
            <w:r>
              <w:rPr/>
              <w:t>对磋商文件商务要求未作出明确且实质性响应</w:t>
            </w:r>
          </w:p>
        </w:tc>
        <w:tc>
          <w:tcPr>
            <w:tcW w:type="dxa" w:w="1661"/>
          </w:tcPr>
          <w:p>
            <w:pPr>
              <w:pStyle w:val="null3"/>
            </w:pPr>
            <w:r>
              <w:rPr/>
              <w:t>商务条款响应偏离表</w:t>
            </w:r>
          </w:p>
        </w:tc>
      </w:tr>
      <w:tr>
        <w:tc>
          <w:tcPr>
            <w:tcW w:type="dxa" w:w="831"/>
          </w:tcPr>
          <w:p>
            <w:pPr>
              <w:pStyle w:val="null3"/>
            </w:pPr>
            <w:r>
              <w:rPr/>
              <w:t>8</w:t>
            </w:r>
          </w:p>
        </w:tc>
        <w:tc>
          <w:tcPr>
            <w:tcW w:type="dxa" w:w="2492"/>
          </w:tcPr>
          <w:p>
            <w:pPr>
              <w:pStyle w:val="null3"/>
            </w:pPr>
            <w:r>
              <w:rPr/>
              <w:t>对磋商文件技术要求未作出明确响应，对不得偏离的要求是否作了实质性响应</w:t>
            </w:r>
          </w:p>
        </w:tc>
        <w:tc>
          <w:tcPr>
            <w:tcW w:type="dxa" w:w="3322"/>
          </w:tcPr>
          <w:p>
            <w:pPr>
              <w:pStyle w:val="null3"/>
            </w:pPr>
            <w:r>
              <w:rPr/>
              <w:t>对磋商文件技术要求未作出明确响应，对不得偏离的要求是否作了实质性响应</w:t>
            </w:r>
          </w:p>
        </w:tc>
        <w:tc>
          <w:tcPr>
            <w:tcW w:type="dxa" w:w="1661"/>
          </w:tcPr>
          <w:p>
            <w:pPr>
              <w:pStyle w:val="null3"/>
            </w:pPr>
            <w:r>
              <w:rPr/>
              <w:t>服务条款响应偏离表</w:t>
            </w:r>
          </w:p>
        </w:tc>
      </w:tr>
      <w:tr>
        <w:tc>
          <w:tcPr>
            <w:tcW w:type="dxa" w:w="831"/>
          </w:tcPr>
          <w:p>
            <w:pPr>
              <w:pStyle w:val="null3"/>
            </w:pPr>
            <w:r>
              <w:rPr/>
              <w:t>9</w:t>
            </w:r>
          </w:p>
        </w:tc>
        <w:tc>
          <w:tcPr>
            <w:tcW w:type="dxa" w:w="2492"/>
          </w:tcPr>
          <w:p>
            <w:pPr>
              <w:pStyle w:val="null3"/>
            </w:pPr>
            <w:r>
              <w:rPr/>
              <w:t>磋商响应文件含有采购人不能接受的附加条件</w:t>
            </w:r>
          </w:p>
        </w:tc>
        <w:tc>
          <w:tcPr>
            <w:tcW w:type="dxa" w:w="3322"/>
          </w:tcPr>
          <w:p>
            <w:pPr>
              <w:pStyle w:val="null3"/>
            </w:pPr>
            <w:r>
              <w:rPr/>
              <w:t>磋商响应文件含有采购人不能接受的附加条件</w:t>
            </w:r>
          </w:p>
        </w:tc>
        <w:tc>
          <w:tcPr>
            <w:tcW w:type="dxa" w:w="1661"/>
          </w:tcPr>
          <w:p>
            <w:pPr>
              <w:pStyle w:val="null3"/>
            </w:pPr>
            <w:r>
              <w:rPr/>
              <w:t>服务条款响应偏离表 服务质量保证措施 重难点分析 法定代表人授权委托书 供应商参与政府采购活动的承诺函 管理制度 中小企业声明函 业绩 人员更换、补充方案 报价表 拒绝政府采购领域商业贿赂承诺书 应急预案 商务条款响应偏离表 响应文件封面 项目负责人 资格证明文件 培训方案 服务方案 标的清单 响应函</w:t>
            </w:r>
          </w:p>
        </w:tc>
      </w:tr>
      <w:tr>
        <w:tc>
          <w:tcPr>
            <w:tcW w:type="dxa" w:w="831"/>
          </w:tcPr>
          <w:p>
            <w:pPr>
              <w:pStyle w:val="null3"/>
            </w:pPr>
            <w:r>
              <w:rPr/>
              <w:t>10</w:t>
            </w:r>
          </w:p>
        </w:tc>
        <w:tc>
          <w:tcPr>
            <w:tcW w:type="dxa" w:w="2492"/>
          </w:tcPr>
          <w:p>
            <w:pPr>
              <w:pStyle w:val="null3"/>
            </w:pPr>
            <w:r>
              <w:rPr/>
              <w:t>法律、法规和磋商文件规定的其他无效响应情形</w:t>
            </w:r>
          </w:p>
        </w:tc>
        <w:tc>
          <w:tcPr>
            <w:tcW w:type="dxa" w:w="3322"/>
          </w:tcPr>
          <w:p>
            <w:pPr>
              <w:pStyle w:val="null3"/>
            </w:pPr>
            <w:r>
              <w:rPr/>
              <w:t>法律、法规和磋商文件规定的其他无效响应情形</w:t>
            </w:r>
          </w:p>
        </w:tc>
        <w:tc>
          <w:tcPr>
            <w:tcW w:type="dxa" w:w="1661"/>
          </w:tcPr>
          <w:p>
            <w:pPr>
              <w:pStyle w:val="null3"/>
            </w:pPr>
            <w:r>
              <w:rPr/>
              <w:t>服务条款响应偏离表 服务质量保证措施 重难点分析 法定代表人授权委托书 供应商参与政府采购活动的承诺函 供应商认为需要提供的其他资料 管理制度 中小企业声明函 业绩 人员更换、补充方案 报价表 拒绝政府采购领域商业贿赂承诺书 应急预案 商务条款响应偏离表 响应文件封面 项目负责人 资格证明文件 培训方案 残疾人福利性单位声明函 服务方案 标的清单 响应函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详细评审100.0000分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价格</w:t>
            </w:r>
          </w:p>
        </w:tc>
        <w:tc>
          <w:tcPr>
            <w:tcW w:type="dxa" w:w="2492"/>
          </w:tcPr>
          <w:p>
            <w:pPr>
              <w:pStyle w:val="null3"/>
            </w:pPr>
            <w:r>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磋商报价得分=(磋商基准价／磋商报价)×价格权值（即15%）×100</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r>
        <w:tc>
          <w:tcPr>
            <w:tcW w:type="dxa" w:w="831"/>
            <w:vMerge/>
          </w:tcPr>
          <w:p/>
        </w:tc>
        <w:tc>
          <w:tcPr>
            <w:tcW w:type="dxa" w:w="1661"/>
          </w:tcPr>
          <w:p>
            <w:pPr>
              <w:pStyle w:val="null3"/>
            </w:pPr>
            <w:r>
              <w:rPr/>
              <w:t>服务方案</w:t>
            </w:r>
          </w:p>
        </w:tc>
        <w:tc>
          <w:tcPr>
            <w:tcW w:type="dxa" w:w="2492"/>
          </w:tcPr>
          <w:p>
            <w:pPr>
              <w:pStyle w:val="null3"/>
            </w:pPr>
            <w:r>
              <w:rPr/>
              <w:t>针对本项目提供服务方案，服务方案符合本项目要求，详细、具体、可行，考虑全面，专业性、系统性强；方案有关论述条理清晰。包括但不限于对项目的理解，服务管理工作目标与服务标准，进度计划、质量保证、风险规避措施、保险理赔等。 ①内容详细全面、方案设计合理、架构完整、层次清楚、完善可行的计15分； ②针对以上方案要求，有1项欠缺或缺少具体措施办法的计11分； ③针对以上方案要求，有2项欠缺的计7分； ④针对以上要求，有3项欠缺的计2分； ⑤未提供的不计分。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管理制度</w:t>
            </w:r>
          </w:p>
        </w:tc>
        <w:tc>
          <w:tcPr>
            <w:tcW w:type="dxa" w:w="2492"/>
          </w:tcPr>
          <w:p>
            <w:pPr>
              <w:pStyle w:val="null3"/>
            </w:pPr>
            <w:r>
              <w:rPr/>
              <w:t>有健全完备的工作制度、岗位职责制度、自查制度、内控制度、人员管理制度等，管理责任清晰，日常管理制度完善、程序规范。 ①内容全面、具体、完整、详细的，计10分； ②内容全面，但措施描述不详细的，计7分； ③内容有1项缺项，计4分； ④内容有2项重大缺项，计1分； ⑤未提供的不计分。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管理制度</w:t>
            </w:r>
          </w:p>
        </w:tc>
      </w:tr>
      <w:tr>
        <w:tc>
          <w:tcPr>
            <w:tcW w:type="dxa" w:w="831"/>
            <w:vMerge/>
          </w:tcPr>
          <w:p/>
        </w:tc>
        <w:tc>
          <w:tcPr>
            <w:tcW w:type="dxa" w:w="1661"/>
          </w:tcPr>
          <w:p>
            <w:pPr>
              <w:pStyle w:val="null3"/>
            </w:pPr>
            <w:r>
              <w:rPr/>
              <w:t>项目负责人1</w:t>
            </w:r>
          </w:p>
        </w:tc>
        <w:tc>
          <w:tcPr>
            <w:tcW w:type="dxa" w:w="2492"/>
          </w:tcPr>
          <w:p>
            <w:pPr>
              <w:pStyle w:val="null3"/>
            </w:pPr>
            <w:r>
              <w:rPr/>
              <w:t>项目负责人具有专科学历得1分，具有本科及以上学历得2分（取最高学历计分，不重复计分）。 须提供学信网经查证的《教育部学历证书电子注册备案表》，不提供或不满足学历要求不得分。 须同时提供投标人为项目负责人缴纳的近六个月内任意一个月的社保缴纳证明材料，未提供社保的不得分。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项目负责人</w:t>
            </w:r>
          </w:p>
        </w:tc>
      </w:tr>
      <w:tr>
        <w:tc>
          <w:tcPr>
            <w:tcW w:type="dxa" w:w="831"/>
            <w:vMerge/>
          </w:tcPr>
          <w:p/>
        </w:tc>
        <w:tc>
          <w:tcPr>
            <w:tcW w:type="dxa" w:w="1661"/>
          </w:tcPr>
          <w:p>
            <w:pPr>
              <w:pStyle w:val="null3"/>
            </w:pPr>
            <w:r>
              <w:rPr/>
              <w:t>项目负责人2</w:t>
            </w:r>
          </w:p>
        </w:tc>
        <w:tc>
          <w:tcPr>
            <w:tcW w:type="dxa" w:w="2492"/>
          </w:tcPr>
          <w:p>
            <w:pPr>
              <w:pStyle w:val="null3"/>
            </w:pPr>
            <w:r>
              <w:rPr/>
              <w:t>项目负责人具有3年相关管理经验得1分，每增加一年管理经验额外增加1分，最多增加2分。满分3分。 赋分依据：需提供相关工作证明文件或被服务单位加盖公章的证明材料，不提供不得分。 须同时提供投标人为项目负责人缴纳的近六个月内任意一个月的社保缴纳证明材料，未提供社保的不得分。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项目负责人</w:t>
            </w:r>
          </w:p>
        </w:tc>
      </w:tr>
      <w:tr>
        <w:tc>
          <w:tcPr>
            <w:tcW w:type="dxa" w:w="831"/>
            <w:vMerge/>
          </w:tcPr>
          <w:p/>
        </w:tc>
        <w:tc>
          <w:tcPr>
            <w:tcW w:type="dxa" w:w="1661"/>
          </w:tcPr>
          <w:p>
            <w:pPr>
              <w:pStyle w:val="null3"/>
            </w:pPr>
            <w:r>
              <w:rPr/>
              <w:t>人员更换、补充方案</w:t>
            </w:r>
          </w:p>
        </w:tc>
        <w:tc>
          <w:tcPr>
            <w:tcW w:type="dxa" w:w="2492"/>
          </w:tcPr>
          <w:p>
            <w:pPr>
              <w:pStyle w:val="null3"/>
            </w:pPr>
            <w:r>
              <w:rPr/>
              <w:t>供应商针对本项目提供人员更换、补充方案。措施科学合理、有具体时限标准，若出现人员流动须在最短时间内补充全部流失人员，且调整人员必须经采购人同意方可更换。 ①内容全面、具体、完整、详细的，计10分； ②内容全面，但措施描述不详细的，计7分； ③内容有1项缺项，计4分； ④内容有2项重大缺项，计1分； ⑤未提供的不计分。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人员更换、补充方案</w:t>
            </w:r>
          </w:p>
        </w:tc>
      </w:tr>
      <w:tr>
        <w:tc>
          <w:tcPr>
            <w:tcW w:type="dxa" w:w="831"/>
            <w:vMerge/>
          </w:tcPr>
          <w:p/>
        </w:tc>
        <w:tc>
          <w:tcPr>
            <w:tcW w:type="dxa" w:w="1661"/>
          </w:tcPr>
          <w:p>
            <w:pPr>
              <w:pStyle w:val="null3"/>
            </w:pPr>
            <w:r>
              <w:rPr/>
              <w:t>服务质量保证措施</w:t>
            </w:r>
          </w:p>
        </w:tc>
        <w:tc>
          <w:tcPr>
            <w:tcW w:type="dxa" w:w="2492"/>
          </w:tcPr>
          <w:p>
            <w:pPr>
              <w:pStyle w:val="null3"/>
            </w:pPr>
            <w:r>
              <w:rPr/>
              <w:t>针对本项目提供详细具体可行的服务承诺，有详细全面的服务质量标准、服务质量管理制度、质量保证承诺及措施、考核制度、管护服务质量自检整改措施。(包括但不限于原劳务人员平稳转接、超龄人员的过度处理、劳动纠纷处置等) ①内容全面、具体、完整、详细的，计10分； ②内容全面，但措施描述不详细的，计7分； ③内容有1-2项缺项，计4分； ④内容有3项以上重大缺项，计1分； ⑤未提供的不计分。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服务质量保证措施</w:t>
            </w:r>
          </w:p>
        </w:tc>
      </w:tr>
      <w:tr>
        <w:tc>
          <w:tcPr>
            <w:tcW w:type="dxa" w:w="831"/>
            <w:vMerge/>
          </w:tcPr>
          <w:p/>
        </w:tc>
        <w:tc>
          <w:tcPr>
            <w:tcW w:type="dxa" w:w="1661"/>
          </w:tcPr>
          <w:p>
            <w:pPr>
              <w:pStyle w:val="null3"/>
            </w:pPr>
            <w:r>
              <w:rPr/>
              <w:t>重难点分析</w:t>
            </w:r>
          </w:p>
        </w:tc>
        <w:tc>
          <w:tcPr>
            <w:tcW w:type="dxa" w:w="2492"/>
          </w:tcPr>
          <w:p>
            <w:pPr>
              <w:pStyle w:val="null3"/>
            </w:pPr>
            <w:r>
              <w:rPr/>
              <w:t>针对本项目实施过程中的不确定因素及重点难点分析准确、考虑全面，并有相应解决方案，确保项目服务质量。 ①分析思路清晰、措施科学合理、切实可行，完全满足采购人需求计8分； ②分析内容完善，但解决措施可实施性欠缺，计5分； ③分析内容及解决措施欠缺，不利于项目实施的计2分； ④未提供的不计分。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重难点分析</w:t>
            </w:r>
          </w:p>
        </w:tc>
      </w:tr>
      <w:tr>
        <w:tc>
          <w:tcPr>
            <w:tcW w:type="dxa" w:w="831"/>
            <w:vMerge/>
          </w:tcPr>
          <w:p/>
        </w:tc>
        <w:tc>
          <w:tcPr>
            <w:tcW w:type="dxa" w:w="1661"/>
          </w:tcPr>
          <w:p>
            <w:pPr>
              <w:pStyle w:val="null3"/>
            </w:pPr>
            <w:r>
              <w:rPr/>
              <w:t>应急预案</w:t>
            </w:r>
          </w:p>
        </w:tc>
        <w:tc>
          <w:tcPr>
            <w:tcW w:type="dxa" w:w="2492"/>
          </w:tcPr>
          <w:p>
            <w:pPr>
              <w:pStyle w:val="null3"/>
            </w:pPr>
            <w:r>
              <w:rPr/>
              <w:t>根据项目提供完善的应急预案措施。 ①内容合理，全面，实施性强，计8分； ②内容全面，可实施性欠缺，计5分； ③内容匮乏，实施难度大且无针对性，计2分； ④未提供的不计分。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应急预案</w:t>
            </w:r>
          </w:p>
        </w:tc>
      </w:tr>
      <w:tr>
        <w:tc>
          <w:tcPr>
            <w:tcW w:type="dxa" w:w="831"/>
            <w:vMerge/>
          </w:tcPr>
          <w:p/>
        </w:tc>
        <w:tc>
          <w:tcPr>
            <w:tcW w:type="dxa" w:w="1661"/>
          </w:tcPr>
          <w:p>
            <w:pPr>
              <w:pStyle w:val="null3"/>
            </w:pPr>
            <w:r>
              <w:rPr/>
              <w:t>业绩</w:t>
            </w:r>
          </w:p>
        </w:tc>
        <w:tc>
          <w:tcPr>
            <w:tcW w:type="dxa" w:w="2492"/>
          </w:tcPr>
          <w:p>
            <w:pPr>
              <w:pStyle w:val="null3"/>
            </w:pPr>
            <w:r>
              <w:rPr/>
              <w:t>以合同形式提供2021年1月至今同类项目业绩（附完整合同复印件），每份计2分，计满10分为止。</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w:t>
            </w:r>
          </w:p>
        </w:tc>
      </w:tr>
      <w:tr>
        <w:tc>
          <w:tcPr>
            <w:tcW w:type="dxa" w:w="831"/>
            <w:vMerge/>
          </w:tcPr>
          <w:p/>
        </w:tc>
        <w:tc>
          <w:tcPr>
            <w:tcW w:type="dxa" w:w="1661"/>
          </w:tcPr>
          <w:p>
            <w:pPr>
              <w:pStyle w:val="null3"/>
            </w:pPr>
            <w:r>
              <w:rPr/>
              <w:t>培训方案</w:t>
            </w:r>
          </w:p>
        </w:tc>
        <w:tc>
          <w:tcPr>
            <w:tcW w:type="dxa" w:w="2492"/>
          </w:tcPr>
          <w:p>
            <w:pPr>
              <w:pStyle w:val="null3"/>
            </w:pPr>
            <w:r>
              <w:rPr/>
              <w:t>针对本项目制定培训方案，针对不同的岗位职责、行为规范、服务礼仪及心理辅导等方面制定培训方案 ①内容全面、具体、完整、详细的，计9分； ②内容全面，但措施描述不详细的，计6分； ③内容有1项及以上缺项，计3分； ④未提供后的不计分。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培训方案</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详见附件：资格证明文件</w:t>
      </w:r>
    </w:p>
    <w:p>
      <w:pPr>
        <w:pStyle w:val="null3"/>
        <w:ind w:firstLine="960"/>
      </w:pPr>
      <w:r>
        <w:rPr/>
        <w:t>详见附件：商务条款响应偏离表</w:t>
      </w:r>
    </w:p>
    <w:p>
      <w:pPr>
        <w:pStyle w:val="null3"/>
        <w:ind w:firstLine="960"/>
      </w:pPr>
      <w:r>
        <w:rPr/>
        <w:t>详见附件：服务条款响应偏离表</w:t>
      </w:r>
    </w:p>
    <w:p>
      <w:pPr>
        <w:pStyle w:val="null3"/>
        <w:ind w:firstLine="960"/>
      </w:pPr>
      <w:r>
        <w:rPr/>
        <w:t>详见附件：法定代表人授权委托书</w:t>
      </w:r>
    </w:p>
    <w:p>
      <w:pPr>
        <w:pStyle w:val="null3"/>
        <w:ind w:firstLine="960"/>
      </w:pPr>
      <w:r>
        <w:rPr/>
        <w:t>详见附件：服务方案</w:t>
      </w:r>
    </w:p>
    <w:p>
      <w:pPr>
        <w:pStyle w:val="null3"/>
        <w:ind w:firstLine="960"/>
      </w:pPr>
      <w:r>
        <w:rPr/>
        <w:t>详见附件：管理制度</w:t>
      </w:r>
    </w:p>
    <w:p>
      <w:pPr>
        <w:pStyle w:val="null3"/>
        <w:ind w:firstLine="960"/>
      </w:pPr>
      <w:r>
        <w:rPr/>
        <w:t>详见附件：项目负责人</w:t>
      </w:r>
    </w:p>
    <w:p>
      <w:pPr>
        <w:pStyle w:val="null3"/>
        <w:ind w:firstLine="960"/>
      </w:pPr>
      <w:r>
        <w:rPr/>
        <w:t>详见附件：人员更换、补充方案</w:t>
      </w:r>
    </w:p>
    <w:p>
      <w:pPr>
        <w:pStyle w:val="null3"/>
        <w:ind w:firstLine="960"/>
      </w:pPr>
      <w:r>
        <w:rPr/>
        <w:t>详见附件：服务质量保证措施</w:t>
      </w:r>
    </w:p>
    <w:p>
      <w:pPr>
        <w:pStyle w:val="null3"/>
        <w:ind w:firstLine="960"/>
      </w:pPr>
      <w:r>
        <w:rPr/>
        <w:t>详见附件：重难点分析</w:t>
      </w:r>
    </w:p>
    <w:p>
      <w:pPr>
        <w:pStyle w:val="null3"/>
        <w:ind w:firstLine="960"/>
      </w:pPr>
      <w:r>
        <w:rPr/>
        <w:t>详见附件：应急预案</w:t>
      </w:r>
    </w:p>
    <w:p>
      <w:pPr>
        <w:pStyle w:val="null3"/>
        <w:ind w:firstLine="960"/>
      </w:pPr>
      <w:r>
        <w:rPr/>
        <w:t>详见附件：培训方案</w:t>
      </w:r>
    </w:p>
    <w:p>
      <w:pPr>
        <w:pStyle w:val="null3"/>
        <w:ind w:firstLine="960"/>
      </w:pPr>
      <w:r>
        <w:rPr/>
        <w:t>详见附件：业绩</w:t>
      </w:r>
    </w:p>
    <w:p>
      <w:pPr>
        <w:pStyle w:val="null3"/>
        <w:ind w:firstLine="960"/>
      </w:pPr>
      <w:r>
        <w:rPr/>
        <w:t>详见附件：拒绝政府采购领域商业贿赂承诺书</w:t>
      </w:r>
    </w:p>
    <w:p>
      <w:pPr>
        <w:pStyle w:val="null3"/>
        <w:ind w:firstLine="960"/>
      </w:pPr>
      <w:r>
        <w:rPr/>
        <w:t>详见附件：供应商参与政府采购活动的承诺函</w:t>
      </w:r>
    </w:p>
    <w:p>
      <w:pPr>
        <w:pStyle w:val="null3"/>
        <w:ind w:firstLine="960"/>
      </w:pPr>
      <w:r>
        <w:rPr/>
        <w:t>详见附件：供应商认为需要提供的其他资料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