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360" w:lineRule="auto"/>
        <w:outlineLvl w:val="2"/>
        <w:rPr>
          <w:sz w:val="24"/>
          <w:szCs w:val="24"/>
        </w:rPr>
      </w:pPr>
      <w:r>
        <w:rPr>
          <w:b/>
          <w:sz w:val="24"/>
          <w:szCs w:val="24"/>
        </w:rPr>
        <w:t>3.1采购项目概况</w:t>
      </w:r>
    </w:p>
    <w:p>
      <w:pPr>
        <w:pStyle w:val="6"/>
        <w:spacing w:line="360" w:lineRule="auto"/>
        <w:ind w:firstLine="480"/>
        <w:rPr>
          <w:sz w:val="24"/>
          <w:szCs w:val="24"/>
        </w:rPr>
      </w:pPr>
      <w:r>
        <w:rPr>
          <w:sz w:val="24"/>
          <w:szCs w:val="24"/>
        </w:rPr>
        <w:t>项目建设内容主要包括：《秦岭国家公园涉自然保护地生态保护成效评估报告（一期）》编制及《秦岭国家公园涉自然保护地生态保护管理成效画册（一期）》制作。具体内容如下：</w:t>
      </w:r>
    </w:p>
    <w:p>
      <w:pPr>
        <w:pStyle w:val="6"/>
        <w:spacing w:line="360" w:lineRule="auto"/>
        <w:ind w:firstLine="480"/>
        <w:rPr>
          <w:sz w:val="24"/>
          <w:szCs w:val="24"/>
        </w:rPr>
      </w:pPr>
      <w:r>
        <w:rPr>
          <w:sz w:val="24"/>
          <w:szCs w:val="24"/>
        </w:rPr>
        <w:t>（1）《秦岭国家公园涉自然保护地生态保护成效评估报告（一期）》编制</w:t>
      </w:r>
    </w:p>
    <w:p>
      <w:pPr>
        <w:pStyle w:val="6"/>
        <w:spacing w:line="360" w:lineRule="auto"/>
        <w:ind w:firstLine="480"/>
        <w:rPr>
          <w:sz w:val="24"/>
          <w:szCs w:val="24"/>
        </w:rPr>
      </w:pPr>
      <w:r>
        <w:rPr>
          <w:sz w:val="24"/>
          <w:szCs w:val="24"/>
        </w:rPr>
        <w:t>①对</w:t>
      </w:r>
      <w:r>
        <w:rPr>
          <w:rFonts w:eastAsia="宋体" w:cs="Times New Roman"/>
          <w:sz w:val="24"/>
          <w:szCs w:val="24"/>
          <w:lang w:eastAsia="zh-CN"/>
        </w:rPr>
        <w:t>陕西佛坪国家级自然保护区、陕西长青国家级自然保护区、陕西太白山国家级自然保护区</w:t>
      </w:r>
      <w:r>
        <w:rPr>
          <w:rFonts w:eastAsia="宋体" w:cs="Times New Roman"/>
          <w:sz w:val="24"/>
          <w:szCs w:val="24"/>
        </w:rPr>
        <w:t>开展实地调查，</w:t>
      </w:r>
      <w:r>
        <w:rPr>
          <w:sz w:val="24"/>
          <w:szCs w:val="24"/>
        </w:rPr>
        <w:t>走访当地历史资料的存储部门，以10年为周期，结合国家重大战略的时间节点选择3个合适的时段，对</w:t>
      </w:r>
      <w:r>
        <w:rPr>
          <w:sz w:val="24"/>
          <w:szCs w:val="24"/>
          <w:lang w:eastAsia="zh-CN"/>
        </w:rPr>
        <w:t>3个保护地</w:t>
      </w:r>
      <w:r>
        <w:rPr>
          <w:sz w:val="24"/>
          <w:szCs w:val="24"/>
        </w:rPr>
        <w:t>的历史资料进行收集，内容包括保护地的管理规划等相关文件、面积和边界情况、环境评估信息、生物多样性数据信息、地区社会经济信息、重要事件记录等。通过对相关信息的汇总分析，</w:t>
      </w:r>
      <w:r>
        <w:rPr>
          <w:sz w:val="24"/>
          <w:szCs w:val="24"/>
          <w:lang w:eastAsia="zh-CN"/>
        </w:rPr>
        <w:t>还原3个保护地</w:t>
      </w:r>
      <w:r>
        <w:rPr>
          <w:sz w:val="24"/>
          <w:szCs w:val="24"/>
        </w:rPr>
        <w:t>30年前后的自然环境变化状况，形成</w:t>
      </w:r>
      <w:r>
        <w:rPr>
          <w:sz w:val="24"/>
          <w:szCs w:val="24"/>
          <w:lang w:eastAsia="zh-CN"/>
        </w:rPr>
        <w:t>3个保护地</w:t>
      </w:r>
      <w:r>
        <w:rPr>
          <w:sz w:val="24"/>
          <w:szCs w:val="24"/>
        </w:rPr>
        <w:t>自然环境变化情况的基础资料库。</w:t>
      </w:r>
    </w:p>
    <w:p>
      <w:pPr>
        <w:pStyle w:val="6"/>
        <w:spacing w:line="360" w:lineRule="auto"/>
        <w:ind w:firstLine="480"/>
        <w:rPr>
          <w:sz w:val="24"/>
          <w:szCs w:val="24"/>
        </w:rPr>
      </w:pPr>
      <w:r>
        <w:rPr>
          <w:sz w:val="24"/>
          <w:szCs w:val="24"/>
        </w:rPr>
        <w:t>②对</w:t>
      </w:r>
      <w:r>
        <w:rPr>
          <w:rFonts w:eastAsia="宋体" w:cs="Times New Roman"/>
          <w:sz w:val="24"/>
          <w:szCs w:val="24"/>
          <w:lang w:eastAsia="zh-CN"/>
        </w:rPr>
        <w:t>陕西佛坪国家级自然保护区、陕西长青国家级自然保护区、陕西太白山国家级自然保护区</w:t>
      </w:r>
      <w:r>
        <w:rPr>
          <w:sz w:val="24"/>
          <w:szCs w:val="24"/>
        </w:rPr>
        <w:t>开展实地调查，对</w:t>
      </w:r>
      <w:r>
        <w:rPr>
          <w:sz w:val="24"/>
          <w:szCs w:val="24"/>
          <w:lang w:eastAsia="zh-CN"/>
        </w:rPr>
        <w:t>3个保护地</w:t>
      </w:r>
      <w:r>
        <w:rPr>
          <w:sz w:val="24"/>
          <w:szCs w:val="24"/>
        </w:rPr>
        <w:t>历次巡护监测和综合科考报告、大型调查、资源普查的成果进行收集汇总，并以10年为周期，结合国家重大战略的时间节点选择3个合适的时段，对相关信息进行统计分析。同时根据收集到的报告和调查信息，对关键区域进行实地踏勘，以地面调查数据结合遥感，确认信息内容和实际情况的一致性，掌握当地生态环境的最新情况。</w:t>
      </w:r>
    </w:p>
    <w:p>
      <w:pPr>
        <w:pStyle w:val="6"/>
        <w:spacing w:line="360" w:lineRule="auto"/>
        <w:ind w:firstLine="480"/>
        <w:rPr>
          <w:sz w:val="24"/>
          <w:szCs w:val="24"/>
        </w:rPr>
      </w:pPr>
      <w:r>
        <w:rPr>
          <w:sz w:val="24"/>
          <w:szCs w:val="24"/>
        </w:rPr>
        <w:t>③对</w:t>
      </w:r>
      <w:r>
        <w:rPr>
          <w:sz w:val="24"/>
          <w:szCs w:val="24"/>
          <w:lang w:eastAsia="zh-CN"/>
        </w:rPr>
        <w:t>陕西佛坪国家级自然保护区、陕西长青国家级自然保护区、陕西太白山国家级自然保护区</w:t>
      </w:r>
      <w:r>
        <w:rPr>
          <w:sz w:val="24"/>
          <w:szCs w:val="24"/>
        </w:rPr>
        <w:t>自主开展或者与外部科研院所专家合作的科研项目开展调查，通过实地调查以及对相关科研项目参与人员开展访谈的方式收集各项研究的原始资料，并对原始资料以10年为周期，结合国家重大战略的时间节点选择3个合适的时段进行汇总，形成保护地各类专项调查研究的资料库。</w:t>
      </w:r>
    </w:p>
    <w:p>
      <w:pPr>
        <w:pStyle w:val="6"/>
        <w:spacing w:line="360" w:lineRule="auto"/>
        <w:ind w:firstLine="480"/>
        <w:rPr>
          <w:sz w:val="24"/>
          <w:szCs w:val="24"/>
        </w:rPr>
      </w:pPr>
      <w:r>
        <w:rPr>
          <w:sz w:val="24"/>
          <w:szCs w:val="24"/>
        </w:rPr>
        <w:t>④根据对</w:t>
      </w:r>
      <w:r>
        <w:rPr>
          <w:sz w:val="24"/>
          <w:szCs w:val="24"/>
          <w:lang w:eastAsia="zh-CN"/>
        </w:rPr>
        <w:t>陕西佛坪国家级自然保护区、陕西长青国家级自然保护区、陕西太白山国家级自然保护区</w:t>
      </w:r>
      <w:r>
        <w:rPr>
          <w:sz w:val="24"/>
          <w:szCs w:val="24"/>
        </w:rPr>
        <w:t>的信息收集成果，按照生态环境部《自然保护区生态环境保护成效评估标准（试行）》（HJ 1203—2021），对</w:t>
      </w:r>
      <w:r>
        <w:rPr>
          <w:sz w:val="24"/>
          <w:szCs w:val="24"/>
          <w:lang w:eastAsia="zh-CN"/>
        </w:rPr>
        <w:t>3个保护地</w:t>
      </w:r>
      <w:r>
        <w:rPr>
          <w:sz w:val="24"/>
          <w:szCs w:val="24"/>
        </w:rPr>
        <w:t>的生态保护成效按空间和时间关系进行整体性的统计分析，内容包括主要保护对象、生态系统结构、生态系统服务、主要威胁因素、违法违规情况等，并撰写反映秦岭国家公园部分自然保护地30年生态环境变化情况的生态保护成效评估报告。</w:t>
      </w:r>
    </w:p>
    <w:p>
      <w:pPr>
        <w:pStyle w:val="6"/>
        <w:spacing w:line="360" w:lineRule="auto"/>
        <w:ind w:firstLine="480"/>
        <w:rPr>
          <w:sz w:val="24"/>
          <w:szCs w:val="24"/>
        </w:rPr>
      </w:pPr>
      <w:r>
        <w:rPr>
          <w:sz w:val="24"/>
          <w:szCs w:val="24"/>
        </w:rPr>
        <w:t>（2）秦岭《秦岭国家公园涉自然保护地生态保护管理成效画册（一期）》制作</w:t>
      </w:r>
    </w:p>
    <w:p>
      <w:pPr>
        <w:pStyle w:val="6"/>
        <w:spacing w:line="360" w:lineRule="auto"/>
        <w:ind w:firstLine="480"/>
        <w:rPr>
          <w:sz w:val="24"/>
          <w:szCs w:val="24"/>
        </w:rPr>
      </w:pPr>
      <w:r>
        <w:rPr>
          <w:sz w:val="24"/>
          <w:szCs w:val="24"/>
        </w:rPr>
        <w:t>①对反映</w:t>
      </w:r>
      <w:r>
        <w:rPr>
          <w:sz w:val="24"/>
          <w:szCs w:val="24"/>
          <w:lang w:eastAsia="zh-CN"/>
        </w:rPr>
        <w:t>陕西佛坪国家级自然保护区、陕西长青国家级自然保护区、陕西太白山国家级自然保护区</w:t>
      </w:r>
      <w:r>
        <w:rPr>
          <w:sz w:val="24"/>
          <w:szCs w:val="24"/>
        </w:rPr>
        <w:t>生物多样性保护成效的影像资料开展收集和优选，对尚不完善的关键信息进行补充拍摄，将具有代表性的影像资料汇集成画册，展示秦岭国家公园部分自然保护地30年建设、保护管理历程和成效。</w:t>
      </w:r>
    </w:p>
    <w:p>
      <w:pPr>
        <w:pStyle w:val="6"/>
        <w:spacing w:line="360" w:lineRule="auto"/>
        <w:outlineLvl w:val="2"/>
        <w:rPr>
          <w:sz w:val="24"/>
          <w:szCs w:val="24"/>
        </w:rPr>
      </w:pPr>
      <w:r>
        <w:rPr>
          <w:b/>
          <w:sz w:val="24"/>
          <w:szCs w:val="24"/>
        </w:rPr>
        <w:t>3.2服务内容及服务要求</w:t>
      </w:r>
    </w:p>
    <w:p>
      <w:pPr>
        <w:pStyle w:val="6"/>
        <w:spacing w:line="360" w:lineRule="auto"/>
        <w:outlineLvl w:val="3"/>
        <w:rPr>
          <w:sz w:val="24"/>
          <w:szCs w:val="24"/>
        </w:rPr>
      </w:pPr>
      <w:r>
        <w:rPr>
          <w:b/>
          <w:sz w:val="24"/>
          <w:szCs w:val="24"/>
        </w:rPr>
        <w:t>3.2.1服务内容</w:t>
      </w:r>
    </w:p>
    <w:p>
      <w:pPr>
        <w:pStyle w:val="6"/>
        <w:spacing w:line="360" w:lineRule="auto"/>
        <w:rPr>
          <w:sz w:val="24"/>
          <w:szCs w:val="24"/>
        </w:rPr>
      </w:pPr>
      <w:r>
        <w:rPr>
          <w:sz w:val="24"/>
          <w:szCs w:val="24"/>
        </w:rPr>
        <w:t>采购包1：</w:t>
      </w:r>
    </w:p>
    <w:p>
      <w:pPr>
        <w:pStyle w:val="6"/>
        <w:spacing w:line="360" w:lineRule="auto"/>
        <w:rPr>
          <w:sz w:val="24"/>
          <w:szCs w:val="24"/>
        </w:rPr>
      </w:pPr>
      <w:r>
        <w:rPr>
          <w:sz w:val="24"/>
          <w:szCs w:val="24"/>
        </w:rPr>
        <w:t>采购包预算金额（元）</w:t>
      </w:r>
      <w:r>
        <w:rPr>
          <w:rFonts w:hint="eastAsia"/>
          <w:sz w:val="24"/>
          <w:szCs w:val="24"/>
          <w:lang w:eastAsia="zh-CN"/>
        </w:rPr>
        <w:t>：</w:t>
      </w:r>
      <w:r>
        <w:rPr>
          <w:sz w:val="24"/>
          <w:szCs w:val="24"/>
          <w:lang w:eastAsia="zh-CN"/>
        </w:rPr>
        <w:t>1</w:t>
      </w:r>
      <w:r>
        <w:rPr>
          <w:sz w:val="24"/>
          <w:szCs w:val="24"/>
        </w:rPr>
        <w:t>,</w:t>
      </w:r>
      <w:r>
        <w:rPr>
          <w:sz w:val="24"/>
          <w:szCs w:val="24"/>
          <w:lang w:eastAsia="zh-CN"/>
        </w:rPr>
        <w:t>0</w:t>
      </w:r>
      <w:r>
        <w:rPr>
          <w:sz w:val="24"/>
          <w:szCs w:val="24"/>
        </w:rPr>
        <w:t>00,000.00</w:t>
      </w:r>
    </w:p>
    <w:p>
      <w:pPr>
        <w:pStyle w:val="6"/>
        <w:spacing w:line="360" w:lineRule="auto"/>
        <w:rPr>
          <w:sz w:val="24"/>
          <w:szCs w:val="24"/>
        </w:rPr>
      </w:pPr>
      <w:r>
        <w:rPr>
          <w:sz w:val="24"/>
          <w:szCs w:val="24"/>
        </w:rPr>
        <w:t>采购包最高限价（元）</w:t>
      </w:r>
      <w:r>
        <w:rPr>
          <w:rFonts w:hint="eastAsia"/>
          <w:sz w:val="24"/>
          <w:szCs w:val="24"/>
          <w:lang w:eastAsia="zh-CN"/>
        </w:rPr>
        <w:t>：</w:t>
      </w:r>
      <w:r>
        <w:rPr>
          <w:sz w:val="24"/>
          <w:szCs w:val="24"/>
          <w:lang w:eastAsia="zh-CN"/>
        </w:rPr>
        <w:t>1</w:t>
      </w:r>
      <w:r>
        <w:rPr>
          <w:sz w:val="24"/>
          <w:szCs w:val="24"/>
        </w:rPr>
        <w:t>,</w:t>
      </w:r>
      <w:r>
        <w:rPr>
          <w:sz w:val="24"/>
          <w:szCs w:val="24"/>
          <w:lang w:eastAsia="zh-CN"/>
        </w:rPr>
        <w:t>0</w:t>
      </w:r>
      <w:r>
        <w:rPr>
          <w:sz w:val="24"/>
          <w:szCs w:val="24"/>
        </w:rPr>
        <w:t>00,000.00</w:t>
      </w:r>
    </w:p>
    <w:p>
      <w:pPr>
        <w:pStyle w:val="6"/>
        <w:spacing w:line="360" w:lineRule="auto"/>
        <w:rPr>
          <w:sz w:val="24"/>
          <w:szCs w:val="24"/>
        </w:rPr>
      </w:pPr>
      <w:r>
        <w:rPr>
          <w:sz w:val="24"/>
          <w:szCs w:val="24"/>
          <w:lang w:eastAsia="zh-CN"/>
        </w:rPr>
        <w:t>投标人</w:t>
      </w:r>
      <w:r>
        <w:rPr>
          <w:sz w:val="24"/>
          <w:szCs w:val="24"/>
        </w:rPr>
        <w:t>报价不允许超过标的金额</w:t>
      </w:r>
    </w:p>
    <w:p>
      <w:pPr>
        <w:pStyle w:val="6"/>
        <w:spacing w:line="360" w:lineRule="auto"/>
        <w:rPr>
          <w:sz w:val="24"/>
          <w:szCs w:val="24"/>
        </w:rPr>
      </w:pPr>
      <w:r>
        <w:rPr>
          <w:sz w:val="24"/>
          <w:szCs w:val="24"/>
        </w:rPr>
        <w:t>（招单价的）</w:t>
      </w:r>
      <w:r>
        <w:rPr>
          <w:sz w:val="24"/>
          <w:szCs w:val="24"/>
          <w:lang w:eastAsia="zh-CN"/>
        </w:rPr>
        <w:t>投标人</w:t>
      </w:r>
      <w:r>
        <w:rPr>
          <w:sz w:val="24"/>
          <w:szCs w:val="24"/>
        </w:rPr>
        <w:t>报价不允许超过标的单价</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97"/>
        <w:gridCol w:w="1478"/>
        <w:gridCol w:w="600"/>
        <w:gridCol w:w="862"/>
        <w:gridCol w:w="797"/>
        <w:gridCol w:w="797"/>
        <w:gridCol w:w="797"/>
        <w:gridCol w:w="798"/>
        <w:gridCol w:w="798"/>
        <w:gridCol w:w="79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7" w:type="dxa"/>
            <w:noWrap w:val="0"/>
            <w:vAlign w:val="top"/>
          </w:tcPr>
          <w:p>
            <w:pPr>
              <w:pStyle w:val="6"/>
              <w:spacing w:line="360" w:lineRule="auto"/>
              <w:rPr>
                <w:sz w:val="24"/>
                <w:szCs w:val="24"/>
              </w:rPr>
            </w:pPr>
            <w:r>
              <w:rPr>
                <w:sz w:val="24"/>
                <w:szCs w:val="24"/>
              </w:rPr>
              <w:t>序号</w:t>
            </w:r>
          </w:p>
        </w:tc>
        <w:tc>
          <w:tcPr>
            <w:tcW w:w="1478" w:type="dxa"/>
            <w:noWrap w:val="0"/>
            <w:vAlign w:val="top"/>
          </w:tcPr>
          <w:p>
            <w:pPr>
              <w:pStyle w:val="6"/>
              <w:spacing w:line="360" w:lineRule="auto"/>
              <w:rPr>
                <w:sz w:val="24"/>
                <w:szCs w:val="24"/>
              </w:rPr>
            </w:pPr>
            <w:r>
              <w:rPr>
                <w:sz w:val="24"/>
                <w:szCs w:val="24"/>
              </w:rPr>
              <w:t>标的名称</w:t>
            </w:r>
          </w:p>
        </w:tc>
        <w:tc>
          <w:tcPr>
            <w:tcW w:w="600" w:type="dxa"/>
            <w:noWrap w:val="0"/>
            <w:vAlign w:val="top"/>
          </w:tcPr>
          <w:p>
            <w:pPr>
              <w:pStyle w:val="6"/>
              <w:spacing w:line="360" w:lineRule="auto"/>
              <w:rPr>
                <w:sz w:val="24"/>
                <w:szCs w:val="24"/>
              </w:rPr>
            </w:pPr>
            <w:r>
              <w:rPr>
                <w:sz w:val="24"/>
                <w:szCs w:val="24"/>
              </w:rPr>
              <w:t>数量</w:t>
            </w:r>
          </w:p>
        </w:tc>
        <w:tc>
          <w:tcPr>
            <w:tcW w:w="862" w:type="dxa"/>
            <w:noWrap w:val="0"/>
            <w:vAlign w:val="top"/>
          </w:tcPr>
          <w:p>
            <w:pPr>
              <w:pStyle w:val="6"/>
              <w:spacing w:line="360" w:lineRule="auto"/>
              <w:rPr>
                <w:sz w:val="24"/>
                <w:szCs w:val="24"/>
              </w:rPr>
            </w:pPr>
            <w:r>
              <w:rPr>
                <w:sz w:val="24"/>
                <w:szCs w:val="24"/>
              </w:rPr>
              <w:t>标的金额 （元）</w:t>
            </w:r>
          </w:p>
        </w:tc>
        <w:tc>
          <w:tcPr>
            <w:tcW w:w="797" w:type="dxa"/>
            <w:noWrap w:val="0"/>
            <w:vAlign w:val="top"/>
          </w:tcPr>
          <w:p>
            <w:pPr>
              <w:pStyle w:val="6"/>
              <w:spacing w:line="360" w:lineRule="auto"/>
              <w:rPr>
                <w:sz w:val="24"/>
                <w:szCs w:val="24"/>
              </w:rPr>
            </w:pPr>
            <w:r>
              <w:rPr>
                <w:sz w:val="24"/>
                <w:szCs w:val="24"/>
              </w:rPr>
              <w:t>计量单位</w:t>
            </w:r>
          </w:p>
        </w:tc>
        <w:tc>
          <w:tcPr>
            <w:tcW w:w="797" w:type="dxa"/>
            <w:noWrap w:val="0"/>
            <w:vAlign w:val="top"/>
          </w:tcPr>
          <w:p>
            <w:pPr>
              <w:pStyle w:val="6"/>
              <w:spacing w:line="360" w:lineRule="auto"/>
              <w:rPr>
                <w:sz w:val="24"/>
                <w:szCs w:val="24"/>
              </w:rPr>
            </w:pPr>
            <w:r>
              <w:rPr>
                <w:sz w:val="24"/>
                <w:szCs w:val="24"/>
              </w:rPr>
              <w:t>所属行业</w:t>
            </w:r>
          </w:p>
        </w:tc>
        <w:tc>
          <w:tcPr>
            <w:tcW w:w="797" w:type="dxa"/>
            <w:noWrap w:val="0"/>
            <w:vAlign w:val="top"/>
          </w:tcPr>
          <w:p>
            <w:pPr>
              <w:pStyle w:val="6"/>
              <w:spacing w:line="360" w:lineRule="auto"/>
              <w:rPr>
                <w:sz w:val="24"/>
                <w:szCs w:val="24"/>
              </w:rPr>
            </w:pPr>
            <w:r>
              <w:rPr>
                <w:sz w:val="24"/>
                <w:szCs w:val="24"/>
              </w:rPr>
              <w:t>是否核心产品</w:t>
            </w:r>
          </w:p>
        </w:tc>
        <w:tc>
          <w:tcPr>
            <w:tcW w:w="798" w:type="dxa"/>
            <w:noWrap w:val="0"/>
            <w:vAlign w:val="top"/>
          </w:tcPr>
          <w:p>
            <w:pPr>
              <w:pStyle w:val="6"/>
              <w:spacing w:line="360" w:lineRule="auto"/>
              <w:rPr>
                <w:sz w:val="24"/>
                <w:szCs w:val="24"/>
              </w:rPr>
            </w:pPr>
            <w:r>
              <w:rPr>
                <w:sz w:val="24"/>
                <w:szCs w:val="24"/>
              </w:rPr>
              <w:t>是否允许进口产品</w:t>
            </w:r>
          </w:p>
        </w:tc>
        <w:tc>
          <w:tcPr>
            <w:tcW w:w="798" w:type="dxa"/>
            <w:noWrap w:val="0"/>
            <w:vAlign w:val="top"/>
          </w:tcPr>
          <w:p>
            <w:pPr>
              <w:pStyle w:val="6"/>
              <w:spacing w:line="360" w:lineRule="auto"/>
              <w:rPr>
                <w:sz w:val="24"/>
                <w:szCs w:val="24"/>
              </w:rPr>
            </w:pPr>
            <w:r>
              <w:rPr>
                <w:sz w:val="24"/>
                <w:szCs w:val="24"/>
              </w:rPr>
              <w:t>是否属于节能产品</w:t>
            </w:r>
          </w:p>
        </w:tc>
        <w:tc>
          <w:tcPr>
            <w:tcW w:w="798" w:type="dxa"/>
            <w:noWrap w:val="0"/>
            <w:vAlign w:val="top"/>
          </w:tcPr>
          <w:p>
            <w:pPr>
              <w:pStyle w:val="6"/>
              <w:spacing w:line="360" w:lineRule="auto"/>
              <w:rPr>
                <w:sz w:val="24"/>
                <w:szCs w:val="24"/>
              </w:rPr>
            </w:pPr>
            <w:r>
              <w:rPr>
                <w:sz w:val="24"/>
                <w:szCs w:val="24"/>
              </w:rPr>
              <w:t>是否属于环境标志产品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7" w:type="dxa"/>
            <w:noWrap w:val="0"/>
            <w:vAlign w:val="top"/>
          </w:tcPr>
          <w:p>
            <w:pPr>
              <w:pStyle w:val="6"/>
              <w:spacing w:line="360" w:lineRule="auto"/>
              <w:rPr>
                <w:sz w:val="24"/>
                <w:szCs w:val="24"/>
              </w:rPr>
            </w:pPr>
            <w:r>
              <w:rPr>
                <w:sz w:val="24"/>
                <w:szCs w:val="24"/>
              </w:rPr>
              <w:t>1</w:t>
            </w:r>
          </w:p>
        </w:tc>
        <w:tc>
          <w:tcPr>
            <w:tcW w:w="1478" w:type="dxa"/>
            <w:noWrap w:val="0"/>
            <w:vAlign w:val="top"/>
          </w:tcPr>
          <w:p>
            <w:pPr>
              <w:pStyle w:val="6"/>
              <w:spacing w:line="360" w:lineRule="auto"/>
              <w:rPr>
                <w:sz w:val="24"/>
                <w:szCs w:val="24"/>
                <w:lang w:eastAsia="zh-CN"/>
              </w:rPr>
            </w:pPr>
            <w:r>
              <w:rPr>
                <w:sz w:val="24"/>
                <w:szCs w:val="24"/>
                <w:lang w:eastAsia="zh-CN"/>
              </w:rPr>
              <w:t>秦岭国家公园涉自然保护地生物多样性保护项目</w:t>
            </w:r>
          </w:p>
        </w:tc>
        <w:tc>
          <w:tcPr>
            <w:tcW w:w="600" w:type="dxa"/>
            <w:noWrap w:val="0"/>
            <w:vAlign w:val="top"/>
          </w:tcPr>
          <w:p>
            <w:pPr>
              <w:pStyle w:val="6"/>
              <w:spacing w:line="360" w:lineRule="auto"/>
              <w:jc w:val="right"/>
              <w:rPr>
                <w:sz w:val="24"/>
                <w:szCs w:val="24"/>
              </w:rPr>
            </w:pPr>
            <w:r>
              <w:rPr>
                <w:sz w:val="24"/>
                <w:szCs w:val="24"/>
              </w:rPr>
              <w:t>1.00</w:t>
            </w:r>
          </w:p>
        </w:tc>
        <w:tc>
          <w:tcPr>
            <w:tcW w:w="862" w:type="dxa"/>
            <w:noWrap w:val="0"/>
            <w:vAlign w:val="top"/>
          </w:tcPr>
          <w:p>
            <w:pPr>
              <w:pStyle w:val="6"/>
              <w:spacing w:line="360" w:lineRule="auto"/>
              <w:jc w:val="right"/>
              <w:rPr>
                <w:sz w:val="24"/>
                <w:szCs w:val="24"/>
              </w:rPr>
            </w:pPr>
            <w:r>
              <w:rPr>
                <w:sz w:val="24"/>
                <w:szCs w:val="24"/>
                <w:lang w:eastAsia="zh-CN"/>
              </w:rPr>
              <w:t>1</w:t>
            </w:r>
            <w:r>
              <w:rPr>
                <w:sz w:val="24"/>
                <w:szCs w:val="24"/>
              </w:rPr>
              <w:t>,</w:t>
            </w:r>
            <w:r>
              <w:rPr>
                <w:sz w:val="24"/>
                <w:szCs w:val="24"/>
                <w:lang w:eastAsia="zh-CN"/>
              </w:rPr>
              <w:t>0</w:t>
            </w:r>
            <w:r>
              <w:rPr>
                <w:sz w:val="24"/>
                <w:szCs w:val="24"/>
              </w:rPr>
              <w:t>00,000.00</w:t>
            </w:r>
          </w:p>
        </w:tc>
        <w:tc>
          <w:tcPr>
            <w:tcW w:w="797" w:type="dxa"/>
            <w:noWrap w:val="0"/>
            <w:vAlign w:val="top"/>
          </w:tcPr>
          <w:p>
            <w:pPr>
              <w:pStyle w:val="6"/>
              <w:spacing w:line="360" w:lineRule="auto"/>
              <w:rPr>
                <w:sz w:val="24"/>
                <w:szCs w:val="24"/>
              </w:rPr>
            </w:pPr>
            <w:r>
              <w:rPr>
                <w:sz w:val="24"/>
                <w:szCs w:val="24"/>
              </w:rPr>
              <w:t>项</w:t>
            </w:r>
          </w:p>
        </w:tc>
        <w:tc>
          <w:tcPr>
            <w:tcW w:w="797" w:type="dxa"/>
            <w:noWrap w:val="0"/>
            <w:vAlign w:val="top"/>
          </w:tcPr>
          <w:p>
            <w:pPr>
              <w:pStyle w:val="6"/>
              <w:spacing w:line="360" w:lineRule="auto"/>
              <w:rPr>
                <w:sz w:val="24"/>
                <w:szCs w:val="24"/>
              </w:rPr>
            </w:pPr>
            <w:r>
              <w:rPr>
                <w:sz w:val="24"/>
                <w:szCs w:val="24"/>
              </w:rPr>
              <w:t>其他未列明行业</w:t>
            </w:r>
          </w:p>
        </w:tc>
        <w:tc>
          <w:tcPr>
            <w:tcW w:w="797" w:type="dxa"/>
            <w:noWrap w:val="0"/>
            <w:vAlign w:val="top"/>
          </w:tcPr>
          <w:p>
            <w:pPr>
              <w:pStyle w:val="6"/>
              <w:spacing w:line="360" w:lineRule="auto"/>
              <w:rPr>
                <w:sz w:val="24"/>
                <w:szCs w:val="24"/>
              </w:rPr>
            </w:pPr>
            <w:r>
              <w:rPr>
                <w:sz w:val="24"/>
                <w:szCs w:val="24"/>
              </w:rPr>
              <w:t>否</w:t>
            </w:r>
          </w:p>
        </w:tc>
        <w:tc>
          <w:tcPr>
            <w:tcW w:w="798" w:type="dxa"/>
            <w:noWrap w:val="0"/>
            <w:vAlign w:val="top"/>
          </w:tcPr>
          <w:p>
            <w:pPr>
              <w:pStyle w:val="6"/>
              <w:spacing w:line="360" w:lineRule="auto"/>
              <w:rPr>
                <w:sz w:val="24"/>
                <w:szCs w:val="24"/>
              </w:rPr>
            </w:pPr>
            <w:r>
              <w:rPr>
                <w:sz w:val="24"/>
                <w:szCs w:val="24"/>
              </w:rPr>
              <w:t>否</w:t>
            </w:r>
          </w:p>
        </w:tc>
        <w:tc>
          <w:tcPr>
            <w:tcW w:w="798" w:type="dxa"/>
            <w:noWrap w:val="0"/>
            <w:vAlign w:val="top"/>
          </w:tcPr>
          <w:p>
            <w:pPr>
              <w:pStyle w:val="6"/>
              <w:spacing w:line="360" w:lineRule="auto"/>
              <w:rPr>
                <w:sz w:val="24"/>
                <w:szCs w:val="24"/>
              </w:rPr>
            </w:pPr>
            <w:r>
              <w:rPr>
                <w:sz w:val="24"/>
                <w:szCs w:val="24"/>
              </w:rPr>
              <w:t>否</w:t>
            </w:r>
          </w:p>
        </w:tc>
        <w:tc>
          <w:tcPr>
            <w:tcW w:w="798" w:type="dxa"/>
            <w:noWrap w:val="0"/>
            <w:vAlign w:val="top"/>
          </w:tcPr>
          <w:p>
            <w:pPr>
              <w:pStyle w:val="6"/>
              <w:spacing w:line="360" w:lineRule="auto"/>
              <w:rPr>
                <w:sz w:val="24"/>
                <w:szCs w:val="24"/>
              </w:rPr>
            </w:pPr>
            <w:r>
              <w:rPr>
                <w:sz w:val="24"/>
                <w:szCs w:val="24"/>
              </w:rPr>
              <w:t>否</w:t>
            </w:r>
          </w:p>
        </w:tc>
      </w:tr>
    </w:tbl>
    <w:p>
      <w:pPr>
        <w:pStyle w:val="6"/>
        <w:spacing w:line="360" w:lineRule="auto"/>
        <w:outlineLvl w:val="3"/>
        <w:rPr>
          <w:sz w:val="24"/>
          <w:szCs w:val="24"/>
        </w:rPr>
      </w:pPr>
      <w:r>
        <w:rPr>
          <w:b/>
          <w:sz w:val="24"/>
          <w:szCs w:val="24"/>
        </w:rPr>
        <w:t>3.2.2服务要求</w:t>
      </w:r>
    </w:p>
    <w:p>
      <w:pPr>
        <w:pStyle w:val="6"/>
        <w:spacing w:line="360" w:lineRule="auto"/>
        <w:rPr>
          <w:sz w:val="24"/>
          <w:szCs w:val="24"/>
        </w:rPr>
      </w:pPr>
      <w:r>
        <w:rPr>
          <w:sz w:val="24"/>
          <w:szCs w:val="24"/>
        </w:rPr>
        <w:t>采购包1：</w:t>
      </w:r>
    </w:p>
    <w:p>
      <w:pPr>
        <w:pStyle w:val="6"/>
        <w:spacing w:line="360" w:lineRule="auto"/>
        <w:rPr>
          <w:sz w:val="24"/>
          <w:szCs w:val="24"/>
        </w:rPr>
      </w:pPr>
      <w:r>
        <w:rPr>
          <w:sz w:val="24"/>
          <w:szCs w:val="24"/>
          <w:lang w:eastAsia="zh-CN"/>
        </w:rPr>
        <w:t>投标人</w:t>
      </w:r>
      <w:r>
        <w:rPr>
          <w:sz w:val="24"/>
          <w:szCs w:val="24"/>
        </w:rPr>
        <w:t>报价不允许超过标的金额</w:t>
      </w:r>
    </w:p>
    <w:p>
      <w:pPr>
        <w:pStyle w:val="6"/>
        <w:spacing w:line="360" w:lineRule="auto"/>
        <w:rPr>
          <w:sz w:val="24"/>
          <w:szCs w:val="24"/>
        </w:rPr>
      </w:pPr>
      <w:r>
        <w:rPr>
          <w:sz w:val="24"/>
          <w:szCs w:val="24"/>
        </w:rPr>
        <w:t>（招单价的）</w:t>
      </w:r>
      <w:r>
        <w:rPr>
          <w:sz w:val="24"/>
          <w:szCs w:val="24"/>
          <w:lang w:eastAsia="zh-CN"/>
        </w:rPr>
        <w:t>投标人</w:t>
      </w:r>
      <w:r>
        <w:rPr>
          <w:sz w:val="24"/>
          <w:szCs w:val="24"/>
        </w:rPr>
        <w:t>报价不允许超过标的单价</w:t>
      </w:r>
    </w:p>
    <w:p>
      <w:pPr>
        <w:pStyle w:val="6"/>
        <w:spacing w:line="360" w:lineRule="auto"/>
        <w:rPr>
          <w:sz w:val="24"/>
          <w:szCs w:val="24"/>
          <w:lang w:eastAsia="zh-CN"/>
        </w:rPr>
      </w:pPr>
      <w:r>
        <w:rPr>
          <w:sz w:val="24"/>
          <w:szCs w:val="24"/>
        </w:rPr>
        <w:t>标的名称：</w:t>
      </w:r>
      <w:r>
        <w:rPr>
          <w:sz w:val="24"/>
          <w:szCs w:val="24"/>
          <w:lang w:eastAsia="zh-CN"/>
        </w:rPr>
        <w:t>秦岭国家公园涉自然保护地生物多样性保护项目</w:t>
      </w:r>
    </w:p>
    <w:tbl>
      <w:tblPr>
        <w:tblStyle w:val="4"/>
        <w:tblW w:w="880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32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noWrap w:val="0"/>
            <w:vAlign w:val="top"/>
          </w:tcPr>
          <w:p>
            <w:pPr>
              <w:pStyle w:val="6"/>
              <w:spacing w:line="360" w:lineRule="auto"/>
              <w:rPr>
                <w:sz w:val="24"/>
                <w:szCs w:val="24"/>
              </w:rPr>
            </w:pPr>
            <w:r>
              <w:rPr>
                <w:sz w:val="24"/>
                <w:szCs w:val="24"/>
              </w:rPr>
              <w:t xml:space="preserve"> 参数性质</w:t>
            </w:r>
          </w:p>
        </w:tc>
        <w:tc>
          <w:tcPr>
            <w:tcW w:w="2769" w:type="dxa"/>
            <w:noWrap w:val="0"/>
            <w:vAlign w:val="top"/>
          </w:tcPr>
          <w:p>
            <w:pPr>
              <w:pStyle w:val="6"/>
              <w:spacing w:line="360" w:lineRule="auto"/>
              <w:rPr>
                <w:sz w:val="24"/>
                <w:szCs w:val="24"/>
              </w:rPr>
            </w:pPr>
            <w:r>
              <w:rPr>
                <w:sz w:val="24"/>
                <w:szCs w:val="24"/>
              </w:rPr>
              <w:t xml:space="preserve"> 序号</w:t>
            </w:r>
          </w:p>
        </w:tc>
        <w:tc>
          <w:tcPr>
            <w:tcW w:w="3267" w:type="dxa"/>
            <w:noWrap w:val="0"/>
            <w:vAlign w:val="top"/>
          </w:tcPr>
          <w:p>
            <w:pPr>
              <w:pStyle w:val="6"/>
              <w:spacing w:line="360" w:lineRule="auto"/>
              <w:rPr>
                <w:sz w:val="24"/>
                <w:szCs w:val="24"/>
              </w:rPr>
            </w:pPr>
            <w:r>
              <w:rPr>
                <w:sz w:val="24"/>
                <w:szCs w:val="24"/>
              </w:rPr>
              <w:t xml:space="preserve"> 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noWrap w:val="0"/>
            <w:vAlign w:val="top"/>
          </w:tcPr>
          <w:p>
            <w:pPr>
              <w:spacing w:after="156" w:line="360" w:lineRule="auto"/>
              <w:ind w:firstLine="420"/>
              <w:rPr>
                <w:sz w:val="24"/>
                <w:szCs w:val="24"/>
              </w:rPr>
            </w:pPr>
          </w:p>
        </w:tc>
        <w:tc>
          <w:tcPr>
            <w:tcW w:w="2769" w:type="dxa"/>
            <w:noWrap w:val="0"/>
            <w:vAlign w:val="top"/>
          </w:tcPr>
          <w:p>
            <w:pPr>
              <w:pStyle w:val="6"/>
              <w:spacing w:line="360" w:lineRule="auto"/>
              <w:rPr>
                <w:sz w:val="24"/>
                <w:szCs w:val="24"/>
              </w:rPr>
            </w:pPr>
            <w:r>
              <w:rPr>
                <w:sz w:val="24"/>
                <w:szCs w:val="24"/>
              </w:rPr>
              <w:t>1</w:t>
            </w:r>
          </w:p>
        </w:tc>
        <w:tc>
          <w:tcPr>
            <w:tcW w:w="3267" w:type="dxa"/>
            <w:noWrap w:val="0"/>
            <w:vAlign w:val="top"/>
          </w:tcPr>
          <w:p>
            <w:pPr>
              <w:pStyle w:val="6"/>
              <w:spacing w:line="360" w:lineRule="auto"/>
              <w:ind w:firstLine="420"/>
              <w:jc w:val="both"/>
              <w:rPr>
                <w:sz w:val="24"/>
                <w:szCs w:val="24"/>
              </w:rPr>
            </w:pPr>
            <w:r>
              <w:rPr>
                <w:sz w:val="24"/>
                <w:szCs w:val="24"/>
              </w:rPr>
              <w:t>一、项目目标</w:t>
            </w:r>
          </w:p>
          <w:p>
            <w:pPr>
              <w:pStyle w:val="6"/>
              <w:spacing w:line="360" w:lineRule="auto"/>
              <w:ind w:firstLine="420"/>
              <w:jc w:val="both"/>
              <w:rPr>
                <w:sz w:val="24"/>
                <w:szCs w:val="24"/>
              </w:rPr>
            </w:pPr>
            <w:r>
              <w:rPr>
                <w:sz w:val="24"/>
                <w:szCs w:val="24"/>
              </w:rPr>
              <w:t>项目的实施目标是评估过去30年里秦岭国家公园部分自然保护地在生态保护工作方面取得的成效，评估保护策略的有效性，掌握生态环境的变化情况，发现当前生物多样性保护当中存在的问题和挑战，基于对历史数据的搜集、整理和分析，对未来秦岭国家公园的建设提出科学有效的建议，确保秦岭国家公园的建设工作能够适应变化的需求。同时，项目也将汇总和展示秦岭国家公园范围内在生物多样性保护方面取得的成果，促进生物多样性保护方面的教育和宣传工作，展现秦岭国家公园的品牌形象，扩大秦岭国家公园的社会影响力。</w:t>
            </w:r>
          </w:p>
          <w:p>
            <w:pPr>
              <w:pStyle w:val="6"/>
              <w:spacing w:line="360" w:lineRule="auto"/>
              <w:ind w:firstLine="420"/>
              <w:jc w:val="both"/>
              <w:rPr>
                <w:sz w:val="24"/>
                <w:szCs w:val="24"/>
                <w:lang w:eastAsia="zh-CN"/>
              </w:rPr>
            </w:pPr>
            <w:r>
              <w:rPr>
                <w:sz w:val="24"/>
                <w:szCs w:val="24"/>
              </w:rPr>
              <w:t>二、项目</w:t>
            </w:r>
            <w:r>
              <w:rPr>
                <w:sz w:val="24"/>
                <w:szCs w:val="24"/>
                <w:lang w:eastAsia="zh-CN"/>
              </w:rPr>
              <w:t>内容</w:t>
            </w:r>
          </w:p>
          <w:p>
            <w:pPr>
              <w:pStyle w:val="6"/>
              <w:spacing w:line="360" w:lineRule="auto"/>
              <w:ind w:firstLine="420"/>
              <w:jc w:val="both"/>
              <w:rPr>
                <w:sz w:val="24"/>
                <w:szCs w:val="24"/>
              </w:rPr>
            </w:pPr>
            <w:r>
              <w:rPr>
                <w:sz w:val="24"/>
                <w:szCs w:val="24"/>
              </w:rPr>
              <w:t>本项目主要包括前期准备工作、任务分解、技术工作方案制定、技术服务招标、资料收集与实地调查、资料统计分析、评估报告编制、影像资料收集优选、画册制作印刷、成果论证、成果汇总等内容。</w:t>
            </w:r>
          </w:p>
          <w:p>
            <w:pPr>
              <w:pStyle w:val="6"/>
              <w:spacing w:line="360" w:lineRule="auto"/>
              <w:ind w:firstLine="420"/>
              <w:jc w:val="both"/>
              <w:rPr>
                <w:sz w:val="24"/>
                <w:szCs w:val="24"/>
              </w:rPr>
            </w:pPr>
            <w:bookmarkStart w:id="0" w:name="_Toc164265047"/>
            <w:r>
              <w:rPr>
                <w:sz w:val="24"/>
                <w:szCs w:val="24"/>
                <w:lang w:eastAsia="zh-CN"/>
              </w:rPr>
              <w:t>1.</w:t>
            </w:r>
            <w:r>
              <w:rPr>
                <w:sz w:val="24"/>
                <w:szCs w:val="24"/>
              </w:rPr>
              <w:t>《秦岭国家公园涉自然保护地生态保护成效评估报告（一期）》编制</w:t>
            </w:r>
            <w:bookmarkEnd w:id="0"/>
          </w:p>
          <w:p>
            <w:pPr>
              <w:pStyle w:val="6"/>
              <w:spacing w:line="360" w:lineRule="auto"/>
              <w:ind w:firstLine="420"/>
              <w:jc w:val="both"/>
              <w:rPr>
                <w:sz w:val="24"/>
                <w:szCs w:val="24"/>
              </w:rPr>
            </w:pPr>
            <w:r>
              <w:rPr>
                <w:sz w:val="24"/>
                <w:szCs w:val="24"/>
                <w:lang w:eastAsia="zh-CN"/>
              </w:rPr>
              <w:t>（1）</w:t>
            </w:r>
            <w:r>
              <w:rPr>
                <w:sz w:val="24"/>
                <w:szCs w:val="24"/>
              </w:rPr>
              <w:t>报告编制目的</w:t>
            </w:r>
          </w:p>
          <w:p>
            <w:pPr>
              <w:pStyle w:val="6"/>
              <w:spacing w:line="360" w:lineRule="auto"/>
              <w:ind w:firstLine="420"/>
              <w:jc w:val="both"/>
              <w:rPr>
                <w:sz w:val="24"/>
                <w:szCs w:val="24"/>
              </w:rPr>
            </w:pPr>
            <w:r>
              <w:rPr>
                <w:sz w:val="24"/>
                <w:szCs w:val="24"/>
              </w:rPr>
              <w:t>基于科学和系统的调查，综合评估秦岭国家公园部分自然保护地30年生态保护工作成效，对秦岭国家公园建设提出有针对性的建议。</w:t>
            </w:r>
          </w:p>
          <w:p>
            <w:pPr>
              <w:pStyle w:val="6"/>
              <w:spacing w:line="360" w:lineRule="auto"/>
              <w:ind w:firstLine="420"/>
              <w:jc w:val="both"/>
              <w:rPr>
                <w:sz w:val="24"/>
                <w:szCs w:val="24"/>
              </w:rPr>
            </w:pPr>
            <w:r>
              <w:rPr>
                <w:sz w:val="24"/>
                <w:szCs w:val="24"/>
                <w:lang w:eastAsia="zh-CN"/>
              </w:rPr>
              <w:t>（2）</w:t>
            </w:r>
            <w:r>
              <w:rPr>
                <w:sz w:val="24"/>
                <w:szCs w:val="24"/>
              </w:rPr>
              <w:t>报告编制对象</w:t>
            </w:r>
          </w:p>
          <w:p>
            <w:pPr>
              <w:pStyle w:val="6"/>
              <w:spacing w:line="360" w:lineRule="auto"/>
              <w:ind w:firstLine="420"/>
              <w:jc w:val="both"/>
              <w:rPr>
                <w:sz w:val="24"/>
                <w:szCs w:val="24"/>
              </w:rPr>
            </w:pPr>
            <w:r>
              <w:rPr>
                <w:sz w:val="24"/>
                <w:szCs w:val="24"/>
              </w:rPr>
              <w:t>主要针对</w:t>
            </w:r>
            <w:r>
              <w:rPr>
                <w:sz w:val="24"/>
                <w:szCs w:val="24"/>
                <w:lang w:eastAsia="zh-CN"/>
              </w:rPr>
              <w:t>陕西佛坪国家级自然保护区、陕西长青国家级自然保护区、陕西太白山国家级自然保护区</w:t>
            </w:r>
            <w:r>
              <w:rPr>
                <w:sz w:val="24"/>
                <w:szCs w:val="24"/>
              </w:rPr>
              <w:t>。</w:t>
            </w:r>
          </w:p>
          <w:p>
            <w:pPr>
              <w:pStyle w:val="6"/>
              <w:spacing w:line="360" w:lineRule="auto"/>
              <w:ind w:firstLine="420"/>
              <w:jc w:val="both"/>
              <w:rPr>
                <w:sz w:val="24"/>
                <w:szCs w:val="24"/>
              </w:rPr>
            </w:pPr>
            <w:r>
              <w:rPr>
                <w:sz w:val="24"/>
                <w:szCs w:val="24"/>
                <w:lang w:eastAsia="zh-CN"/>
              </w:rPr>
              <w:t>（3）</w:t>
            </w:r>
            <w:r>
              <w:rPr>
                <w:sz w:val="24"/>
                <w:szCs w:val="24"/>
              </w:rPr>
              <w:t>报告编制组织</w:t>
            </w:r>
          </w:p>
          <w:p>
            <w:pPr>
              <w:pStyle w:val="6"/>
              <w:spacing w:line="360" w:lineRule="auto"/>
              <w:ind w:firstLine="420"/>
              <w:jc w:val="both"/>
              <w:rPr>
                <w:sz w:val="24"/>
                <w:szCs w:val="24"/>
              </w:rPr>
            </w:pPr>
            <w:r>
              <w:rPr>
                <w:sz w:val="24"/>
                <w:szCs w:val="24"/>
              </w:rPr>
              <w:t>陕西省森林资源管理局组建项目工作小组，对评估报告编制工作提供必要的政策支持。项目建设中标单位负责组织相关领域的专业技术人员在内的报告编制组，开展报告编制工作。</w:t>
            </w:r>
          </w:p>
          <w:p>
            <w:pPr>
              <w:pStyle w:val="6"/>
              <w:spacing w:line="360" w:lineRule="auto"/>
              <w:ind w:firstLine="420"/>
              <w:jc w:val="both"/>
              <w:rPr>
                <w:sz w:val="24"/>
                <w:szCs w:val="24"/>
              </w:rPr>
            </w:pPr>
            <w:r>
              <w:rPr>
                <w:sz w:val="24"/>
                <w:szCs w:val="24"/>
                <w:lang w:eastAsia="zh-CN"/>
              </w:rPr>
              <w:t>（4）</w:t>
            </w:r>
            <w:r>
              <w:rPr>
                <w:sz w:val="24"/>
                <w:szCs w:val="24"/>
              </w:rPr>
              <w:t>报告编制内容</w:t>
            </w:r>
          </w:p>
          <w:p>
            <w:pPr>
              <w:pStyle w:val="6"/>
              <w:spacing w:line="360" w:lineRule="auto"/>
              <w:ind w:firstLine="420"/>
              <w:jc w:val="both"/>
              <w:rPr>
                <w:sz w:val="24"/>
                <w:szCs w:val="24"/>
              </w:rPr>
            </w:pPr>
            <w:r>
              <w:rPr>
                <w:sz w:val="24"/>
                <w:szCs w:val="24"/>
              </w:rPr>
              <w:t>《秦岭国家公园涉自然保护地生态保护成效评估报告（一期）》编制工作包括：调查方案制定、资料收集整理、实地调查、评估报告编制、专家咨询论证等内容。其中主要包括资料收集与实地调查和评估报告编制两部分工作内容：</w:t>
            </w:r>
          </w:p>
          <w:p>
            <w:pPr>
              <w:pStyle w:val="6"/>
              <w:spacing w:line="360" w:lineRule="auto"/>
              <w:ind w:firstLine="420"/>
              <w:jc w:val="both"/>
              <w:rPr>
                <w:sz w:val="24"/>
                <w:szCs w:val="24"/>
              </w:rPr>
            </w:pPr>
            <w:r>
              <w:rPr>
                <w:sz w:val="24"/>
                <w:szCs w:val="24"/>
              </w:rPr>
              <w:t>①组织相关各领域专家制定调查方案，并组织专业技术人员对</w:t>
            </w:r>
            <w:r>
              <w:rPr>
                <w:sz w:val="24"/>
                <w:szCs w:val="24"/>
                <w:lang w:eastAsia="zh-CN"/>
              </w:rPr>
              <w:t>陕西佛坪国家级自然保护区、陕西长青国家级自然保护区、陕西太白山国家级自然保护区</w:t>
            </w:r>
            <w:r>
              <w:rPr>
                <w:sz w:val="24"/>
                <w:szCs w:val="24"/>
              </w:rPr>
              <w:t>开展实地调查，收集保护区的历史资料、历次巡护监测和综合科考报告、大型调查、资源普查、自主开展或者与外部科研院所专家合作的科研项目成果。在过程中与保护区和当地专家沟通确认数据质量。同时对关键区域进行实地踏勘，以地面调查数据结合遥感，确认信息内容和实际情况的一致性，掌握当地生态环境的最新情况。</w:t>
            </w:r>
          </w:p>
          <w:p>
            <w:pPr>
              <w:pStyle w:val="6"/>
              <w:spacing w:line="360" w:lineRule="auto"/>
              <w:ind w:firstLine="420"/>
              <w:jc w:val="both"/>
              <w:rPr>
                <w:sz w:val="24"/>
                <w:szCs w:val="24"/>
              </w:rPr>
            </w:pPr>
            <w:r>
              <w:rPr>
                <w:sz w:val="24"/>
                <w:szCs w:val="24"/>
              </w:rPr>
              <w:t>②组织专业技术人员对各项数据资料进行汇总和统计分析，还原</w:t>
            </w:r>
            <w:r>
              <w:rPr>
                <w:sz w:val="24"/>
                <w:szCs w:val="24"/>
                <w:lang w:eastAsia="zh-CN"/>
              </w:rPr>
              <w:t>陕西佛坪国家级自然保护区、陕西长青国家级自然保护区、陕西太白山国家级自然保护区</w:t>
            </w:r>
            <w:r>
              <w:rPr>
                <w:sz w:val="24"/>
                <w:szCs w:val="24"/>
              </w:rPr>
              <w:t>30年前后的自然环境变化状况，形成保护区生态环境变化情况的基础资料库，按照生态环境部《自然保护区生态环境保护成效评估标准（试行）》（HJ 1203—2021），对</w:t>
            </w:r>
            <w:r>
              <w:rPr>
                <w:sz w:val="24"/>
                <w:szCs w:val="24"/>
                <w:lang w:eastAsia="zh-CN"/>
              </w:rPr>
              <w:t>3个保护地</w:t>
            </w:r>
            <w:r>
              <w:rPr>
                <w:sz w:val="24"/>
                <w:szCs w:val="24"/>
              </w:rPr>
              <w:t>的生态保护成效按空间和时间关系进行整体性的统计分析，内容包括主要保护对象、生态系统结构、生态系统服务、主要威胁因素、违法违规情况等，并撰写反映秦岭国家公园部分自然保护地30年生态环境变化情况的生态保护成效评估报告，同时在报告中注明所使用的数据来源。</w:t>
            </w:r>
          </w:p>
          <w:p>
            <w:pPr>
              <w:pStyle w:val="6"/>
              <w:spacing w:line="360" w:lineRule="auto"/>
              <w:ind w:firstLine="420"/>
              <w:jc w:val="both"/>
              <w:rPr>
                <w:sz w:val="24"/>
                <w:szCs w:val="24"/>
              </w:rPr>
            </w:pPr>
            <w:bookmarkStart w:id="1" w:name="_Toc164265048"/>
            <w:r>
              <w:rPr>
                <w:sz w:val="24"/>
                <w:szCs w:val="24"/>
                <w:lang w:eastAsia="zh-CN"/>
              </w:rPr>
              <w:t>2.</w:t>
            </w:r>
            <w:r>
              <w:rPr>
                <w:sz w:val="24"/>
                <w:szCs w:val="24"/>
              </w:rPr>
              <w:t>《秦岭国家公园涉自然保护地生态保护管理成效画册（一期）》制作</w:t>
            </w:r>
            <w:bookmarkEnd w:id="1"/>
          </w:p>
          <w:p>
            <w:pPr>
              <w:pStyle w:val="6"/>
              <w:spacing w:line="360" w:lineRule="auto"/>
              <w:ind w:firstLine="420"/>
              <w:jc w:val="both"/>
              <w:rPr>
                <w:sz w:val="24"/>
                <w:szCs w:val="24"/>
              </w:rPr>
            </w:pPr>
            <w:r>
              <w:rPr>
                <w:sz w:val="24"/>
                <w:szCs w:val="24"/>
                <w:lang w:eastAsia="zh-CN"/>
              </w:rPr>
              <w:t>（1）</w:t>
            </w:r>
            <w:r>
              <w:rPr>
                <w:sz w:val="24"/>
                <w:szCs w:val="24"/>
              </w:rPr>
              <w:t>画册制作目的</w:t>
            </w:r>
          </w:p>
          <w:p>
            <w:pPr>
              <w:pStyle w:val="6"/>
              <w:spacing w:line="360" w:lineRule="auto"/>
              <w:ind w:firstLine="420"/>
              <w:jc w:val="both"/>
              <w:rPr>
                <w:sz w:val="24"/>
                <w:szCs w:val="24"/>
              </w:rPr>
            </w:pPr>
            <w:r>
              <w:rPr>
                <w:sz w:val="24"/>
                <w:szCs w:val="24"/>
              </w:rPr>
              <w:t>汇总和展示秦岭国家公园范围内在生物多样性保护方面取得的成果，促进生物多样性保护方面的教育和宣传工作，展现秦岭国家公园的品牌形象，扩大秦岭国家公园的社会影响力。</w:t>
            </w:r>
          </w:p>
          <w:p>
            <w:pPr>
              <w:pStyle w:val="6"/>
              <w:spacing w:line="360" w:lineRule="auto"/>
              <w:ind w:firstLine="420"/>
              <w:jc w:val="both"/>
              <w:rPr>
                <w:sz w:val="24"/>
                <w:szCs w:val="24"/>
              </w:rPr>
            </w:pPr>
            <w:r>
              <w:rPr>
                <w:sz w:val="24"/>
                <w:szCs w:val="24"/>
                <w:lang w:eastAsia="zh-CN"/>
              </w:rPr>
              <w:t>（2）</w:t>
            </w:r>
            <w:r>
              <w:rPr>
                <w:sz w:val="24"/>
                <w:szCs w:val="24"/>
              </w:rPr>
              <w:t>画册制作对象</w:t>
            </w:r>
          </w:p>
          <w:p>
            <w:pPr>
              <w:pStyle w:val="6"/>
              <w:spacing w:line="360" w:lineRule="auto"/>
              <w:ind w:firstLine="420"/>
              <w:jc w:val="both"/>
              <w:rPr>
                <w:sz w:val="24"/>
                <w:szCs w:val="24"/>
              </w:rPr>
            </w:pPr>
            <w:r>
              <w:rPr>
                <w:sz w:val="24"/>
                <w:szCs w:val="24"/>
              </w:rPr>
              <w:t>主要针对</w:t>
            </w:r>
            <w:r>
              <w:rPr>
                <w:sz w:val="24"/>
                <w:szCs w:val="24"/>
                <w:lang w:eastAsia="zh-CN"/>
              </w:rPr>
              <w:t>陕西佛坪国家级自然保护区、陕西长青国家级自然保护区、陕西太白山国家级自然保护区</w:t>
            </w:r>
            <w:r>
              <w:rPr>
                <w:sz w:val="24"/>
                <w:szCs w:val="24"/>
              </w:rPr>
              <w:t>。</w:t>
            </w:r>
          </w:p>
          <w:p>
            <w:pPr>
              <w:pStyle w:val="6"/>
              <w:spacing w:line="360" w:lineRule="auto"/>
              <w:ind w:firstLine="420"/>
              <w:jc w:val="both"/>
              <w:rPr>
                <w:sz w:val="24"/>
                <w:szCs w:val="24"/>
              </w:rPr>
            </w:pPr>
            <w:r>
              <w:rPr>
                <w:sz w:val="24"/>
                <w:szCs w:val="24"/>
                <w:lang w:eastAsia="zh-CN"/>
              </w:rPr>
              <w:t>（3）</w:t>
            </w:r>
            <w:r>
              <w:rPr>
                <w:sz w:val="24"/>
                <w:szCs w:val="24"/>
              </w:rPr>
              <w:t>画册制作组织</w:t>
            </w:r>
          </w:p>
          <w:p>
            <w:pPr>
              <w:pStyle w:val="6"/>
              <w:spacing w:line="360" w:lineRule="auto"/>
              <w:ind w:firstLine="420"/>
              <w:jc w:val="both"/>
              <w:rPr>
                <w:sz w:val="24"/>
                <w:szCs w:val="24"/>
              </w:rPr>
            </w:pPr>
            <w:r>
              <w:rPr>
                <w:sz w:val="24"/>
                <w:szCs w:val="24"/>
              </w:rPr>
              <w:t>陕西省森林资源管理局组建项目工作小组，对画册制作工作提供必要的政策支持。画册制作单位组织由专业技术人员组成画册制作组，开展画册制作工作。</w:t>
            </w:r>
          </w:p>
          <w:p>
            <w:pPr>
              <w:pStyle w:val="6"/>
              <w:spacing w:line="360" w:lineRule="auto"/>
              <w:ind w:firstLine="420"/>
              <w:jc w:val="both"/>
              <w:rPr>
                <w:sz w:val="24"/>
                <w:szCs w:val="24"/>
              </w:rPr>
            </w:pPr>
            <w:r>
              <w:rPr>
                <w:sz w:val="24"/>
                <w:szCs w:val="24"/>
                <w:lang w:eastAsia="zh-CN"/>
              </w:rPr>
              <w:t>（4）</w:t>
            </w:r>
            <w:r>
              <w:rPr>
                <w:sz w:val="24"/>
                <w:szCs w:val="24"/>
              </w:rPr>
              <w:t>画册制作内容</w:t>
            </w:r>
          </w:p>
          <w:p>
            <w:pPr>
              <w:pStyle w:val="6"/>
              <w:spacing w:line="360" w:lineRule="auto"/>
              <w:ind w:firstLine="420"/>
              <w:jc w:val="both"/>
              <w:rPr>
                <w:sz w:val="24"/>
                <w:szCs w:val="24"/>
              </w:rPr>
            </w:pPr>
            <w:r>
              <w:rPr>
                <w:sz w:val="24"/>
                <w:szCs w:val="24"/>
              </w:rPr>
              <w:t>《秦岭国家公园涉自然保护地生态保护管理成效画册（一期）》制作工作包括：影像资料收集和优选、资料补充拍摄、画册图片制作、画册排版设计、画册印制等内容。画册须展示</w:t>
            </w:r>
            <w:r>
              <w:rPr>
                <w:sz w:val="24"/>
                <w:szCs w:val="24"/>
                <w:lang w:eastAsia="zh-CN"/>
              </w:rPr>
              <w:t>陕西佛坪国家级自然保护区、陕西长青国家级自然保护区、陕西太白山国家级自然保护区</w:t>
            </w:r>
            <w:r>
              <w:rPr>
                <w:sz w:val="24"/>
                <w:szCs w:val="24"/>
              </w:rPr>
              <w:t>30年的建设、保护管理历程和成效。</w:t>
            </w:r>
          </w:p>
        </w:tc>
      </w:tr>
    </w:tbl>
    <w:p>
      <w:bookmarkStart w:id="2" w:name="_GoBack"/>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4OWVmYjBmM2NkNjA3Mzk2YjI0NGQzY2JjNGEwNDgifQ=="/>
  </w:docVars>
  <w:rsids>
    <w:rsidRoot w:val="7BF223EA"/>
    <w:rsid w:val="7BF22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50" w:afterLines="50" w:line="300" w:lineRule="auto"/>
      <w:ind w:firstLine="200" w:firstLineChars="200"/>
      <w:jc w:val="both"/>
    </w:pPr>
    <w:rPr>
      <w:rFonts w:ascii="宋体" w:hAnsi="宋体" w:eastAsia="宋体" w:cs="Times New Roman"/>
      <w:kern w:val="2"/>
      <w:sz w:val="24"/>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style>
  <w:style w:type="paragraph" w:styleId="3">
    <w:name w:val="Subtitle"/>
    <w:basedOn w:val="1"/>
    <w:next w:val="1"/>
    <w:qFormat/>
    <w:uiPriority w:val="11"/>
    <w:pPr>
      <w:spacing w:after="160"/>
      <w:jc w:val="center"/>
    </w:pPr>
    <w:rPr>
      <w:rFonts w:ascii="Calibri Light" w:hAnsi="Calibri Light" w:eastAsia="宋体" w:cs="Times New Roman"/>
      <w:color w:val="595959"/>
      <w:spacing w:val="15"/>
      <w:sz w:val="28"/>
      <w:szCs w:val="28"/>
    </w:rPr>
  </w:style>
  <w:style w:type="paragraph" w:customStyle="1" w:styleId="6">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2024-06-27T07:25:00Z</dcterms:created>
  <dc:creator>啾啾</dc:creator>
  <cp:lastModifiedBy>啾啾</cp:lastModifiedBy>
  <dcterms:modified xsi:type="dcterms:W3CDTF">2024-06-27T07:25:57Z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0220E80B5F03448D81F843A0404BC785_11</vt:lpwstr>
  </property>
</Properties>
</file>