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adjustRightInd w:val="0"/>
        <w:spacing w:line="360" w:lineRule="auto"/>
        <w:textAlignment w:val="baseline"/>
        <w:rPr>
          <w:rFonts w:hint="eastAsia" w:ascii="仿宋" w:hAnsi="仿宋" w:eastAsia="仿宋" w:cs="仿宋_GB2312"/>
          <w:lang w:eastAsia="zh-CN"/>
        </w:rPr>
      </w:pPr>
      <w:r>
        <w:rPr>
          <w:rFonts w:hint="eastAsia" w:ascii="仿宋" w:hAnsi="仿宋" w:eastAsia="仿宋" w:cs="仿宋_GB2312"/>
        </w:rPr>
        <w:t>开标</w:t>
      </w:r>
      <w:r>
        <w:rPr>
          <w:rFonts w:hint="eastAsia" w:ascii="仿宋" w:hAnsi="仿宋" w:eastAsia="仿宋" w:cs="仿宋_GB2312"/>
          <w:lang w:val="en-US" w:eastAsia="zh-CN"/>
        </w:rPr>
        <w:t>记录表</w:t>
      </w:r>
    </w:p>
    <w:p>
      <w:pPr>
        <w:rPr>
          <w:rFonts w:ascii="仿宋" w:hAnsi="仿宋" w:eastAsia="仿宋" w:cs="仿宋"/>
        </w:rPr>
      </w:pPr>
    </w:p>
    <w:tbl>
      <w:tblPr>
        <w:tblStyle w:val="5"/>
        <w:tblW w:w="0" w:type="auto"/>
        <w:tblInd w:w="261" w:type="dxa"/>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autofit"/>
        <w:tblCellMar>
          <w:top w:w="0" w:type="dxa"/>
          <w:left w:w="108" w:type="dxa"/>
          <w:bottom w:w="0" w:type="dxa"/>
          <w:right w:w="108" w:type="dxa"/>
        </w:tblCellMar>
      </w:tblPr>
      <w:tblGrid>
        <w:gridCol w:w="2856"/>
        <w:gridCol w:w="5074"/>
      </w:tblGrid>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0" w:type="auto"/>
            <w:tcBorders>
              <w:bottom w:val="single" w:color="auto" w:sz="4" w:space="0"/>
            </w:tcBorders>
            <w:vAlign w:val="center"/>
          </w:tcPr>
          <w:p>
            <w:pPr>
              <w:jc w:val="center"/>
              <w:rPr>
                <w:rFonts w:ascii="仿宋" w:hAnsi="仿宋" w:eastAsia="仿宋" w:cs="仿宋"/>
                <w:bCs/>
                <w:caps/>
                <w:sz w:val="24"/>
              </w:rPr>
            </w:pPr>
            <w:r>
              <w:rPr>
                <w:rFonts w:hint="eastAsia" w:ascii="仿宋" w:hAnsi="仿宋" w:eastAsia="仿宋" w:cs="仿宋"/>
                <w:bCs/>
                <w:sz w:val="24"/>
              </w:rPr>
              <w:t>项目名称</w:t>
            </w:r>
          </w:p>
        </w:tc>
        <w:tc>
          <w:tcPr>
            <w:tcW w:w="5074" w:type="dxa"/>
            <w:vAlign w:val="center"/>
          </w:tcPr>
          <w:p>
            <w:pPr>
              <w:jc w:val="center"/>
              <w:rPr>
                <w:rFonts w:hint="eastAsia" w:ascii="仿宋" w:hAnsi="仿宋" w:eastAsia="仿宋" w:cs="仿宋"/>
                <w:bCs/>
                <w:sz w:val="24"/>
                <w:lang w:eastAsia="zh-CN"/>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0" w:type="auto"/>
            <w:tcBorders>
              <w:bottom w:val="single" w:color="auto" w:sz="4" w:space="0"/>
            </w:tcBorders>
            <w:vAlign w:val="center"/>
          </w:tcPr>
          <w:p>
            <w:pPr>
              <w:jc w:val="center"/>
              <w:rPr>
                <w:rFonts w:ascii="仿宋" w:hAnsi="仿宋" w:eastAsia="仿宋" w:cs="仿宋"/>
                <w:bCs/>
                <w:sz w:val="24"/>
              </w:rPr>
            </w:pPr>
            <w:r>
              <w:rPr>
                <w:rFonts w:hint="eastAsia" w:ascii="仿宋" w:hAnsi="仿宋" w:eastAsia="仿宋" w:cs="仿宋"/>
                <w:bCs/>
                <w:sz w:val="24"/>
              </w:rPr>
              <w:t>项目编号</w:t>
            </w:r>
          </w:p>
        </w:tc>
        <w:tc>
          <w:tcPr>
            <w:tcW w:w="5074" w:type="dxa"/>
            <w:tcBorders>
              <w:bottom w:val="single" w:color="auto" w:sz="4" w:space="0"/>
            </w:tcBorders>
            <w:vAlign w:val="center"/>
          </w:tcPr>
          <w:p>
            <w:pPr>
              <w:jc w:val="center"/>
              <w:rPr>
                <w:rFonts w:hint="eastAsia" w:ascii="仿宋" w:hAnsi="仿宋" w:eastAsia="仿宋" w:cs="仿宋"/>
                <w:bCs/>
                <w:sz w:val="24"/>
                <w:lang w:eastAsia="zh-CN"/>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0" w:type="auto"/>
            <w:vAlign w:val="center"/>
          </w:tcPr>
          <w:p>
            <w:pPr>
              <w:jc w:val="center"/>
              <w:rPr>
                <w:rFonts w:ascii="仿宋" w:hAnsi="仿宋" w:eastAsia="仿宋" w:cs="仿宋"/>
                <w:bCs/>
                <w:sz w:val="24"/>
              </w:rPr>
            </w:pPr>
            <w:r>
              <w:rPr>
                <w:rFonts w:hint="eastAsia" w:ascii="仿宋" w:hAnsi="仿宋" w:eastAsia="仿宋" w:cs="仿宋"/>
                <w:bCs/>
                <w:sz w:val="24"/>
              </w:rPr>
              <w:t>供 应 商</w:t>
            </w:r>
          </w:p>
        </w:tc>
        <w:tc>
          <w:tcPr>
            <w:tcW w:w="5074" w:type="dxa"/>
            <w:vAlign w:val="center"/>
          </w:tcPr>
          <w:p>
            <w:pPr>
              <w:jc w:val="center"/>
              <w:rPr>
                <w:rFonts w:ascii="仿宋" w:hAnsi="仿宋" w:eastAsia="仿宋" w:cs="仿宋"/>
                <w:bCs/>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1109" w:hRule="atLeast"/>
        </w:trPr>
        <w:tc>
          <w:tcPr>
            <w:tcW w:w="0" w:type="auto"/>
            <w:vAlign w:val="center"/>
          </w:tcPr>
          <w:p>
            <w:pPr>
              <w:jc w:val="center"/>
              <w:rPr>
                <w:rFonts w:hint="default" w:ascii="仿宋" w:hAnsi="仿宋" w:eastAsia="仿宋" w:cs="仿宋"/>
                <w:bCs/>
                <w:sz w:val="24"/>
                <w:lang w:val="en-US" w:eastAsia="zh-CN"/>
              </w:rPr>
            </w:pPr>
            <w:r>
              <w:rPr>
                <w:rFonts w:hint="eastAsia" w:ascii="仿宋" w:hAnsi="仿宋" w:eastAsia="仿宋" w:cs="仿宋"/>
                <w:bCs/>
                <w:sz w:val="24"/>
                <w:lang w:val="en-US" w:eastAsia="zh-CN"/>
              </w:rPr>
              <w:t>投标总报价（人民币元）</w:t>
            </w:r>
          </w:p>
        </w:tc>
        <w:tc>
          <w:tcPr>
            <w:tcW w:w="5074" w:type="dxa"/>
            <w:vAlign w:val="center"/>
          </w:tcPr>
          <w:p>
            <w:pPr>
              <w:rPr>
                <w:rFonts w:ascii="仿宋" w:hAnsi="仿宋" w:eastAsia="仿宋" w:cs="仿宋"/>
                <w:bCs/>
                <w:sz w:val="24"/>
                <w:u w:val="single"/>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0" w:type="auto"/>
            <w:vAlign w:val="center"/>
          </w:tcPr>
          <w:p>
            <w:pPr>
              <w:jc w:val="center"/>
              <w:rPr>
                <w:rFonts w:ascii="仿宋" w:hAnsi="仿宋" w:eastAsia="仿宋" w:cs="仿宋"/>
                <w:bCs/>
                <w:sz w:val="24"/>
              </w:rPr>
            </w:pPr>
            <w:r>
              <w:rPr>
                <w:rFonts w:hint="eastAsia" w:ascii="仿宋" w:hAnsi="仿宋" w:eastAsia="仿宋" w:cs="仿宋"/>
                <w:bCs/>
                <w:sz w:val="24"/>
                <w:lang w:val="en-US" w:eastAsia="zh-CN"/>
              </w:rPr>
              <w:t>交货安装期是</w:t>
            </w:r>
            <w:r>
              <w:rPr>
                <w:rFonts w:hint="eastAsia" w:ascii="仿宋" w:hAnsi="仿宋" w:eastAsia="仿宋" w:cs="仿宋"/>
                <w:bCs/>
                <w:sz w:val="24"/>
              </w:rPr>
              <w:t>否响应</w:t>
            </w:r>
          </w:p>
        </w:tc>
        <w:tc>
          <w:tcPr>
            <w:tcW w:w="5074" w:type="dxa"/>
            <w:vAlign w:val="center"/>
          </w:tcPr>
          <w:p>
            <w:pPr>
              <w:rPr>
                <w:rFonts w:ascii="仿宋" w:hAnsi="仿宋" w:eastAsia="仿宋" w:cs="仿宋"/>
                <w:bCs/>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0" w:type="auto"/>
            <w:vAlign w:val="center"/>
          </w:tcPr>
          <w:p>
            <w:pPr>
              <w:jc w:val="center"/>
              <w:rPr>
                <w:rFonts w:hint="default" w:ascii="仿宋" w:hAnsi="仿宋" w:eastAsia="仿宋" w:cs="仿宋"/>
                <w:bCs/>
                <w:sz w:val="24"/>
                <w:lang w:val="en-US" w:eastAsia="zh-CN"/>
              </w:rPr>
            </w:pPr>
            <w:r>
              <w:rPr>
                <w:rFonts w:hint="eastAsia" w:ascii="仿宋" w:hAnsi="仿宋" w:eastAsia="仿宋" w:cs="仿宋"/>
                <w:bCs/>
                <w:sz w:val="24"/>
                <w:lang w:val="en-US" w:eastAsia="zh-CN"/>
              </w:rPr>
              <w:t>质保期是否响应</w:t>
            </w:r>
          </w:p>
        </w:tc>
        <w:tc>
          <w:tcPr>
            <w:tcW w:w="5074" w:type="dxa"/>
            <w:vAlign w:val="center"/>
          </w:tcPr>
          <w:p>
            <w:pPr>
              <w:rPr>
                <w:rFonts w:ascii="仿宋" w:hAnsi="仿宋" w:eastAsia="仿宋" w:cs="仿宋"/>
                <w:bCs/>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0" w:type="auto"/>
            <w:vAlign w:val="center"/>
          </w:tcPr>
          <w:p>
            <w:pPr>
              <w:jc w:val="center"/>
              <w:rPr>
                <w:rFonts w:ascii="仿宋" w:hAnsi="仿宋" w:eastAsia="仿宋" w:cs="仿宋"/>
                <w:bCs/>
                <w:sz w:val="24"/>
              </w:rPr>
            </w:pPr>
            <w:r>
              <w:rPr>
                <w:rFonts w:hint="eastAsia" w:ascii="仿宋" w:hAnsi="仿宋" w:eastAsia="仿宋" w:cs="仿宋"/>
                <w:bCs/>
                <w:sz w:val="24"/>
              </w:rPr>
              <w:t xml:space="preserve">付款方式是否响应      </w:t>
            </w:r>
          </w:p>
        </w:tc>
        <w:tc>
          <w:tcPr>
            <w:tcW w:w="5074" w:type="dxa"/>
            <w:vAlign w:val="center"/>
          </w:tcPr>
          <w:p>
            <w:pPr>
              <w:rPr>
                <w:rFonts w:ascii="仿宋" w:hAnsi="仿宋" w:eastAsia="仿宋" w:cs="仿宋"/>
                <w:bCs/>
                <w:sz w:val="24"/>
              </w:rPr>
            </w:pPr>
          </w:p>
        </w:tc>
      </w:tr>
    </w:tbl>
    <w:p>
      <w:pPr>
        <w:spacing w:line="360" w:lineRule="auto"/>
        <w:rPr>
          <w:rFonts w:ascii="仿宋" w:hAnsi="仿宋" w:eastAsia="仿宋" w:cs="仿宋"/>
          <w:sz w:val="24"/>
        </w:rPr>
      </w:pPr>
      <w:r>
        <w:rPr>
          <w:rFonts w:hint="eastAsia" w:ascii="仿宋" w:hAnsi="仿宋" w:eastAsia="仿宋" w:cs="仿宋"/>
          <w:sz w:val="24"/>
        </w:rPr>
        <w:t>备注：</w:t>
      </w:r>
    </w:p>
    <w:p>
      <w:pPr>
        <w:numPr>
          <w:ilvl w:val="0"/>
          <w:numId w:val="1"/>
        </w:numPr>
        <w:spacing w:line="360" w:lineRule="auto"/>
        <w:ind w:firstLine="480" w:firstLineChars="200"/>
        <w:rPr>
          <w:rFonts w:hint="eastAsia" w:ascii="仿宋" w:hAnsi="仿宋" w:eastAsia="仿宋" w:cs="仿宋"/>
          <w:sz w:val="24"/>
        </w:rPr>
      </w:pPr>
      <w:r>
        <w:rPr>
          <w:rFonts w:hint="eastAsia" w:ascii="仿宋" w:hAnsi="仿宋" w:eastAsia="仿宋" w:cs="仿宋"/>
          <w:sz w:val="24"/>
        </w:rPr>
        <w:t>付款方式是否响应、</w:t>
      </w:r>
      <w:r>
        <w:rPr>
          <w:rFonts w:hint="eastAsia" w:ascii="仿宋" w:hAnsi="仿宋" w:eastAsia="仿宋" w:cs="仿宋"/>
          <w:bCs/>
          <w:sz w:val="24"/>
          <w:lang w:val="en-US" w:eastAsia="zh-CN"/>
        </w:rPr>
        <w:t>交货安装期是否响应、</w:t>
      </w:r>
      <w:r>
        <w:rPr>
          <w:rFonts w:hint="eastAsia" w:ascii="仿宋" w:hAnsi="仿宋" w:eastAsia="仿宋" w:cs="仿宋"/>
          <w:sz w:val="24"/>
          <w:lang w:val="en-US" w:eastAsia="zh-CN"/>
        </w:rPr>
        <w:t>质保期</w:t>
      </w:r>
      <w:r>
        <w:rPr>
          <w:rFonts w:hint="eastAsia" w:ascii="仿宋" w:hAnsi="仿宋" w:eastAsia="仿宋" w:cs="仿宋"/>
          <w:sz w:val="24"/>
        </w:rPr>
        <w:t>是否响应请填写“是”或者“否”。</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2</w:t>
      </w:r>
      <w:r>
        <w:rPr>
          <w:rFonts w:hint="eastAsia" w:ascii="仿宋" w:hAnsi="仿宋" w:eastAsia="仿宋" w:cs="仿宋"/>
          <w:sz w:val="24"/>
        </w:rPr>
        <w:t>、评标委员会认为投标人的报价明显低于其他通过符合性审查投标人的报价，有可能不能诚信履约的，应当要求其在评标现场合理的时间内提供书面说明，必要时提交相关证明材料；投标人不能证明其报价合理性的，评标委员会应当将其作为无效投标处理。</w:t>
      </w:r>
    </w:p>
    <w:p>
      <w:pPr>
        <w:spacing w:line="360" w:lineRule="auto"/>
        <w:ind w:firstLine="480" w:firstLineChars="200"/>
        <w:rPr>
          <w:rFonts w:hint="default" w:ascii="仿宋" w:hAnsi="仿宋" w:eastAsia="仿宋"/>
          <w:color w:val="0D0D0D"/>
          <w:sz w:val="24"/>
          <w:szCs w:val="22"/>
          <w:lang w:val="en-US" w:eastAsia="zh-CN"/>
        </w:rPr>
      </w:pPr>
      <w:r>
        <w:rPr>
          <w:rFonts w:hint="eastAsia" w:ascii="仿宋" w:hAnsi="仿宋" w:eastAsia="仿宋" w:cs="仿宋"/>
          <w:sz w:val="24"/>
          <w:lang w:val="en-US" w:eastAsia="zh-CN"/>
        </w:rPr>
        <w:t>3</w:t>
      </w:r>
      <w:r>
        <w:rPr>
          <w:rFonts w:hint="eastAsia" w:ascii="仿宋" w:hAnsi="仿宋" w:eastAsia="仿宋" w:cs="仿宋"/>
          <w:sz w:val="24"/>
        </w:rPr>
        <w:t>、</w:t>
      </w:r>
      <w:r>
        <w:rPr>
          <w:rFonts w:hint="eastAsia" w:ascii="仿宋" w:hAnsi="仿宋" w:eastAsia="仿宋"/>
          <w:color w:val="0D0D0D"/>
          <w:sz w:val="24"/>
          <w:szCs w:val="22"/>
          <w:lang w:val="en-US" w:eastAsia="zh-CN"/>
        </w:rPr>
        <w:t>本项目各设备报价应为全费用综合价格包含全部成本、预期利益、税费、设备价、运输费（含保险费）、安装调试费、培训费</w:t>
      </w:r>
      <w:bookmarkStart w:id="0" w:name="_GoBack"/>
      <w:bookmarkEnd w:id="0"/>
      <w:r>
        <w:rPr>
          <w:rFonts w:hint="eastAsia" w:ascii="仿宋" w:hAnsi="仿宋" w:eastAsia="仿宋"/>
          <w:color w:val="0D0D0D"/>
          <w:sz w:val="24"/>
          <w:szCs w:val="22"/>
          <w:lang w:val="en-US" w:eastAsia="zh-CN"/>
        </w:rPr>
        <w:t>、产品辅材费、系统集成费用、安装期间必须的场地调整费用、安全维护、售后服务费、驻场及其他后期维保费用、备品备件费用、第三方接口费、其它伴随费用和合同中规定乙方应承担的其他义务的费用、代理服务费等，以上费用应包含在货物报价中无需单列。</w:t>
      </w:r>
    </w:p>
    <w:p>
      <w:pPr>
        <w:pStyle w:val="2"/>
      </w:pPr>
    </w:p>
    <w:tbl>
      <w:tblPr>
        <w:tblStyle w:val="5"/>
        <w:tblW w:w="0" w:type="auto"/>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b w:val="0"/>
                <w:sz w:val="24"/>
                <w:szCs w:val="24"/>
              </w:rPr>
              <w:t>：</w:t>
            </w:r>
          </w:p>
        </w:tc>
        <w:tc>
          <w:tcPr>
            <w:tcW w:w="4107" w:type="dxa"/>
            <w:vAlign w:val="bottom"/>
          </w:tcPr>
          <w:p>
            <w:pPr>
              <w:pStyle w:val="2"/>
              <w:rPr>
                <w:rFonts w:ascii="仿宋" w:hAnsi="仿宋" w:eastAsia="仿宋"/>
                <w:b w:val="0"/>
                <w:sz w:val="24"/>
                <w:szCs w:val="24"/>
                <w:u w:val="single"/>
              </w:rPr>
            </w:pPr>
            <w:r>
              <w:rPr>
                <w:rFonts w:hint="eastAsia" w:ascii="仿宋" w:hAnsi="仿宋" w:eastAsia="仿宋"/>
                <w:b w:val="0"/>
                <w:sz w:val="24"/>
                <w:szCs w:val="24"/>
                <w:u w:val="single"/>
              </w:rPr>
              <w:t xml:space="preserve">           </w:t>
            </w:r>
            <w:r>
              <w:rPr>
                <w:rFonts w:hint="eastAsia" w:ascii="仿宋" w:hAnsi="仿宋" w:eastAsia="仿宋" w:cs="仿宋_GB2312"/>
                <w:b w:val="0"/>
                <w:sz w:val="24"/>
                <w:u w:val="single"/>
              </w:rPr>
              <w:t>（公章）</w:t>
            </w:r>
            <w:r>
              <w:rPr>
                <w:rFonts w:hint="eastAsia" w:ascii="仿宋" w:hAnsi="仿宋" w:eastAsia="仿宋"/>
                <w:b w:val="0"/>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b w:val="0"/>
                <w:sz w:val="24"/>
                <w:szCs w:val="24"/>
              </w:rPr>
              <w:t>：</w:t>
            </w:r>
          </w:p>
        </w:tc>
        <w:tc>
          <w:tcPr>
            <w:tcW w:w="4107" w:type="dxa"/>
            <w:vAlign w:val="bottom"/>
          </w:tcPr>
          <w:p>
            <w:pPr>
              <w:pStyle w:val="2"/>
              <w:rPr>
                <w:rFonts w:ascii="仿宋" w:hAnsi="仿宋" w:eastAsia="仿宋"/>
                <w:b w:val="0"/>
                <w:sz w:val="24"/>
                <w:szCs w:val="24"/>
                <w:u w:val="single"/>
              </w:rPr>
            </w:pPr>
            <w:r>
              <w:rPr>
                <w:rFonts w:hint="eastAsia" w:ascii="仿宋" w:hAnsi="仿宋" w:eastAsia="仿宋"/>
                <w:b w:val="0"/>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b w:val="0"/>
                <w:sz w:val="24"/>
                <w:szCs w:val="24"/>
              </w:rPr>
              <w:t>：</w:t>
            </w:r>
          </w:p>
        </w:tc>
        <w:tc>
          <w:tcPr>
            <w:tcW w:w="4107" w:type="dxa"/>
            <w:vAlign w:val="bottom"/>
          </w:tcPr>
          <w:p>
            <w:pPr>
              <w:pStyle w:val="2"/>
              <w:rPr>
                <w:rFonts w:ascii="仿宋" w:hAnsi="仿宋" w:eastAsia="仿宋"/>
                <w:b w:val="0"/>
                <w:sz w:val="24"/>
                <w:szCs w:val="24"/>
                <w:u w:val="single"/>
              </w:rPr>
            </w:pPr>
            <w:r>
              <w:rPr>
                <w:rFonts w:hint="eastAsia" w:ascii="仿宋" w:hAnsi="仿宋" w:eastAsia="仿宋"/>
                <w:b w:val="0"/>
                <w:sz w:val="24"/>
                <w:szCs w:val="24"/>
                <w:u w:val="single"/>
              </w:rPr>
              <w:t xml:space="preserve">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366AB1"/>
    <w:multiLevelType w:val="singleLevel"/>
    <w:tmpl w:val="B3366AB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1NGQ4MDY4NjMxYWVlMzc3ODM2NDE0MmU1ODUxYzYifQ=="/>
  </w:docVars>
  <w:rsids>
    <w:rsidRoot w:val="1EF804E3"/>
    <w:rsid w:val="0A8D678E"/>
    <w:rsid w:val="1EF804E3"/>
    <w:rsid w:val="368F4FC2"/>
    <w:rsid w:val="395D1D4A"/>
    <w:rsid w:val="434B08B1"/>
    <w:rsid w:val="557773FB"/>
    <w:rsid w:val="733D6CF9"/>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autoRedefine/>
    <w:qFormat/>
    <w:uiPriority w:val="0"/>
    <w:pPr>
      <w:keepNext/>
      <w:keepLines/>
      <w:spacing w:before="260" w:after="260" w:line="415" w:lineRule="auto"/>
      <w:outlineLvl w:val="1"/>
    </w:pPr>
    <w:rPr>
      <w:rFonts w:ascii="Arial" w:hAnsi="Arial" w:eastAsia="黑体"/>
      <w:kern w:val="0"/>
      <w:sz w:val="32"/>
      <w:szCs w:val="20"/>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rPr>
      <w:b/>
      <w:sz w:val="28"/>
    </w:rPr>
  </w:style>
  <w:style w:type="paragraph" w:styleId="4">
    <w:name w:val="annotation text"/>
    <w:basedOn w:val="1"/>
    <w:autoRedefine/>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461</Words>
  <Characters>461</Characters>
  <Lines>0</Lines>
  <Paragraphs>0</Paragraphs>
  <TotalTime>0</TotalTime>
  <ScaleCrop>false</ScaleCrop>
  <LinksUpToDate>false</LinksUpToDate>
  <CharactersWithSpaces>551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2023-07-12T08:57:00Z</dcterms:created>
  <dc:creator>陕西中技招标有限公司</dc:creator>
  <cp:lastModifiedBy>陕西中技招标有限公司</cp:lastModifiedBy>
  <dcterms:modified xsi:type="dcterms:W3CDTF">2024-06-28T05:26:08Z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BD67BB44755D47358212B6C4AB77FEFE_13</vt:lpwstr>
  </property>
</Properties>
</file>