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版本号：240619002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曲江院区室内外视觉识别系统制作安装</w:t>
      </w:r>
    </w:p>
    <w:p>
      <w:pPr>
        <w:pStyle w:val="null3"/>
        <w:jc w:val="center"/>
        <w:outlineLvl w:val="2"/>
      </w:pPr>
      <w:r>
        <w:rPr>
          <w:sz w:val="28"/>
          <w:b/>
        </w:rPr>
        <w:t>采购项目编号：</w:t>
      </w:r>
      <w:r>
        <w:rPr>
          <w:sz w:val="28"/>
          <w:b/>
        </w:rPr>
        <w:t>ZX2024-05-52</w:t>
      </w:r>
      <w:r>
        <w:br/>
      </w:r>
      <w:r>
        <w:br/>
      </w:r>
      <w:r>
        <w:br/>
      </w:r>
    </w:p>
    <w:p>
      <w:pPr>
        <w:pStyle w:val="null3"/>
        <w:jc w:val="center"/>
        <w:outlineLvl w:val="2"/>
      </w:pPr>
      <w:r>
        <w:rPr>
          <w:sz w:val="28"/>
          <w:b/>
        </w:rPr>
        <w:t>西北妇女儿童医院</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2024年06月05日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陕西正信招标有限公司</w:t>
      </w:r>
      <w:r>
        <w:rPr/>
        <w:t>（以下简称“代理机构”）受</w:t>
      </w:r>
      <w:r>
        <w:rPr/>
        <w:t>西北妇女儿童医院</w:t>
      </w:r>
      <w:r>
        <w:rPr/>
        <w:t>委托，拟对</w:t>
      </w:r>
      <w:r>
        <w:rPr/>
        <w:t>曲江院区室内外视觉识别系统制作安装</w:t>
      </w:r>
      <w:r>
        <w:rPr/>
        <w:t>进行国内公开招标，兹邀请符合本次招标要求的供应商参加投标。</w:t>
      </w:r>
    </w:p>
    <w:p>
      <w:pPr>
        <w:pStyle w:val="null3"/>
        <w:outlineLvl w:val="2"/>
      </w:pPr>
      <w:r>
        <w:rPr>
          <w:sz w:val="28"/>
          <w:b/>
        </w:rPr>
        <w:t>一、采购项目编号：</w:t>
      </w:r>
      <w:r>
        <w:rPr>
          <w:sz w:val="28"/>
          <w:b/>
        </w:rPr>
        <w:t>ZX2024-05-52</w:t>
      </w:r>
    </w:p>
    <w:p>
      <w:pPr>
        <w:pStyle w:val="null3"/>
        <w:outlineLvl w:val="2"/>
      </w:pPr>
      <w:r>
        <w:rPr>
          <w:sz w:val="28"/>
          <w:b/>
        </w:rPr>
        <w:t>二、采购项目名称：</w:t>
      </w:r>
      <w:r>
        <w:rPr>
          <w:sz w:val="28"/>
          <w:b/>
        </w:rPr>
        <w:t>曲江院区室内外视觉识别系统制作安装</w:t>
      </w:r>
    </w:p>
    <w:p>
      <w:pPr>
        <w:pStyle w:val="null3"/>
        <w:outlineLvl w:val="2"/>
      </w:pPr>
      <w:r>
        <w:rPr>
          <w:sz w:val="28"/>
          <w:b/>
        </w:rPr>
        <w:t>三、招标项目简介</w:t>
      </w:r>
    </w:p>
    <w:p>
      <w:pPr>
        <w:pStyle w:val="null3"/>
        <w:ind w:firstLine="480"/>
      </w:pPr>
      <w:r>
        <w:rPr/>
        <w:t>曲江院区室内外视觉识别系统制作安装 1项，具体内容详见采购文件。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采购包1（曲江院区室内外视觉识别系统制作安装项目）：属于专门面向小微企业采购。</w:t>
      </w:r>
    </w:p>
    <w:p>
      <w:pPr>
        <w:pStyle w:val="null3"/>
        <w:ind w:firstLine="480"/>
      </w:pPr>
      <w:r>
        <w:rPr/>
        <w:t>（三）本项目的特定资格要求：</w:t>
      </w:r>
    </w:p>
    <w:p>
      <w:pPr>
        <w:pStyle w:val="null3"/>
      </w:pPr>
      <w:r>
        <w:rPr/>
        <w:t>采购包1：</w:t>
      </w:r>
    </w:p>
    <w:p>
      <w:pPr>
        <w:pStyle w:val="null3"/>
      </w:pPr>
      <w:r>
        <w:rPr/>
        <w:t>1、法定代表人授权委托：法定代表人参加投标的，须出示身份证；法定代表人授权他人参加投标的，须提供法定代表人授权委托书、被授权人提交自2023年5月1日以来任意一个月的社会保障资金的缴纳证明或有效期内的劳动合同及被授权人身份证。投标人需在项目电子化交易系统中按要求填写《法定代表人授权委托书》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西北妇女儿童医院</w:t>
      </w:r>
    </w:p>
    <w:p>
      <w:pPr>
        <w:pStyle w:val="null3"/>
      </w:pPr>
      <w:r>
        <w:rPr/>
        <w:t xml:space="preserve"> 地址： </w:t>
      </w:r>
      <w:r>
        <w:rPr/>
        <w:t>西安市雁翔路1616号</w:t>
      </w:r>
    </w:p>
    <w:p>
      <w:pPr>
        <w:pStyle w:val="null3"/>
      </w:pPr>
      <w:r>
        <w:rPr/>
        <w:t xml:space="preserve"> 邮编： </w:t>
      </w:r>
      <w:r>
        <w:rPr/>
        <w:t>710061</w:t>
      </w:r>
    </w:p>
    <w:p>
      <w:pPr>
        <w:pStyle w:val="null3"/>
      </w:pPr>
      <w:r>
        <w:rPr/>
        <w:t xml:space="preserve"> 联系人： </w:t>
      </w:r>
      <w:r>
        <w:rPr/>
        <w:t>贺伟</w:t>
      </w:r>
    </w:p>
    <w:p>
      <w:pPr>
        <w:pStyle w:val="null3"/>
      </w:pPr>
      <w:r>
        <w:rPr/>
        <w:t xml:space="preserve"> 联系电话： </w:t>
      </w:r>
      <w:r>
        <w:rPr/>
        <w:t>029-89550065</w:t>
      </w:r>
    </w:p>
    <w:p>
      <w:pPr>
        <w:pStyle w:val="null3"/>
        <w:outlineLvl w:val="2"/>
      </w:pPr>
      <w:r>
        <w:rPr>
          <w:sz w:val="28"/>
          <w:b/>
        </w:rPr>
        <w:t>代理机构：</w:t>
      </w:r>
      <w:r>
        <w:rPr>
          <w:sz w:val="28"/>
          <w:b/>
        </w:rPr>
        <w:t>陕西正信招标有限公司</w:t>
      </w:r>
    </w:p>
    <w:p>
      <w:pPr>
        <w:pStyle w:val="null3"/>
      </w:pPr>
      <w:r>
        <w:rPr/>
        <w:t xml:space="preserve"> 地址： </w:t>
      </w:r>
      <w:r>
        <w:rPr/>
        <w:t>西安市红缨路南口6号均明拍卖广场4层</w:t>
      </w:r>
    </w:p>
    <w:p>
      <w:pPr>
        <w:pStyle w:val="null3"/>
      </w:pPr>
      <w:r>
        <w:rPr/>
        <w:t xml:space="preserve"> 邮编： </w:t>
      </w:r>
      <w:r>
        <w:rPr/>
        <w:t>710000</w:t>
      </w:r>
    </w:p>
    <w:p>
      <w:pPr>
        <w:pStyle w:val="null3"/>
      </w:pPr>
      <w:r>
        <w:rPr/>
        <w:t xml:space="preserve"> 联系人： </w:t>
      </w:r>
      <w:r>
        <w:rPr/>
        <w:t>张爽 周楚杰 曹婷 蔡丹</w:t>
      </w:r>
    </w:p>
    <w:p>
      <w:pPr>
        <w:pStyle w:val="null3"/>
      </w:pPr>
      <w:r>
        <w:rPr/>
        <w:t xml:space="preserve"> 联系电话： </w:t>
      </w:r>
      <w:r>
        <w:rPr/>
        <w:t>029-88411508-8023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采购包1：4,000,000.00元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采购包1保证金金额：79,005.52元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代理服务费收费标准：参照国家计委计价格[2002]1980号及发改办价格[2003]857号通知规定下浮20%，由中标人支付招标代理服务费。 收款账户如下：收款单位：陕西正信招标有限公司 开户银行：中国银行股份有限公司西安四府街支行 银行账号：102460065607。转账时需备注：240552项目服务费。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踏勘时间：2024-06-18 15:00:00</w:t>
            </w:r>
          </w:p>
          <w:p>
            <w:pPr>
              <w:pStyle w:val="null3"/>
              <w:ind w:firstLine="975"/>
            </w:pPr>
            <w:r>
              <w:rPr/>
              <w:t>踏勘地点：西安市曲江新区雁翔路1616号（东门口集合，过时不候）</w:t>
            </w:r>
          </w:p>
          <w:p>
            <w:pPr>
              <w:pStyle w:val="null3"/>
              <w:ind w:firstLine="975"/>
            </w:pPr>
            <w:r>
              <w:rPr/>
              <w:t>联系人：周工</w:t>
            </w:r>
          </w:p>
          <w:p>
            <w:pPr>
              <w:pStyle w:val="null3"/>
              <w:ind w:firstLine="975"/>
            </w:pPr>
            <w:r>
              <w:rPr/>
              <w:t>联系电话号码：18309220742</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西北妇女儿童医院</w:t>
      </w:r>
      <w:r>
        <w:rPr/>
        <w:t>和</w:t>
      </w:r>
      <w:r>
        <w:rPr/>
        <w:t>陕西正信招标有限公司</w:t>
      </w:r>
      <w:r>
        <w:rPr/>
        <w:t>享有。对招标文件中供应商参加本次政府采购活动应当具备的条件，招标项目技术、服务、商务及其他要求，评标细则及标准由</w:t>
      </w:r>
      <w:r>
        <w:rPr/>
        <w:t>西北妇女儿童医院</w:t>
      </w:r>
      <w:r>
        <w:rPr/>
        <w:t>负责解释。除上述招标文件内容，其他内容由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西北妇女儿童医院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陕西正信招标有限公司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依据招标文件、投标文件及合同内容</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联系人：周楚杰 张爽</w:t>
      </w:r>
    </w:p>
    <w:p>
      <w:pPr>
        <w:pStyle w:val="null3"/>
      </w:pPr>
      <w:r>
        <w:rPr/>
        <w:t>联系电话：029-88411508-8023（邮箱：649455437@qq.com）</w:t>
      </w:r>
    </w:p>
    <w:p>
      <w:pPr>
        <w:pStyle w:val="null3"/>
      </w:pPr>
      <w:r>
        <w:rPr/>
        <w:t>地址：西安市红缨路南口6号均明拍卖广场四层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根据西北妇女儿童医院曲江院区发展需要，为进一步提升医院环境文化氛围，改善患者就诊环境，拟制作安装室内导视、户外高位标识、荣誉墙、IP形象主题雕塑等内容。</w:t>
      </w:r>
    </w:p>
    <w:p>
      <w:pPr>
        <w:pStyle w:val="null3"/>
        <w:outlineLvl w:val="2"/>
      </w:pPr>
      <w:r>
        <w:rPr>
          <w:sz w:val="28"/>
          <w:b/>
        </w:rPr>
        <w:t>3.2采购内容</w:t>
      </w:r>
    </w:p>
    <w:p>
      <w:pPr>
        <w:pStyle w:val="null3"/>
      </w:pPr>
      <w:r>
        <w:rPr/>
        <w:t>采购包1：</w:t>
      </w:r>
    </w:p>
    <w:p>
      <w:pPr>
        <w:pStyle w:val="null3"/>
      </w:pPr>
      <w:r>
        <w:rPr/>
        <w:t>采购包预算金额（元）: 4,000,000.00</w:t>
      </w:r>
    </w:p>
    <w:p>
      <w:pPr>
        <w:pStyle w:val="null3"/>
      </w:pPr>
      <w:r>
        <w:rPr/>
        <w:t>采购包最高限价（元）: 4,000,000.00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曲江院区室内外视觉识别系统制作安装</w:t>
            </w:r>
          </w:p>
        </w:tc>
        <w:tc>
          <w:tcPr>
            <w:tcW w:type="dxa" w:w="831"/>
          </w:tcPr>
          <w:p>
            <w:pPr>
              <w:pStyle w:val="null3"/>
              <w:jc w:val="right"/>
            </w:pPr>
            <w:r>
              <w:rPr/>
              <w:t>1.00</w:t>
            </w:r>
          </w:p>
        </w:tc>
        <w:tc>
          <w:tcPr>
            <w:tcW w:type="dxa" w:w="831"/>
          </w:tcPr>
          <w:p>
            <w:pPr>
              <w:pStyle w:val="null3"/>
              <w:jc w:val="right"/>
            </w:pPr>
            <w:r>
              <w:rPr/>
              <w:t>4,000,000.00</w:t>
            </w:r>
          </w:p>
        </w:tc>
        <w:tc>
          <w:tcPr>
            <w:tcW w:type="dxa" w:w="831"/>
          </w:tcPr>
          <w:p>
            <w:pPr>
              <w:pStyle w:val="null3"/>
            </w:pPr>
            <w:r>
              <w:rPr/>
              <w:t>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标的名称：曲江院区室内外视觉识别系统制作安装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arial, helvetica, sans-serif" w:hAnsi="arial, helvetica, sans-serif" w:cs="arial, helvetica, sans-serif" w:eastAsia="arial, helvetica, sans-serif"/>
                <w:sz w:val="18"/>
              </w:rPr>
              <w:t>一、视觉识别系统制作安装项目内容</w:t>
            </w:r>
          </w:p>
          <w:p>
            <w:pPr>
              <w:pStyle w:val="null3"/>
              <w:ind w:firstLine="400"/>
              <w:jc w:val="both"/>
            </w:pPr>
            <w:r>
              <w:rPr>
                <w:rFonts w:ascii="arial, helvetica, sans-serif" w:hAnsi="arial, helvetica, sans-serif" w:cs="arial, helvetica, sans-serif" w:eastAsia="arial, helvetica, sans-serif"/>
                <w:sz w:val="18"/>
              </w:rPr>
              <w:t>内容及要求详见附件1（视觉识别系统制作安装项目内容清单）及附件2（项目设计文件）</w:t>
            </w:r>
          </w:p>
          <w:p>
            <w:pPr>
              <w:pStyle w:val="null3"/>
              <w:jc w:val="both"/>
            </w:pPr>
            <w:r>
              <w:rPr>
                <w:rFonts w:ascii="arial, helvetica, sans-serif" w:hAnsi="arial, helvetica, sans-serif" w:cs="arial, helvetica, sans-serif" w:eastAsia="arial, helvetica, sans-serif"/>
                <w:sz w:val="18"/>
              </w:rPr>
              <w:t>二、质量保障</w:t>
            </w:r>
          </w:p>
          <w:p>
            <w:pPr>
              <w:pStyle w:val="null3"/>
              <w:jc w:val="both"/>
            </w:pPr>
            <w:r>
              <w:rPr>
                <w:rFonts w:ascii="arial, helvetica, sans-serif" w:hAnsi="arial, helvetica, sans-serif" w:cs="arial, helvetica, sans-serif" w:eastAsia="arial, helvetica, sans-serif"/>
                <w:sz w:val="18"/>
              </w:rPr>
              <w:t>1、供货前投标人需向采购人提供所使用的原材料清单，并在到货24小时内通知采购人检验核实（具体方式在合同中明确）。</w:t>
            </w:r>
          </w:p>
          <w:p>
            <w:pPr>
              <w:pStyle w:val="null3"/>
              <w:jc w:val="both"/>
            </w:pPr>
            <w:r>
              <w:rPr>
                <w:rFonts w:ascii="arial, helvetica, sans-serif" w:hAnsi="arial, helvetica, sans-serif" w:cs="arial, helvetica, sans-serif" w:eastAsia="arial, helvetica, sans-serif"/>
                <w:sz w:val="18"/>
              </w:rPr>
              <w:t>2、投标人应当保证所供货物的来源渠道正常，产品是全新的、未使用过的、且完全符合招标文件要求的质量、规格、技术指标等要求，并在保修期内、外应对由于产品设计、工艺或材料的缺陷而产生的质量问题负责。</w:t>
            </w:r>
          </w:p>
          <w:p>
            <w:pPr>
              <w:pStyle w:val="null3"/>
              <w:jc w:val="both"/>
            </w:pPr>
            <w:r>
              <w:rPr>
                <w:rFonts w:ascii="arial, helvetica, sans-serif" w:hAnsi="arial, helvetica, sans-serif" w:cs="arial, helvetica, sans-serif" w:eastAsia="arial, helvetica, sans-serif"/>
                <w:sz w:val="18"/>
              </w:rPr>
              <w:t>3、在</w:t>
            </w:r>
            <w:r>
              <w:rPr>
                <w:rFonts w:ascii="arial, helvetica, sans-serif" w:hAnsi="arial, helvetica, sans-serif" w:cs="arial, helvetica, sans-serif" w:eastAsia="arial, helvetica, sans-serif"/>
                <w:sz w:val="18"/>
              </w:rPr>
              <w:t>保修期内</w:t>
            </w:r>
            <w:r>
              <w:rPr>
                <w:rFonts w:ascii="arial, helvetica, sans-serif" w:hAnsi="arial, helvetica, sans-serif" w:cs="arial, helvetica, sans-serif" w:eastAsia="arial, helvetica, sans-serif"/>
                <w:sz w:val="18"/>
              </w:rPr>
              <w:t>，如果发现货物的质量、规格、技术指标等存在与合同中任何一项不符，采购人应在最短时间内，以书面形式向成交供应商提出索赔。</w:t>
            </w:r>
          </w:p>
          <w:p>
            <w:pPr>
              <w:pStyle w:val="null3"/>
              <w:jc w:val="both"/>
            </w:pPr>
            <w:r>
              <w:rPr>
                <w:rFonts w:ascii="arial, helvetica, sans-serif" w:hAnsi="arial, helvetica, sans-serif" w:cs="arial, helvetica, sans-serif" w:eastAsia="arial, helvetica, sans-serif"/>
                <w:sz w:val="18"/>
              </w:rPr>
              <w:t>4、投标人应当明确售后服务公约，承诺无需二次付费的维修服务条件。</w:t>
            </w:r>
          </w:p>
          <w:p>
            <w:pPr>
              <w:pStyle w:val="null3"/>
              <w:jc w:val="both"/>
            </w:pPr>
            <w:r>
              <w:rPr>
                <w:rFonts w:ascii="arial, helvetica, sans-serif" w:hAnsi="arial, helvetica, sans-serif" w:cs="arial, helvetica, sans-serif" w:eastAsia="arial, helvetica, sans-serif"/>
                <w:sz w:val="18"/>
              </w:rPr>
              <w:t>三、样品</w:t>
            </w:r>
          </w:p>
          <w:p>
            <w:pPr>
              <w:pStyle w:val="null3"/>
              <w:jc w:val="both"/>
            </w:pPr>
            <w:r>
              <w:rPr>
                <w:rFonts w:ascii="arial, helvetica, sans-serif" w:hAnsi="arial, helvetica, sans-serif" w:cs="arial, helvetica, sans-serif" w:eastAsia="arial, helvetica, sans-serif"/>
                <w:sz w:val="18"/>
              </w:rPr>
              <w:t>1、投标现场需提供样品：样品清单详见附件3（样品清单）。</w:t>
            </w:r>
          </w:p>
          <w:p>
            <w:pPr>
              <w:pStyle w:val="null3"/>
              <w:jc w:val="both"/>
            </w:pPr>
            <w:r>
              <w:rPr>
                <w:rFonts w:ascii="arial, helvetica, sans-serif" w:hAnsi="arial, helvetica, sans-serif" w:cs="arial, helvetica, sans-serif" w:eastAsia="arial, helvetica, sans-serif"/>
                <w:sz w:val="18"/>
              </w:rPr>
              <w:t>2、样品制作的标准和要求：同技术参数要求。</w:t>
            </w:r>
          </w:p>
          <w:p>
            <w:pPr>
              <w:pStyle w:val="null3"/>
              <w:jc w:val="both"/>
            </w:pPr>
            <w:r>
              <w:rPr>
                <w:rFonts w:ascii="arial, helvetica, sans-serif" w:hAnsi="arial, helvetica, sans-serif" w:cs="arial, helvetica, sans-serif" w:eastAsia="arial, helvetica, sans-serif"/>
                <w:sz w:val="18"/>
              </w:rPr>
              <w:t>3、样品（现场不带包装递交）不得明示任何商标、厂家及品牌标识或其他特殊标记等信息。</w:t>
            </w:r>
          </w:p>
          <w:p>
            <w:pPr>
              <w:pStyle w:val="null3"/>
              <w:jc w:val="both"/>
            </w:pPr>
            <w:r>
              <w:rPr>
                <w:rFonts w:ascii="arial, helvetica, sans-serif" w:hAnsi="arial, helvetica, sans-serif" w:cs="arial, helvetica, sans-serif" w:eastAsia="arial, helvetica, sans-serif"/>
                <w:sz w:val="18"/>
              </w:rPr>
              <w:t>4、样品清单中需明确样品主材（不锈钢、亚克力、防水LED模组、变压器、膜）的品牌及型号，主材（不锈钢、亚克力、防水LED模组、变压器、膜）需随样品提交检测报告复印件。</w:t>
            </w:r>
          </w:p>
          <w:p>
            <w:pPr>
              <w:pStyle w:val="null3"/>
              <w:jc w:val="both"/>
            </w:pPr>
            <w:r>
              <w:rPr>
                <w:rFonts w:ascii="arial, helvetica, sans-serif" w:hAnsi="arial, helvetica, sans-serif" w:cs="arial, helvetica, sans-serif" w:eastAsia="arial, helvetica, sans-serif"/>
                <w:sz w:val="18"/>
              </w:rPr>
              <w:t>5、样品的递交</w:t>
            </w:r>
          </w:p>
          <w:p>
            <w:pPr>
              <w:pStyle w:val="null3"/>
              <w:jc w:val="both"/>
            </w:pPr>
            <w:r>
              <w:rPr>
                <w:rFonts w:ascii="arial, helvetica, sans-serif" w:hAnsi="arial, helvetica, sans-serif" w:cs="arial, helvetica, sans-serif" w:eastAsia="arial, helvetica, sans-serif"/>
                <w:sz w:val="18"/>
              </w:rPr>
              <w:t>（1）递交样品截止时间：同提交投标文件截止时间，随投标文件一起递交。</w:t>
            </w:r>
          </w:p>
          <w:p>
            <w:pPr>
              <w:pStyle w:val="null3"/>
              <w:jc w:val="both"/>
            </w:pPr>
            <w:r>
              <w:rPr>
                <w:rFonts w:ascii="arial, helvetica, sans-serif" w:hAnsi="arial, helvetica, sans-serif" w:cs="arial, helvetica, sans-serif" w:eastAsia="arial, helvetica, sans-serif"/>
                <w:sz w:val="18"/>
              </w:rPr>
              <w:t>（2）样品递交地点：西安市红缨路南口6号均明拍卖广场4层。</w:t>
            </w:r>
          </w:p>
          <w:p>
            <w:pPr>
              <w:pStyle w:val="null3"/>
              <w:jc w:val="both"/>
            </w:pPr>
            <w:r>
              <w:rPr>
                <w:rFonts w:ascii="arial, helvetica, sans-serif" w:hAnsi="arial, helvetica, sans-serif" w:cs="arial, helvetica, sans-serif" w:eastAsia="arial, helvetica, sans-serif"/>
                <w:sz w:val="18"/>
              </w:rPr>
              <w:t>（3）采购人、采购代理机构对递交的样品进行检查，统一编号并封样留存，作为产品检验的依据，如质量下降，将依法追究中标人责任。</w:t>
            </w:r>
          </w:p>
          <w:p>
            <w:pPr>
              <w:pStyle w:val="null3"/>
              <w:jc w:val="both"/>
            </w:pPr>
            <w:r>
              <w:rPr>
                <w:rFonts w:ascii="arial, helvetica, sans-serif" w:hAnsi="arial, helvetica, sans-serif" w:cs="arial, helvetica, sans-serif" w:eastAsia="arial, helvetica, sans-serif"/>
                <w:sz w:val="18"/>
              </w:rPr>
              <w:t>（4）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如中标人未在规定时间内领取样品，则样品由采购人自行处理，后期不得有任何异议。</w:t>
            </w:r>
          </w:p>
          <w:p>
            <w:pPr>
              <w:pStyle w:val="null3"/>
              <w:jc w:val="both"/>
            </w:pPr>
            <w:r>
              <w:rPr>
                <w:rFonts w:ascii="arial, helvetica, sans-serif" w:hAnsi="arial, helvetica, sans-serif" w:cs="arial, helvetica, sans-serif" w:eastAsia="arial, helvetica, sans-serif"/>
                <w:sz w:val="18"/>
              </w:rPr>
              <w:t>（5）各投标人自行承担样品搬运过程中发生的损失。</w:t>
            </w:r>
          </w:p>
          <w:p>
            <w:pPr>
              <w:pStyle w:val="null3"/>
              <w:jc w:val="both"/>
            </w:pP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工期分两段：第一个工期：合同签订后60个日历日内，先安装户外发光大字、IP主题雕塑等；第二个工期：接采购人通知后120个日历日内，安装室内导视。</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签订合同后</w:t>
      </w:r>
      <w:r>
        <w:rPr/>
        <w:t xml:space="preserve"> ，达到付款条件起 </w:t>
      </w:r>
      <w:r>
        <w:rPr/>
        <w:t>30</w:t>
      </w:r>
      <w:r>
        <w:rPr/>
        <w:t xml:space="preserve"> 日内，支付合同总金额的 </w:t>
      </w:r>
      <w:r>
        <w:rPr/>
        <w:t>40.00</w:t>
      </w:r>
      <w:r>
        <w:rPr/>
        <w:t>%。</w:t>
      </w:r>
    </w:p>
    <w:p>
      <w:pPr>
        <w:pStyle w:val="null3"/>
      </w:pPr>
      <w:r>
        <w:rPr/>
        <w:t>采购包1：</w:t>
      </w:r>
      <w:r>
        <w:rPr/>
        <w:t xml:space="preserve"> 付款条件说明： </w:t>
      </w:r>
      <w:r>
        <w:rPr/>
        <w:t>第一个工期完工后</w:t>
      </w:r>
      <w:r>
        <w:rPr/>
        <w:t xml:space="preserve"> ，达到付款条件起 </w:t>
      </w:r>
      <w:r>
        <w:rPr/>
        <w:t>30</w:t>
      </w:r>
      <w:r>
        <w:rPr/>
        <w:t xml:space="preserve"> 日内，支付合同总金额的 </w:t>
      </w:r>
      <w:r>
        <w:rPr/>
        <w:t>20.00</w:t>
      </w:r>
      <w:r>
        <w:rPr/>
        <w:t>%。</w:t>
      </w:r>
    </w:p>
    <w:p>
      <w:pPr>
        <w:pStyle w:val="null3"/>
      </w:pPr>
      <w:r>
        <w:rPr/>
        <w:t>采购包1：</w:t>
      </w:r>
      <w:r>
        <w:rPr/>
        <w:t xml:space="preserve"> 付款条件说明： </w:t>
      </w:r>
      <w:r>
        <w:rPr/>
        <w:t>第二工期完工后</w:t>
      </w:r>
      <w:r>
        <w:rPr/>
        <w:t xml:space="preserve"> ，达到付款条件起 </w:t>
      </w:r>
      <w:r>
        <w:rPr/>
        <w:t>30</w:t>
      </w:r>
      <w:r>
        <w:rPr/>
        <w:t xml:space="preserve"> 日内，支付合同总金额的 </w:t>
      </w:r>
      <w:r>
        <w:rPr/>
        <w:t>20.00</w:t>
      </w:r>
      <w:r>
        <w:rPr/>
        <w:t>%。</w:t>
      </w:r>
    </w:p>
    <w:p>
      <w:pPr>
        <w:pStyle w:val="null3"/>
      </w:pPr>
      <w:r>
        <w:rPr/>
        <w:t>采购包1：</w:t>
      </w:r>
      <w:r>
        <w:rPr/>
        <w:t xml:space="preserve"> 付款条件说明： </w:t>
      </w:r>
      <w:r>
        <w:rPr/>
        <w:t>验收完工并经审计后，按审定金额支付尾款，投标人提供符合税法规定的与审定金额等额的增值税发票（本项目最终结算以审定金额为准）</w:t>
      </w:r>
      <w:r>
        <w:rPr/>
        <w:t xml:space="preserve"> ，达到付款条件起 </w:t>
      </w:r>
      <w:r>
        <w:rPr/>
        <w:t>30</w:t>
      </w:r>
      <w:r>
        <w:rPr/>
        <w:t xml:space="preserve"> 日内，支付合同总金额的 </w:t>
      </w:r>
      <w:r>
        <w:rPr/>
        <w:t>20.00</w:t>
      </w:r>
      <w:r>
        <w:rPr/>
        <w:t>%。</w:t>
      </w:r>
    </w:p>
    <w:p>
      <w:pPr>
        <w:pStyle w:val="null3"/>
        <w:outlineLvl w:val="3"/>
      </w:pPr>
      <w:r>
        <w:rPr>
          <w:sz w:val="24"/>
          <w:b/>
        </w:rPr>
        <w:t>3.4.5验收标准和方法</w:t>
      </w:r>
    </w:p>
    <w:p>
      <w:pPr>
        <w:pStyle w:val="null3"/>
      </w:pPr>
      <w:r>
        <w:rPr/>
        <w:t>采购包1：</w:t>
      </w:r>
    </w:p>
    <w:p>
      <w:pPr>
        <w:pStyle w:val="null3"/>
      </w:pPr>
      <w:r>
        <w:rPr/>
        <w:t>按招标文件、投标文件及合同约定执行。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质量保修范围：采购标的所有内容。保修期：不少于3年。</w:t>
      </w:r>
    </w:p>
    <w:p>
      <w:pPr>
        <w:pStyle w:val="null3"/>
        <w:outlineLvl w:val="3"/>
      </w:pPr>
      <w:r>
        <w:rPr>
          <w:sz w:val="24"/>
          <w:b/>
        </w:rPr>
        <w:t>3.4.8违约责任与解决争议的方法</w:t>
      </w:r>
    </w:p>
    <w:p>
      <w:pPr>
        <w:pStyle w:val="null3"/>
      </w:pPr>
      <w:r>
        <w:rPr/>
        <w:t>采购包1：</w:t>
      </w:r>
    </w:p>
    <w:p>
      <w:pPr>
        <w:pStyle w:val="null3"/>
      </w:pPr>
      <w:r>
        <w:rPr/>
        <w:t>依据招标文件及合同</w:t>
      </w:r>
    </w:p>
    <w:p>
      <w:pPr>
        <w:pStyle w:val="null3"/>
        <w:jc w:val="left"/>
        <w:outlineLvl w:val="2"/>
      </w:pPr>
      <w:r>
        <w:rPr>
          <w:sz w:val="28"/>
          <w:b/>
        </w:rPr>
        <w:t>3.5其他要求</w:t>
      </w:r>
    </w:p>
    <w:p>
      <w:pPr>
        <w:pStyle w:val="null3"/>
      </w:pPr>
      <w:r>
        <w:rPr/>
        <w:t>1、标的清单具体内容根据法律规定公布主要标的的名称、规格型号、数量、单价。 本项目主要标的：同核心产品(户外导视高位标识)。2、为顺利推进政府采购电子化交易平台应用工作，投标人需要在线提交所有通过电子化交易平台实施的政府采购项目的投标文件，同时，线下提交投标文件正本壹份、副本贰份、电子版壹份（U盘一份标明投标人名称，随正本密封）。若电子投标文件与纸质投标文件不一致的，以电子投标文件为准；若正本和副本不符，以正本为准。线下递交文件时间：详见本项目招标公告文件截止时间；线下递交文件地点：陕西省西安市碑林区红缨路南口6号均明拍卖广场3层 。 3、投标保证金注意事项：（1）投标保证金须从投标人户名支付，如从个人户名或非投标人户名支付，将被拒绝，视为自动放弃投标权利（该个人是供应商的情形除外）；投标保证金缴纳时间：开标时间之前；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4、中标人无正当理由拒签合同的，或在接到中标通知书规定的时间内，借故拖延、拒签合同者，采购人取消其中标资格，其投标保证金不予退还；给采购人造成的损失超过投标保证金数额的，中标人还应对超过部分予以赔偿。同时报请政府采购监督机构通报全省，取消其进入政府采购市场的资格，并按规定予以处罚。</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法人提供自2023年5月1日以来至少一个月的纳税证明或完税证明，纳税证明或完税证明上应有代收机构或税务机关的公章或业务专用章；其他组织和自然人提供自2023年5月1日以来至少一个月缴纳税收的凭据；依法免税的或者依法不需缴税的供应商应提供相关文件证明 ③提供自2023年5月1日以来至少一个月已缴纳的社会保障资金的证明（社会保障资金缴存单据或社保机构开具的社会保险参保缴费情况证明等）；依法不需要缴纳社会保障资金的供应商应提供相关文件证明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⑤参加本次政府采购活动前3年内在经营活动中没有重大违纪，以及未被列入失信被执行人、重大税收违法案件当事人名单、政府采购严重违法失信行为记录名单的书面声明。注：1、 以上②- ③项，提供“陕西省政府采购供应商信用承诺书”的，可不再提供其他证明文件。2、供应商需在项目电子化交易系统中按要求上传相应证明文件并进行电子签章。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法人提供会计师事务所出具的有效的2022年度或2023年度审计报告（成立时间至提交投标文件截止时间不足一年的可提供成立后任意时段的资产负债表），或提交自2023年11月1日以来银行出具的资信证明，或信用担保机构出具的投标担保函（以上三种形式的资料提供任何一种即可）；其他组织和自然人提供银行出具的资信证明或财务报表 。注：1、提供“陕西省政府采购供应商信用承诺书”的，可不再提供其他证明文件。2、供应商需在项目电子化交易系统中按要求上传相应证明文件并进行电子签章。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供应商需在项目电子化交易系统中按要求填写《投标函》完成承诺并进行电子签章，提供《供应商企业关系关联承诺书》并进行电子签章。</w:t>
            </w:r>
          </w:p>
        </w:tc>
        <w:tc>
          <w:tcPr>
            <w:tcW w:type="dxa" w:w="1661"/>
          </w:tcPr>
          <w:p>
            <w:pPr>
              <w:pStyle w:val="null3"/>
            </w:pPr>
            <w:r>
              <w:rPr/>
              <w:t>投标函 投标人应提交的相关资格证明材料</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w:t>
            </w:r>
          </w:p>
        </w:tc>
        <w:tc>
          <w:tcPr>
            <w:tcW w:type="dxa" w:w="3322"/>
          </w:tcPr>
          <w:p>
            <w:pPr>
              <w:pStyle w:val="null3"/>
            </w:pPr>
            <w:r>
              <w:rPr/>
              <w:t>法定代表人参加投标的，须出示身份证；法定代表人授权他人参加投标的，须提供法定代表人授权委托书、被授权人提交自2023年5月1日以来任意一个月的社会保障资金的缴纳证明或有效期内的劳动合同及被授权人身份证。投标人需在项目电子化交易系统中按要求填写《法定代表人授权委托书》并进行电子签章。</w:t>
            </w:r>
          </w:p>
        </w:tc>
        <w:tc>
          <w:tcPr>
            <w:tcW w:type="dxa" w:w="1661"/>
          </w:tcPr>
          <w:p>
            <w:pPr>
              <w:pStyle w:val="null3"/>
            </w:pPr>
            <w:r>
              <w:rPr/>
              <w:t>投标函 投标文件封面 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本项目为专门面向小微企业项目，投标产品的制造商应为小型、微型企业或监狱企业或残疾人福利性单位。投标产品的制造商为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本项目所要求的全部货物不接受大型企业、中型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签署、盖章</w:t>
            </w:r>
          </w:p>
        </w:tc>
        <w:tc>
          <w:tcPr>
            <w:tcW w:type="dxa" w:w="3322"/>
          </w:tcPr>
          <w:p>
            <w:pPr>
              <w:pStyle w:val="null3"/>
            </w:pPr>
            <w:r>
              <w:rPr/>
              <w:t>投标文件按照招标文件规定要求签署、盖章的</w:t>
            </w:r>
          </w:p>
        </w:tc>
        <w:tc>
          <w:tcPr>
            <w:tcW w:type="dxa" w:w="1661"/>
          </w:tcPr>
          <w:p>
            <w:pPr>
              <w:pStyle w:val="null3"/>
            </w:pPr>
            <w:r>
              <w:rPr/>
              <w:t>开标一览表 投标函 中小企业声明函 投标文件封面 投标人应提交的相关资格证明材料</w:t>
            </w:r>
          </w:p>
        </w:tc>
      </w:tr>
      <w:tr>
        <w:tc>
          <w:tcPr>
            <w:tcW w:type="dxa" w:w="831"/>
          </w:tcPr>
          <w:p>
            <w:pPr>
              <w:pStyle w:val="null3"/>
            </w:pPr>
            <w:r>
              <w:rPr/>
              <w:t>3</w:t>
            </w:r>
          </w:p>
        </w:tc>
        <w:tc>
          <w:tcPr>
            <w:tcW w:type="dxa" w:w="2492"/>
          </w:tcPr>
          <w:p>
            <w:pPr>
              <w:pStyle w:val="null3"/>
            </w:pPr>
            <w:r>
              <w:rPr/>
              <w:t>实质性条款</w:t>
            </w:r>
          </w:p>
        </w:tc>
        <w:tc>
          <w:tcPr>
            <w:tcW w:type="dxa" w:w="3322"/>
          </w:tcPr>
          <w:p>
            <w:pPr>
              <w:pStyle w:val="null3"/>
            </w:pPr>
            <w:r>
              <w:rPr/>
              <w:t>满足本招标文件中的实质性条款（交货时间、交货地点、质量保修范围和保修期、采购资金的支付方式及约定）要求的</w:t>
            </w:r>
          </w:p>
        </w:tc>
        <w:tc>
          <w:tcPr>
            <w:tcW w:type="dxa" w:w="1661"/>
          </w:tcPr>
          <w:p>
            <w:pPr>
              <w:pStyle w:val="null3"/>
            </w:pPr>
            <w:r>
              <w:rPr/>
              <w:t>投标函 商务应答表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投标有效期满足招标文件要求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报价</w:t>
            </w:r>
          </w:p>
        </w:tc>
        <w:tc>
          <w:tcPr>
            <w:tcW w:type="dxa" w:w="3322"/>
          </w:tcPr>
          <w:p>
            <w:pPr>
              <w:pStyle w:val="null3"/>
            </w:pPr>
            <w:r>
              <w:rPr/>
              <w:t>报价未超过招标文件中规定的预算金额或最高限价的</w:t>
            </w:r>
          </w:p>
        </w:tc>
        <w:tc>
          <w:tcPr>
            <w:tcW w:type="dxa" w:w="1661"/>
          </w:tcPr>
          <w:p>
            <w:pPr>
              <w:pStyle w:val="null3"/>
            </w:pPr>
            <w:r>
              <w:rPr/>
              <w:t>开标一览表</w:t>
            </w:r>
          </w:p>
        </w:tc>
      </w:tr>
      <w:tr>
        <w:tc>
          <w:tcPr>
            <w:tcW w:type="dxa" w:w="831"/>
          </w:tcPr>
          <w:p>
            <w:pPr>
              <w:pStyle w:val="null3"/>
            </w:pPr>
            <w:r>
              <w:rPr/>
              <w:t>6</w:t>
            </w:r>
          </w:p>
        </w:tc>
        <w:tc>
          <w:tcPr>
            <w:tcW w:type="dxa" w:w="2492"/>
          </w:tcPr>
          <w:p>
            <w:pPr>
              <w:pStyle w:val="null3"/>
            </w:pPr>
            <w:r>
              <w:rPr/>
              <w:t>投标保证金</w:t>
            </w:r>
          </w:p>
        </w:tc>
        <w:tc>
          <w:tcPr>
            <w:tcW w:type="dxa" w:w="3322"/>
          </w:tcPr>
          <w:p>
            <w:pPr>
              <w:pStyle w:val="null3"/>
            </w:pPr>
            <w:r>
              <w:rPr/>
              <w:t>投标保证金的提交金额、时间满足招标文件要求</w:t>
            </w:r>
          </w:p>
        </w:tc>
        <w:tc>
          <w:tcPr>
            <w:tcW w:type="dxa" w:w="1661"/>
          </w:tcPr>
          <w:p>
            <w:pPr>
              <w:pStyle w:val="null3"/>
            </w:pPr>
            <w:r>
              <w:rPr/>
              <w:t>投标文件封面</w:t>
            </w:r>
          </w:p>
        </w:tc>
      </w:tr>
      <w:tr>
        <w:tc>
          <w:tcPr>
            <w:tcW w:type="dxa" w:w="831"/>
          </w:tcPr>
          <w:p>
            <w:pPr>
              <w:pStyle w:val="null3"/>
            </w:pPr>
            <w:r>
              <w:rPr/>
              <w:t>7</w:t>
            </w:r>
          </w:p>
        </w:tc>
        <w:tc>
          <w:tcPr>
            <w:tcW w:type="dxa" w:w="2492"/>
          </w:tcPr>
          <w:p>
            <w:pPr>
              <w:pStyle w:val="null3"/>
            </w:pPr>
            <w:r>
              <w:rPr/>
              <w:t>其他无效情形</w:t>
            </w:r>
          </w:p>
        </w:tc>
        <w:tc>
          <w:tcPr>
            <w:tcW w:type="dxa" w:w="3322"/>
          </w:tcPr>
          <w:p>
            <w:pPr>
              <w:pStyle w:val="null3"/>
            </w:pPr>
            <w:r>
              <w:rPr/>
              <w:t>无法律、法规和招标文件规定的其他无效情形</w:t>
            </w:r>
          </w:p>
        </w:tc>
        <w:tc>
          <w:tcPr>
            <w:tcW w:type="dxa" w:w="1661"/>
          </w:tcPr>
          <w:p>
            <w:pPr>
              <w:pStyle w:val="null3"/>
            </w:pPr>
            <w:r>
              <w:rPr/>
              <w:t>投标文件封面</w:t>
            </w:r>
          </w:p>
        </w:tc>
      </w:tr>
      <w:tr>
        <w:tc>
          <w:tcPr>
            <w:tcW w:type="dxa" w:w="831"/>
          </w:tcPr>
          <w:p>
            <w:pPr>
              <w:pStyle w:val="null3"/>
            </w:pPr>
            <w:r>
              <w:rPr/>
              <w:t>8</w:t>
            </w:r>
          </w:p>
        </w:tc>
        <w:tc>
          <w:tcPr>
            <w:tcW w:type="dxa" w:w="2492"/>
          </w:tcPr>
          <w:p>
            <w:pPr>
              <w:pStyle w:val="null3"/>
            </w:pPr>
            <w:r>
              <w:rPr/>
              <w:t>存在政府采购货物和服务招标投标管理办法【财政部第87号令】第三十七条规定的串通投标的情形。</w:t>
            </w:r>
          </w:p>
        </w:tc>
        <w:tc>
          <w:tcPr>
            <w:tcW w:type="dxa" w:w="3322"/>
          </w:tcPr>
          <w:p>
            <w:pPr>
              <w:pStyle w:val="null3"/>
            </w:pPr>
            <w:r>
              <w:rPr/>
              <w:t>（一）不同投标人的投标文件由同一单位或者个人编制； （二）不同投标人委托同一单位或者个人办理投标事宜； （三）不同投标人的投标文件载明的项目管理成员或者联系人员为同一人； （四）不同投标人的投标文件异常一致或者投标报价呈规律性差异； （五）不同投标人的投标文件相互混装； （六）不同投标人的投标保证金从同一单位或者个人的账户转出。</w:t>
            </w:r>
          </w:p>
        </w:tc>
        <w:tc>
          <w:tcPr>
            <w:tcW w:type="dxa" w:w="1661"/>
          </w:tcPr>
          <w:p>
            <w:pPr>
              <w:pStyle w:val="null3"/>
            </w:pPr>
            <w:r>
              <w:rPr/>
              <w:t>开标一览表 供货渠道证明 中小企业声明函 业绩 商务应答表 人员配置 安全保障 投标人应提交的相关资格证明材料 产品技术参数表 质量保证 售后服务 投标函 残疾人福利性单位声明函 标的清单 投标文件封面 管理体系 紧急预案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一般技术参数</w:t>
            </w:r>
          </w:p>
        </w:tc>
        <w:tc>
          <w:tcPr>
            <w:tcW w:type="dxa" w:w="2492"/>
          </w:tcPr>
          <w:p>
            <w:pPr>
              <w:pStyle w:val="null3"/>
            </w:pPr>
            <w:r>
              <w:rPr/>
              <w:t>完全符合、响应招标文件要求，满足采购人的采购要求，没有负偏离计3分；参数每负偏离一项扣0.05分（此处“一项”指附件1视觉识别系统制作安装项目内容清单中每一个序号中的所有参数即为一项参数，即从序号1“大堂总索引标识”至“说明”）。</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重要技术参数</w:t>
            </w:r>
          </w:p>
        </w:tc>
        <w:tc>
          <w:tcPr>
            <w:tcW w:type="dxa" w:w="2492"/>
          </w:tcPr>
          <w:p>
            <w:pPr>
              <w:pStyle w:val="null3"/>
            </w:pPr>
            <w:r>
              <w:rPr/>
              <w:t>在上述所有技术参数没有负偏离的前提下，提供证明材料佐证所投产品的主材技术指标满足以下要求的，每满足一项加2分，满分6分。（此处“一项”指附件1视觉识别系统制作安装项目内容清单中“重要技术参数”内容） ①所有用到的亚克力需满足参数：拉伸强度≥70MPa，弯曲强度≥93MPa，氙弧灯光老化≥8000h，总透光率≥91，洛氏硬度≥98HRM； ②不锈钢为304号不锈钢； ③所有发光光源为防水LED，防水等级≥IPX6。 注：1、证明材料要求：以检测报告或产品官网截图或产品说明书等作为评审依据。各证明材料中的技术指标应保持一致，若不一致以最不利于技术参数响应的证明材料进行评审。 2、若投标人同一主材存在多个品牌或型号，需均优于上述要求方可得分。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标的清单</w:t>
            </w:r>
          </w:p>
        </w:tc>
      </w:tr>
      <w:tr>
        <w:tc>
          <w:tcPr>
            <w:tcW w:type="dxa" w:w="831"/>
            <w:vMerge/>
          </w:tcPr>
          <w:p/>
        </w:tc>
        <w:tc>
          <w:tcPr>
            <w:tcW w:type="dxa" w:w="1661"/>
          </w:tcPr>
          <w:p>
            <w:pPr>
              <w:pStyle w:val="null3"/>
            </w:pPr>
            <w:r>
              <w:rPr/>
              <w:t>管理体系</w:t>
            </w:r>
          </w:p>
        </w:tc>
        <w:tc>
          <w:tcPr>
            <w:tcW w:type="dxa" w:w="2492"/>
          </w:tcPr>
          <w:p>
            <w:pPr>
              <w:pStyle w:val="null3"/>
            </w:pPr>
            <w:r>
              <w:rPr/>
              <w:t>投标人提供完善的管理体系，有规范、完整的实施组织机构，有整体安装计划、工期进度安排 满足招标文件要求，无瑕疵：6分； 方案内容存在1处瑕疵：4分； 方案内容存在2处瑕疵：2分； 未提供方案或内容存在3处及以上瑕疵：0分。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管理体系</w:t>
            </w:r>
          </w:p>
        </w:tc>
      </w:tr>
      <w:tr>
        <w:tc>
          <w:tcPr>
            <w:tcW w:type="dxa" w:w="831"/>
            <w:vMerge/>
          </w:tcPr>
          <w:p/>
        </w:tc>
        <w:tc>
          <w:tcPr>
            <w:tcW w:type="dxa" w:w="1661"/>
          </w:tcPr>
          <w:p>
            <w:pPr>
              <w:pStyle w:val="null3"/>
            </w:pPr>
            <w:r>
              <w:rPr/>
              <w:t>人员配置</w:t>
            </w:r>
          </w:p>
        </w:tc>
        <w:tc>
          <w:tcPr>
            <w:tcW w:type="dxa" w:w="2492"/>
          </w:tcPr>
          <w:p>
            <w:pPr>
              <w:pStyle w:val="null3"/>
            </w:pPr>
            <w:r>
              <w:rPr/>
              <w:t>人员配置： 投标人提供人员配置方案及人员配置清单， 满足招标文件要求，无瑕疵：7分； 方案内容存在1处瑕疵：5分； 方案内容存在2处瑕疵：3分； 未提供方案或内容存在3处及以上瑕疵：0分。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人员配置</w:t>
            </w:r>
          </w:p>
        </w:tc>
      </w:tr>
      <w:tr>
        <w:tc>
          <w:tcPr>
            <w:tcW w:type="dxa" w:w="831"/>
            <w:vMerge/>
          </w:tcPr>
          <w:p/>
        </w:tc>
        <w:tc>
          <w:tcPr>
            <w:tcW w:type="dxa" w:w="1661"/>
          </w:tcPr>
          <w:p>
            <w:pPr>
              <w:pStyle w:val="null3"/>
            </w:pPr>
            <w:r>
              <w:rPr/>
              <w:t>安全保障</w:t>
            </w:r>
          </w:p>
        </w:tc>
        <w:tc>
          <w:tcPr>
            <w:tcW w:type="dxa" w:w="2492"/>
          </w:tcPr>
          <w:p>
            <w:pPr>
              <w:pStyle w:val="null3"/>
            </w:pPr>
            <w:r>
              <w:rPr/>
              <w:t>安全制度、安全管理机构完善，施工过程中有具体的安全操作规程、安全文明保护措施，以及针对本项目实施过程中、使用过程中存在的安全隐患，有合理化措施的。 满足招标文件要求，无瑕疵的得8分； 方案内容存在1处瑕疵：5分； 方案内容存在2处瑕疵：2分； 未提供方案或方案内容存在3处以上瑕疵：0分。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安全保障</w:t>
            </w:r>
          </w:p>
        </w:tc>
      </w:tr>
      <w:tr>
        <w:tc>
          <w:tcPr>
            <w:tcW w:type="dxa" w:w="831"/>
            <w:vMerge/>
          </w:tcPr>
          <w:p/>
        </w:tc>
        <w:tc>
          <w:tcPr>
            <w:tcW w:type="dxa" w:w="1661"/>
          </w:tcPr>
          <w:p>
            <w:pPr>
              <w:pStyle w:val="null3"/>
            </w:pPr>
            <w:r>
              <w:rPr/>
              <w:t>紧急预案</w:t>
            </w:r>
          </w:p>
        </w:tc>
        <w:tc>
          <w:tcPr>
            <w:tcW w:type="dxa" w:w="2492"/>
          </w:tcPr>
          <w:p>
            <w:pPr>
              <w:pStyle w:val="null3"/>
            </w:pPr>
            <w:r>
              <w:rPr/>
              <w:t>投标人提供紧急问题的解决方案，需包含在配送运输中、施工过程中、使用中等发现问题后的解决措施。 满足招标文件要求，无瑕疵：7分； 方案内容存在1处瑕疵：5分； 方案内容存在2处瑕疵：3分； 未提供方案或内容存在3处及以上瑕疵：0分。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紧急预案</w:t>
            </w:r>
          </w:p>
        </w:tc>
      </w:tr>
      <w:tr>
        <w:tc>
          <w:tcPr>
            <w:tcW w:type="dxa" w:w="831"/>
            <w:vMerge/>
          </w:tcPr>
          <w:p/>
        </w:tc>
        <w:tc>
          <w:tcPr>
            <w:tcW w:type="dxa" w:w="1661"/>
          </w:tcPr>
          <w:p>
            <w:pPr>
              <w:pStyle w:val="null3"/>
            </w:pPr>
            <w:r>
              <w:rPr/>
              <w:t>供货渠道证明</w:t>
            </w:r>
          </w:p>
        </w:tc>
        <w:tc>
          <w:tcPr>
            <w:tcW w:type="dxa" w:w="2492"/>
          </w:tcPr>
          <w:p>
            <w:pPr>
              <w:pStyle w:val="null3"/>
            </w:pPr>
            <w:r>
              <w:rPr/>
              <w:t>提供所投产品主要原材料（亚克力、不锈钢、膜、LED模组、变压器）合法来源渠道证明文件（销售协议或代理协议或原厂授权等），主要原材料证明材料完整计2分，证明材料不完整或提供不齐全、未提供的不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供货渠道证明</w:t>
            </w:r>
          </w:p>
        </w:tc>
      </w:tr>
      <w:tr>
        <w:tc>
          <w:tcPr>
            <w:tcW w:type="dxa" w:w="831"/>
            <w:vMerge/>
          </w:tcPr>
          <w:p/>
        </w:tc>
        <w:tc>
          <w:tcPr>
            <w:tcW w:type="dxa" w:w="1661"/>
          </w:tcPr>
          <w:p>
            <w:pPr>
              <w:pStyle w:val="null3"/>
            </w:pPr>
            <w:r>
              <w:rPr/>
              <w:t>质量保证</w:t>
            </w:r>
          </w:p>
        </w:tc>
        <w:tc>
          <w:tcPr>
            <w:tcW w:type="dxa" w:w="2492"/>
          </w:tcPr>
          <w:p>
            <w:pPr>
              <w:pStyle w:val="null3"/>
            </w:pPr>
            <w:r>
              <w:rPr/>
              <w:t>提供质量保障方案，包括：结构胶等辅材应满足低VOC释放量的要求；对于可能释放甲醛的辅材，其甲醛释放量应满足国家或地方相关标准；提供相关证明材料。 满足招标文件要求，无瑕疵：3分； 方案内容存在1处瑕疵：1分； 未提供方案或内容存在2处及以上瑕疵：0分。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质量保证</w:t>
            </w:r>
          </w:p>
        </w:tc>
      </w:tr>
      <w:tr>
        <w:tc>
          <w:tcPr>
            <w:tcW w:type="dxa" w:w="831"/>
            <w:vMerge/>
          </w:tcPr>
          <w:p/>
        </w:tc>
        <w:tc>
          <w:tcPr>
            <w:tcW w:type="dxa" w:w="1661"/>
          </w:tcPr>
          <w:p>
            <w:pPr>
              <w:pStyle w:val="null3"/>
            </w:pPr>
            <w:r>
              <w:rPr/>
              <w:t>业绩</w:t>
            </w:r>
          </w:p>
        </w:tc>
        <w:tc>
          <w:tcPr>
            <w:tcW w:type="dxa" w:w="2492"/>
          </w:tcPr>
          <w:p>
            <w:pPr>
              <w:pStyle w:val="null3"/>
            </w:pPr>
            <w:r>
              <w:rPr/>
              <w:t>提供供应商近三年（2021年5月1日以来）同类项目合同（以合同签订日期为准），每提供1个得1分，最高得5分。备注：响应文件中提供合同复印件加盖公章，否则不得分。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售后服务1</w:t>
            </w:r>
          </w:p>
        </w:tc>
        <w:tc>
          <w:tcPr>
            <w:tcW w:type="dxa" w:w="2492"/>
          </w:tcPr>
          <w:p>
            <w:pPr>
              <w:pStyle w:val="null3"/>
            </w:pPr>
            <w:r>
              <w:rPr/>
              <w:t>售后服务机构健全，能够提供及时有效的售后服务得2分。（提供健全的售后服务机构证明材料作为评分依据，未提供不得分）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售后服务</w:t>
            </w:r>
          </w:p>
          <w:p>
            <w:pPr>
              <w:pStyle w:val="null3"/>
            </w:pPr>
            <w:r>
              <w:rPr/>
              <w:t>商务应答表</w:t>
            </w:r>
          </w:p>
          <w:p>
            <w:pPr>
              <w:pStyle w:val="null3"/>
            </w:pPr>
            <w:r>
              <w:rPr/>
              <w:t>产品技术参数表</w:t>
            </w:r>
          </w:p>
        </w:tc>
      </w:tr>
      <w:tr>
        <w:tc>
          <w:tcPr>
            <w:tcW w:type="dxa" w:w="831"/>
            <w:vMerge/>
          </w:tcPr>
          <w:p/>
        </w:tc>
        <w:tc>
          <w:tcPr>
            <w:tcW w:type="dxa" w:w="1661"/>
          </w:tcPr>
          <w:p>
            <w:pPr>
              <w:pStyle w:val="null3"/>
            </w:pPr>
            <w:r>
              <w:rPr/>
              <w:t>售后服务2</w:t>
            </w:r>
          </w:p>
        </w:tc>
        <w:tc>
          <w:tcPr>
            <w:tcW w:type="dxa" w:w="2492"/>
          </w:tcPr>
          <w:p>
            <w:pPr>
              <w:pStyle w:val="null3"/>
            </w:pPr>
            <w:r>
              <w:rPr/>
              <w:t>具有相应的物力、人力保障，能够保证产、供、销，服务正常运转，有详细的在设备发生不同类型故障后的到达现场时间、解决故障时间、补救措施等方面的措施或方案，同时具有明确的承诺且符合实际需求，提供详细的售后服务方案及售后服务承诺等。 满足招标文件要求，无瑕疵：6分； 方案内容存在1处瑕疵：4分； 方案内容存在2处瑕疵：2分； 未提供方案或内容存在3处及以上瑕疵：0分。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售后服务</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样品</w:t>
            </w:r>
          </w:p>
        </w:tc>
        <w:tc>
          <w:tcPr>
            <w:tcW w:type="dxa" w:w="2492"/>
          </w:tcPr>
          <w:p>
            <w:pPr>
              <w:pStyle w:val="null3"/>
            </w:pPr>
            <w:r>
              <w:rPr/>
              <w:t>1、吊牌（5分） （1）样品材质、工艺满足招标文件要求，色彩准确、配件（时控、漏保、吊杆）齐全，计5分； （2）样品材质、工艺流程满足招标文件要求，但展示效果存在瑕疵（如边角处理较为粗糙、字体印刷不清晰、亮度不均匀等），色彩较为准确、配件（时控、漏保、吊杆）齐全，计3分； （3）样品材质或工艺不满足招标文件要求或色彩存在明显偏色或配件（时控、漏保、吊杆）不全，计0分。 2、医院名称标识（高位标识“妇产科住院部”的“妇”字）（5分） （1）样品材质、工艺满足招标文件要求，色彩准确、配件（时控、漏保、背架）齐全，计5分； （2）样品材质、工艺流程满足招标文件要求，但展示效果存在瑕疵（如边角处理较为粗糙、亮度不均匀等），色彩较为准确、配件（时控、漏保、背架）齐全，计3分； （3）样品材质或工艺不满足招标文件要求或色采存在明显偏色或配件（时控、漏保、背架）不全，计0分。 3、荣誉牌：“全国文明单位”（5分） （1）样品材质、工艺满足招标文件要求，计5分； （2）样品材质、工艺流程满足招标文件要求，但倒角处理粗糙，计3分； （3）样品材质或工艺不满足招标文件要求，计0分。 注：1、样品清单中需明确样品主材（不锈钢、亚克力、防水LED模组、变压器、膜）的品牌及型号，主材（不锈钢、亚克力、防水LED模组、变压器、膜）需随样品提交检测报告复印件，未提供或提供不全则对应样品不计分； 2、若样品主材（不锈钢、亚克力、防水LED模组、变压器、膜）的品牌及型号与投标文件中载明的品牌及型号不符则对应样品不计分。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 价格分=(评标基准价／投标报价)×报价分值 注：计算分数时四舍五入取小数点后两位；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详见附件：产品技术参数表</w:t>
      </w:r>
    </w:p>
    <w:p>
      <w:pPr>
        <w:pStyle w:val="null3"/>
        <w:ind w:firstLine="960"/>
      </w:pPr>
      <w:r>
        <w:rPr/>
        <w:t>详见附件：管理体系</w:t>
      </w:r>
    </w:p>
    <w:p>
      <w:pPr>
        <w:pStyle w:val="null3"/>
        <w:ind w:firstLine="960"/>
      </w:pPr>
      <w:r>
        <w:rPr/>
        <w:t>详见附件：人员配置</w:t>
      </w:r>
    </w:p>
    <w:p>
      <w:pPr>
        <w:pStyle w:val="null3"/>
        <w:ind w:firstLine="960"/>
      </w:pPr>
      <w:r>
        <w:rPr/>
        <w:t>详见附件：安全保障</w:t>
      </w:r>
    </w:p>
    <w:p>
      <w:pPr>
        <w:pStyle w:val="null3"/>
        <w:ind w:firstLine="960"/>
      </w:pPr>
      <w:r>
        <w:rPr/>
        <w:t>详见附件：紧急预案</w:t>
      </w:r>
    </w:p>
    <w:p>
      <w:pPr>
        <w:pStyle w:val="null3"/>
        <w:ind w:firstLine="960"/>
      </w:pPr>
      <w:r>
        <w:rPr/>
        <w:t>详见附件：质量保证</w:t>
      </w:r>
    </w:p>
    <w:p>
      <w:pPr>
        <w:pStyle w:val="null3"/>
        <w:ind w:firstLine="960"/>
      </w:pPr>
      <w:r>
        <w:rPr/>
        <w:t>详见附件：供货渠道证明</w:t>
      </w:r>
    </w:p>
    <w:p>
      <w:pPr>
        <w:pStyle w:val="null3"/>
        <w:ind w:firstLine="960"/>
      </w:pPr>
      <w:r>
        <w:rPr/>
        <w:t>详见附件：业绩</w:t>
      </w:r>
    </w:p>
    <w:p>
      <w:pPr>
        <w:pStyle w:val="null3"/>
        <w:ind w:firstLine="960"/>
      </w:pPr>
      <w:r>
        <w:rPr/>
        <w:t>详见附件：售后服务</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详见附件：曲江院区室内外视觉识别系统制作安装—合同模板.docx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