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版本号：240607001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陕西省黄河流域历史遗留矿山生态破坏与污染状况调查评价项目林业部分</w:t>
      </w:r>
    </w:p>
    <w:p>
      <w:pPr>
        <w:pStyle w:val="null3"/>
        <w:jc w:val="center"/>
        <w:outlineLvl w:val="2"/>
      </w:pPr>
      <w:r>
        <w:rPr>
          <w:sz w:val="28"/>
          <w:b/>
        </w:rPr>
        <w:t>采购项目编号：</w:t>
      </w:r>
      <w:r>
        <w:rPr>
          <w:sz w:val="28"/>
          <w:b/>
        </w:rPr>
        <w:t>ZHZB-2024-0618</w:t>
      </w:r>
      <w:r>
        <w:br/>
      </w:r>
      <w:r>
        <w:br/>
      </w:r>
      <w:r>
        <w:br/>
      </w:r>
    </w:p>
    <w:p>
      <w:pPr>
        <w:pStyle w:val="null3"/>
        <w:jc w:val="center"/>
        <w:outlineLvl w:val="2"/>
      </w:pPr>
      <w:r>
        <w:rPr>
          <w:sz w:val="28"/>
          <w:b/>
        </w:rPr>
        <w:t>陕西省林业调查规划院</w:t>
      </w:r>
    </w:p>
    <w:p>
      <w:pPr>
        <w:pStyle w:val="null3"/>
        <w:jc w:val="center"/>
        <w:outlineLvl w:val="2"/>
      </w:pPr>
      <w:r>
        <w:rPr>
          <w:sz w:val="28"/>
          <w:b/>
        </w:rPr>
        <w:t>陕西中海招标有限公司</w:t>
      </w:r>
      <w:r>
        <w:rPr>
          <w:sz w:val="28"/>
          <w:b/>
        </w:rPr>
        <w:t>共同编制</w:t>
      </w:r>
    </w:p>
    <w:p>
      <w:pPr>
        <w:pStyle w:val="null3"/>
        <w:jc w:val="center"/>
        <w:outlineLvl w:val="2"/>
      </w:pPr>
      <w:r>
        <w:rPr>
          <w:sz w:val="28"/>
          <w:b/>
        </w:rPr>
        <w:t>2024年06月11日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陕西中海招标有限公司</w:t>
      </w:r>
      <w:r>
        <w:rPr/>
        <w:t>（以下简称“代理机构”）受</w:t>
      </w:r>
      <w:r>
        <w:rPr/>
        <w:t>陕西省林业调查规划院</w:t>
      </w:r>
      <w:r>
        <w:rPr/>
        <w:t>委托，拟对</w:t>
      </w:r>
      <w:r>
        <w:rPr/>
        <w:t>陕西省黄河流域历史遗留矿山生态破坏与污染状况调查评价项目林业部分</w:t>
      </w:r>
      <w:r>
        <w:rPr/>
        <w:t>进行国内公开招标，兹邀请符合本次招标要求的供应商参加投标。</w:t>
      </w:r>
    </w:p>
    <w:p>
      <w:pPr>
        <w:pStyle w:val="null3"/>
        <w:outlineLvl w:val="2"/>
      </w:pPr>
      <w:r>
        <w:rPr>
          <w:sz w:val="28"/>
          <w:b/>
        </w:rPr>
        <w:t>一、采购项目编号：</w:t>
      </w:r>
      <w:r>
        <w:rPr>
          <w:sz w:val="28"/>
          <w:b/>
        </w:rPr>
        <w:t>ZHZB-2024-0618</w:t>
      </w:r>
    </w:p>
    <w:p>
      <w:pPr>
        <w:pStyle w:val="null3"/>
        <w:outlineLvl w:val="2"/>
      </w:pPr>
      <w:r>
        <w:rPr>
          <w:sz w:val="28"/>
          <w:b/>
        </w:rPr>
        <w:t>二、采购项目名称：</w:t>
      </w:r>
      <w:r>
        <w:rPr>
          <w:sz w:val="28"/>
          <w:b/>
        </w:rPr>
        <w:t>陕西省黄河流域历史遗留矿山生态破坏与污染状况调查评价项目林业部分</w:t>
      </w:r>
    </w:p>
    <w:p>
      <w:pPr>
        <w:pStyle w:val="null3"/>
        <w:outlineLvl w:val="2"/>
      </w:pPr>
      <w:r>
        <w:rPr>
          <w:sz w:val="28"/>
          <w:b/>
        </w:rPr>
        <w:t>三、招标项目简介</w:t>
      </w:r>
    </w:p>
    <w:p>
      <w:pPr>
        <w:pStyle w:val="null3"/>
        <w:ind w:firstLine="480"/>
      </w:pPr>
      <w:r>
        <w:rPr/>
        <w:t>通过开展黄河流域历史遗留矿山生态破坏与污染状况调查评价，查明陕西省涉及矿区植被破坏和恢复潜力的基本情况，在深入调查分析的基础上，编制陕西省黄河流域历史遗留矿山生态破坏与污染状况调查评价成果报告，为科学组织实施黄河流域历史遗留矿山环境治理和植被恢复提供依据。完成黄河流域历史遗留矿山造成的植被破坏区域调查；查明植被现状和恢复潜力，对能够恢复为林地、草地、湿地的进行分类，评估恢复措施与类型；对调查和分类结果完成植被破坏和恢复潜力分区分级评价，建立历史遗留矿山植被破坏和恢复潜力数据库；形成陕西省黄河流域历史遗留矿山植被破坏和恢复潜力报告及相关图件。</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t>2、财务状况报告：提供2023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p>
      <w:pPr>
        <w:pStyle w:val="null3"/>
      </w:pPr>
      <w:r>
        <w:rPr/>
        <w:t>3、税收缴纳证明：提供2023年06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p>
      <w:pPr>
        <w:pStyle w:val="null3"/>
      </w:pPr>
      <w:r>
        <w:rPr/>
        <w:t>4、社会保障资金缴存证明：提供2023年06月至今已缴存的至少一个月的社会保障资金缴存单据或社保机构开具的社会保险参保缴费情况证明，依法不需要缴存社会保障资金的单位应提供相关证明材料；</w:t>
      </w:r>
    </w:p>
    <w:p>
      <w:pPr>
        <w:pStyle w:val="null3"/>
      </w:pPr>
      <w:r>
        <w:rPr/>
        <w:t>5、法定代表人授权书及被授权人身份证证明：投标人应授权合法的人员参加投标全过程，其中法定代表人（负责人）直接参加投标的，须出具法定代表人（负责人）身份证，并与营业执照上信息一致。法定代表人（负责人）授权代表参加投标的，须出具法定代表人（负责人）授权书及授权代表身份证。（其他组织或自然人参照执行）；</w:t>
      </w:r>
    </w:p>
    <w:p>
      <w:pPr>
        <w:pStyle w:val="null3"/>
      </w:pPr>
      <w:r>
        <w:rPr/>
        <w:t>6、具有履行合同所必需的设备和专业技术能力的承诺函：提供具有履行合同所必需的设备和专业技术能力的承诺函；</w:t>
      </w:r>
    </w:p>
    <w:p>
      <w:pPr>
        <w:pStyle w:val="null3"/>
      </w:pPr>
      <w:r>
        <w:rPr/>
        <w:t>7、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陕西省林业调查规划院</w:t>
      </w:r>
    </w:p>
    <w:p>
      <w:pPr>
        <w:pStyle w:val="null3"/>
      </w:pPr>
      <w:r>
        <w:rPr/>
        <w:t xml:space="preserve"> 地址： </w:t>
      </w:r>
      <w:r>
        <w:rPr/>
        <w:t>西安市西关正街233号</w:t>
      </w:r>
    </w:p>
    <w:p>
      <w:pPr>
        <w:pStyle w:val="null3"/>
      </w:pPr>
      <w:r>
        <w:rPr/>
        <w:t xml:space="preserve"> 邮编： </w:t>
      </w:r>
      <w:r>
        <w:rPr/>
        <w:t>710068</w:t>
      </w:r>
    </w:p>
    <w:p>
      <w:pPr>
        <w:pStyle w:val="null3"/>
      </w:pPr>
      <w:r>
        <w:rPr/>
        <w:t xml:space="preserve"> 联系人： </w:t>
      </w:r>
      <w:r>
        <w:rPr/>
        <w:t>薛岗</w:t>
      </w:r>
    </w:p>
    <w:p>
      <w:pPr>
        <w:pStyle w:val="null3"/>
      </w:pPr>
      <w:r>
        <w:rPr/>
        <w:t xml:space="preserve"> 联系电话： </w:t>
      </w:r>
      <w:r>
        <w:rPr/>
        <w:t>13772516733</w:t>
      </w:r>
    </w:p>
    <w:p>
      <w:pPr>
        <w:pStyle w:val="null3"/>
        <w:outlineLvl w:val="2"/>
      </w:pPr>
      <w:r>
        <w:rPr>
          <w:sz w:val="28"/>
          <w:b/>
        </w:rPr>
        <w:t>代理机构：</w:t>
      </w:r>
      <w:r>
        <w:rPr>
          <w:sz w:val="28"/>
          <w:b/>
        </w:rPr>
        <w:t>陕西中海招标有限公司</w:t>
      </w:r>
    </w:p>
    <w:p>
      <w:pPr>
        <w:pStyle w:val="null3"/>
      </w:pPr>
      <w:r>
        <w:rPr/>
        <w:t xml:space="preserve"> 地址： </w:t>
      </w:r>
      <w:r>
        <w:rPr/>
        <w:t xml:space="preserve"> 西安市莲湖区西关正街英达大厦809室</w:t>
      </w:r>
    </w:p>
    <w:p>
      <w:pPr>
        <w:pStyle w:val="null3"/>
      </w:pPr>
      <w:r>
        <w:rPr/>
        <w:t xml:space="preserve"> 邮编： </w:t>
      </w:r>
      <w:r>
        <w:rPr/>
        <w:t>710068</w:t>
      </w:r>
    </w:p>
    <w:p>
      <w:pPr>
        <w:pStyle w:val="null3"/>
      </w:pPr>
      <w:r>
        <w:rPr/>
        <w:t xml:space="preserve"> 联系人： </w:t>
      </w:r>
      <w:r>
        <w:rPr/>
        <w:t>樊静</w:t>
      </w:r>
    </w:p>
    <w:p>
      <w:pPr>
        <w:pStyle w:val="null3"/>
      </w:pPr>
      <w:r>
        <w:rPr/>
        <w:t xml:space="preserve"> 联系电话： </w:t>
      </w:r>
      <w:r>
        <w:rPr/>
        <w:t xml:space="preserve"> 18602927100</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采购包1：1,853,600.00元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w:t>
            </w:r>
            <w:r>
              <w:rPr/>
              <w:t>无</w:t>
            </w:r>
            <w:r>
              <w:rPr/>
              <w:t>产品属于节能产品政府采购品目清单中应优先采购的产品范围，本项目采购</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采购包1保证金金额：37,000.00元</w:t>
            </w:r>
          </w:p>
          <w:p>
            <w:pPr>
              <w:pStyle w:val="null3"/>
            </w:pPr>
            <w:r>
              <w:rPr/>
              <w:t>缴交渠道：转账、支票、汇票等（需通过实体账户、户名及开户行信息）,电子保函</w:t>
            </w:r>
          </w:p>
          <w:p>
            <w:pPr>
              <w:pStyle w:val="null3"/>
            </w:pPr>
            <w:r>
              <w:rPr/>
              <w:t>开户名称：陕西中海招标有限公司</w:t>
            </w:r>
          </w:p>
          <w:p>
            <w:pPr>
              <w:pStyle w:val="null3"/>
            </w:pPr>
            <w:r>
              <w:rPr/>
              <w:t>开户银行：中国银行西安二环世纪星支行营业部</w:t>
            </w:r>
          </w:p>
          <w:p>
            <w:pPr>
              <w:pStyle w:val="null3"/>
            </w:pPr>
            <w:r>
              <w:rPr/>
              <w:t>银行账号：1020 0176 8739</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代理服务费收费标准：成交服务费参照国家发展与改革委员会《招标代理服务收费暂行办法》（计价格[2002]1980号）及发改办价格[2003]857号文件的规定标准收取。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是否组织潜在投标人现场考察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陕西省林业调查规划院</w:t>
      </w:r>
      <w:r>
        <w:rPr/>
        <w:t>和</w:t>
      </w:r>
      <w:r>
        <w:rPr/>
        <w:t>陕西中海招标有限公司</w:t>
      </w:r>
      <w:r>
        <w:rPr/>
        <w:t>享有。对招标文件中供应商参加本次政府采购活动应当具备的条件，招标项目技术、服务、商务及其他要求，评标细则及标准由</w:t>
      </w:r>
      <w:r>
        <w:rPr/>
        <w:t>陕西省林业调查规划院</w:t>
      </w:r>
      <w:r>
        <w:rPr/>
        <w:t>负责解释。除上述招标文件内容，其他内容由</w:t>
      </w:r>
      <w:r>
        <w:rPr/>
        <w:t>陕西中海招标有限公司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陕西省林业调查规划院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陕西中海招标有限公司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sz w:val="24"/>
          <w:b/>
        </w:rPr>
        <w:t>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t xml:space="preserve"> 投标文件提交截止时间前30分钟，投标人登录项目电子化交易系统-“开标/开启大厅”参与开标。</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一、严禁中标供应商将本项目转包。本项目所称转包，是指将本项目转给他人或者将本项目全部肢解以后以分包的名义分别转给他人的行为。</w:t>
      </w:r>
    </w:p>
    <w:p>
      <w:pPr>
        <w:pStyle w:val="null3"/>
        <w:ind w:firstLine="480"/>
      </w:pPr>
      <w:r>
        <w:rPr/>
        <w:t>二、中标供应商转包的，视同拒绝履行政府采购合同，将依法追究法律责任。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符合国家行业验收“合格”标准。</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t>对各投标人的商业秘密，评标委员会成员应予以保密，不得泄露给其他投标人。</w:t>
      </w:r>
    </w:p>
    <w:p>
      <w:pPr>
        <w:pStyle w:val="null3"/>
        <w:outlineLvl w:val="3"/>
      </w:pPr>
      <w:r>
        <w:rPr>
          <w:sz w:val="24"/>
          <w:b/>
        </w:rPr>
        <w:t>2.7.2投标人不得具有的情形（实质性要求）</w:t>
      </w:r>
    </w:p>
    <w:p>
      <w:pPr>
        <w:pStyle w:val="null3"/>
        <w:ind w:firstLine="480"/>
      </w:pPr>
      <w:r>
        <w:rPr/>
        <w:t>投标人参加投标不得有下列情形：</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八、未按照招标文件确定的事项签订政府采购合同；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投标人有上述情形的，按照规定追究法律责任，具有前述一至十三条情形之一的，其投标文件无效，或取消被确认为中标供应商的资格或认定中标无效。</w:t>
      </w:r>
    </w:p>
    <w:p>
      <w:pPr>
        <w:pStyle w:val="null3"/>
        <w:outlineLvl w:val="3"/>
      </w:pPr>
      <w:r>
        <w:rPr>
          <w:sz w:val="24"/>
          <w:b/>
        </w:rPr>
        <w:t>2.7.3采购人员及相关人员回避要求</w:t>
      </w:r>
    </w:p>
    <w:p>
      <w:pPr>
        <w:pStyle w:val="null3"/>
        <w:ind w:firstLine="480"/>
      </w:pPr>
      <w:r>
        <w:rPr/>
        <w:t>政府采购活动中，采购人员及相关人员与投标人有下列利害关系之一的，应当回避：</w:t>
      </w:r>
    </w:p>
    <w:p>
      <w:pPr>
        <w:pStyle w:val="null3"/>
        <w:ind w:firstLine="480"/>
      </w:pPr>
      <w:r>
        <w:rPr/>
        <w:t>（1）参加采购活动前3年内与投标人存在劳动关系；</w:t>
      </w:r>
    </w:p>
    <w:p>
      <w:pPr>
        <w:pStyle w:val="null3"/>
        <w:ind w:firstLine="480"/>
      </w:pPr>
      <w:r>
        <w:rPr/>
        <w:t>（2）参加采购活动前3年内担任投标人的董事、监事；</w:t>
      </w:r>
    </w:p>
    <w:p>
      <w:pPr>
        <w:pStyle w:val="null3"/>
        <w:ind w:firstLine="480"/>
      </w:pPr>
      <w:r>
        <w:rPr/>
        <w:t>（3）参加采购活动前3年内是投标人的控股股东或者实际控制人；</w:t>
      </w:r>
    </w:p>
    <w:p>
      <w:pPr>
        <w:pStyle w:val="null3"/>
        <w:ind w:firstLine="480"/>
      </w:pPr>
      <w:r>
        <w:rPr/>
        <w:t>（4）与投标人的法定代表人或者负责人有夫妻、直系血亲、三代以内旁系血亲或者近姻亲关系；</w:t>
      </w:r>
    </w:p>
    <w:p>
      <w:pPr>
        <w:pStyle w:val="null3"/>
        <w:ind w:firstLine="480"/>
      </w:pPr>
      <w:r>
        <w:rPr/>
        <w:t>（5）与投标人有其他可能影响政府采购活动公平、公正进行的关系。</w:t>
      </w:r>
    </w:p>
    <w:p>
      <w:pPr>
        <w:pStyle w:val="null3"/>
        <w:ind w:firstLine="480"/>
      </w:pPr>
      <w:r>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陕西中海招标有限公司</w:t>
      </w:r>
      <w:r>
        <w:rPr/>
        <w:t xml:space="preserve"> 负责答复；供应商对除采购需求外的采购文件的询问、质疑由</w:t>
      </w:r>
      <w:r>
        <w:rPr/>
        <w:t>陕西中海招标有限公司</w:t>
      </w:r>
      <w:r>
        <w:rPr/>
        <w:t xml:space="preserve"> 负责答复；供应商对采购过程、采购结果的询问、质疑由 </w:t>
      </w:r>
      <w:r>
        <w:rPr/>
        <w:t>陕西中海招标有限公司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（五）针对质疑事项必要的证明材料（针对招标文件提出的质疑，需提交从项目电子化交易系统获取的招标文件回执单）。</w:t>
      </w:r>
    </w:p>
    <w:p>
      <w:pPr>
        <w:pStyle w:val="null3"/>
      </w:pPr>
      <w:r>
        <w:rPr/>
        <w:t>答复主体：代理机构</w:t>
      </w:r>
    </w:p>
    <w:p>
      <w:pPr>
        <w:pStyle w:val="null3"/>
      </w:pPr>
      <w:r>
        <w:rPr/>
        <w:t>联系人：樊静</w:t>
      </w:r>
    </w:p>
    <w:p>
      <w:pPr>
        <w:pStyle w:val="null3"/>
      </w:pPr>
      <w:r>
        <w:rPr/>
        <w:t>联系电话：18602927100</w:t>
      </w:r>
    </w:p>
    <w:p>
      <w:pPr>
        <w:pStyle w:val="null3"/>
      </w:pPr>
      <w:r>
        <w:rPr/>
        <w:t>地址：西安市莲湖区西关正街英达大厦809室</w:t>
      </w:r>
    </w:p>
    <w:p>
      <w:pPr>
        <w:pStyle w:val="null3"/>
      </w:pPr>
      <w:r>
        <w:rPr/>
        <w:t>邮编：710068</w:t>
      </w:r>
    </w:p>
    <w:p>
      <w:pPr>
        <w:pStyle w:val="null3"/>
        <w:ind w:firstLine="480"/>
      </w:pPr>
      <w:r>
        <w:rPr/>
        <w:t>注：根据《中华人民共和国政府采购法》的规定，供应商质疑不得超出招标文件、采购过程、采购结果的范围。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通过开展黄河流域历史遗留矿山生态破坏与污染状况调查评价，查明陕西省涉及矿区植被破坏和恢复潜力的基本情况，在深入调查分析的基础上，编制陕西省黄河流域历史遗留矿山生态破坏与污染状况调查评价成果报告，为科学组织实施黄河流域历史遗留矿山环境治理和植被恢复提供依据。完成黄河流域历史遗留矿山造成的植被破坏区域调查；查明植被现状和恢复潜力，对能够恢复为林地、草地、湿地的进行分类，评估恢复措施与类型；对调查和分类结果完成植被破坏和恢复潜力分区分级评价，建立历史遗留矿山植被破坏和恢复潜力数据库；形成陕西省黄河流域历史遗留矿山植被破坏和恢复潜力报告及相关图件。</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1,853,600.00</w:t>
      </w:r>
    </w:p>
    <w:p>
      <w:pPr>
        <w:pStyle w:val="null3"/>
      </w:pPr>
      <w:r>
        <w:rPr/>
        <w:t>采购包最高限价（元）: 1,853,600.00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历史遗留矿山植被破坏和恢复潜力调查评价技术服务</w:t>
            </w:r>
          </w:p>
        </w:tc>
        <w:tc>
          <w:tcPr>
            <w:tcW w:type="dxa" w:w="831"/>
          </w:tcPr>
          <w:p>
            <w:pPr>
              <w:pStyle w:val="null3"/>
              <w:jc w:val="right"/>
            </w:pPr>
            <w:r>
              <w:rPr/>
              <w:t>1.00</w:t>
            </w:r>
          </w:p>
        </w:tc>
        <w:tc>
          <w:tcPr>
            <w:tcW w:type="dxa" w:w="831"/>
          </w:tcPr>
          <w:p>
            <w:pPr>
              <w:pStyle w:val="null3"/>
              <w:jc w:val="right"/>
            </w:pPr>
            <w:r>
              <w:rPr/>
              <w:t>1,853,600.00</w:t>
            </w:r>
          </w:p>
        </w:tc>
        <w:tc>
          <w:tcPr>
            <w:tcW w:type="dxa" w:w="831"/>
          </w:tcPr>
          <w:p>
            <w:pPr>
              <w:pStyle w:val="null3"/>
            </w:pPr>
            <w:r>
              <w:rPr/>
              <w:t>项</w:t>
            </w:r>
          </w:p>
        </w:tc>
        <w:tc>
          <w:tcPr>
            <w:tcW w:type="dxa" w:w="831"/>
          </w:tcPr>
          <w:p>
            <w:pPr>
              <w:pStyle w:val="null3"/>
            </w:pPr>
            <w:r>
              <w:rPr/>
              <w:t>农、林、牧、渔业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3"/>
      </w:pPr>
      <w:r>
        <w:rPr>
          <w:sz w:val="24"/>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标的名称：历史遗留矿山植被破坏和恢复潜力调查评价技术服务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562"/>
              <w:jc w:val="both"/>
            </w:pPr>
            <w:r>
              <w:rPr>
                <w:rFonts w:ascii="simsun" w:hAnsi="simsun" w:cs="simsun" w:eastAsia="simsun"/>
                <w:sz w:val="21"/>
                <w:b/>
              </w:rPr>
              <w:t>一、项目依据：</w:t>
            </w:r>
            <w:r>
              <w:rPr>
                <w:rFonts w:ascii="simsun" w:hAnsi="simsun" w:cs="simsun" w:eastAsia="simsun"/>
                <w:sz w:val="21"/>
              </w:rPr>
              <w:t>《黄河流域生态保护和高质量发展规划纲要》、《关于组织开展黄河流域历史遗留矿山生态破坏与污染状况调查评价的通知》（自然资源办发〔2022〕8号）。</w:t>
            </w:r>
          </w:p>
          <w:p>
            <w:pPr>
              <w:pStyle w:val="null3"/>
              <w:ind w:firstLine="562"/>
              <w:jc w:val="both"/>
            </w:pPr>
            <w:r>
              <w:rPr>
                <w:rFonts w:ascii="simsun" w:hAnsi="simsun" w:cs="simsun" w:eastAsia="simsun"/>
                <w:sz w:val="21"/>
                <w:b/>
              </w:rPr>
              <w:t>二、采购内容：</w:t>
            </w:r>
            <w:r>
              <w:rPr>
                <w:rFonts w:ascii="simsun" w:hAnsi="simsun" w:cs="simsun" w:eastAsia="simsun"/>
                <w:sz w:val="21"/>
              </w:rPr>
              <w:t>通过开展黄河流域历史遗留矿山生态破坏与污染状况调查评价，查明陕西省涉及矿区植被破坏和恢复潜力的基本情况，在深入调查分析的基础上，编制陕西省黄河流域历史遗留矿山生态破坏与污染状况调查评价成果报告，为科学组织实施黄河流域历史遗留矿山环境治理和植被恢复提供依据。完成黄河流域历史遗留矿山造成的植被破坏区域调查；查明植被现状和恢复潜力，对能够恢复为林地、草地、湿地的进行分类，评估恢复措施与类型；对调查和分类结果完成植被破坏和恢复潜力分区分级评价，建立历史遗留矿山植被破坏和恢复潜力数据库；形成陕西省黄河流域历史遗留矿山植被破坏和恢复潜力报告及相关图件。</w:t>
            </w:r>
          </w:p>
          <w:p>
            <w:pPr>
              <w:pStyle w:val="null3"/>
              <w:ind w:firstLine="562"/>
              <w:jc w:val="both"/>
            </w:pPr>
            <w:r>
              <w:rPr>
                <w:rFonts w:ascii="simsun" w:hAnsi="simsun" w:cs="simsun" w:eastAsia="simsun"/>
                <w:sz w:val="21"/>
                <w:b/>
              </w:rPr>
              <w:t>三、技术规格和服务要求：</w:t>
            </w:r>
          </w:p>
          <w:p>
            <w:pPr>
              <w:pStyle w:val="null3"/>
              <w:ind w:firstLine="562"/>
              <w:jc w:val="both"/>
            </w:pPr>
            <w:r>
              <w:rPr>
                <w:rFonts w:ascii="simsun" w:hAnsi="simsun" w:cs="simsun" w:eastAsia="simsun"/>
                <w:sz w:val="21"/>
                <w:b/>
              </w:rPr>
              <w:t>1、编制依据</w:t>
            </w:r>
          </w:p>
          <w:p>
            <w:pPr>
              <w:pStyle w:val="null3"/>
              <w:ind w:firstLine="560"/>
              <w:jc w:val="both"/>
            </w:pPr>
            <w:r>
              <w:rPr>
                <w:rFonts w:ascii="simsun" w:hAnsi="simsun" w:cs="simsun" w:eastAsia="simsun"/>
                <w:sz w:val="21"/>
              </w:rPr>
              <w:t>（1）《黄河流域历史遗留矿山生态破坏与污染状况调查评价技术方案》</w:t>
            </w:r>
          </w:p>
          <w:p>
            <w:pPr>
              <w:pStyle w:val="null3"/>
              <w:ind w:firstLine="560"/>
              <w:jc w:val="both"/>
            </w:pPr>
            <w:r>
              <w:rPr>
                <w:rFonts w:ascii="simsun" w:hAnsi="simsun" w:cs="simsun" w:eastAsia="simsun"/>
                <w:sz w:val="21"/>
              </w:rPr>
              <w:t>（2）《陕西省自然资源厅 陕西省生态环境厅 陕西省林业局 关于印发&lt;陕西省黄河流域历史遗留矿山生态破坏与污染状况调查评价实施方案&gt;的通知》（陕自然资办发〔2022〕57号）</w:t>
            </w:r>
          </w:p>
          <w:p>
            <w:pPr>
              <w:pStyle w:val="null3"/>
              <w:ind w:firstLine="562"/>
              <w:jc w:val="both"/>
            </w:pPr>
            <w:r>
              <w:rPr>
                <w:rFonts w:ascii="simsun" w:hAnsi="simsun" w:cs="simsun" w:eastAsia="simsun"/>
                <w:sz w:val="21"/>
                <w:b/>
              </w:rPr>
              <w:t>2、规格及要求</w:t>
            </w:r>
          </w:p>
          <w:p>
            <w:pPr>
              <w:pStyle w:val="null3"/>
              <w:ind w:firstLine="560"/>
              <w:jc w:val="both"/>
            </w:pPr>
            <w:r>
              <w:rPr>
                <w:rFonts w:ascii="simsun" w:hAnsi="simsun" w:cs="simsun" w:eastAsia="simsun"/>
                <w:sz w:val="21"/>
              </w:rPr>
              <w:t>根据以上技术规范和相关方案，成果要求具体概述如下：</w:t>
            </w:r>
          </w:p>
          <w:p>
            <w:pPr>
              <w:pStyle w:val="null3"/>
              <w:ind w:firstLine="560"/>
              <w:jc w:val="both"/>
            </w:pPr>
            <w:r>
              <w:rPr>
                <w:rFonts w:ascii="simsun" w:hAnsi="simsun" w:cs="simsun" w:eastAsia="simsun"/>
                <w:sz w:val="21"/>
              </w:rPr>
              <w:t>（1）数据库</w:t>
            </w:r>
          </w:p>
          <w:p>
            <w:pPr>
              <w:pStyle w:val="null3"/>
              <w:ind w:firstLine="560"/>
              <w:jc w:val="both"/>
            </w:pPr>
            <w:r>
              <w:rPr>
                <w:rFonts w:ascii="simsun" w:hAnsi="simsun" w:cs="simsun" w:eastAsia="simsun"/>
                <w:sz w:val="21"/>
              </w:rPr>
              <w:t>数据库的数据内容以历史遗留矿山植被破坏和恢复潜力状况调查内容为主，主要包括矿山植被破坏和恢复潜力数据、单要素分级、单矿山（图斑）评价结果。</w:t>
            </w:r>
          </w:p>
          <w:p>
            <w:pPr>
              <w:pStyle w:val="null3"/>
              <w:ind w:firstLine="560"/>
              <w:jc w:val="both"/>
            </w:pPr>
            <w:r>
              <w:rPr>
                <w:rFonts w:ascii="simsun" w:hAnsi="simsun" w:cs="simsun" w:eastAsia="simsun"/>
                <w:sz w:val="21"/>
              </w:rPr>
              <w:t>（2）调查评价成果报告</w:t>
            </w:r>
          </w:p>
          <w:p>
            <w:pPr>
              <w:pStyle w:val="null3"/>
              <w:ind w:firstLine="560"/>
              <w:jc w:val="both"/>
            </w:pPr>
            <w:r>
              <w:rPr>
                <w:rFonts w:ascii="simsun" w:hAnsi="simsun" w:cs="simsun" w:eastAsia="simsun"/>
                <w:sz w:val="21"/>
              </w:rPr>
              <w:t>报告提纲主要包括前言、第一章 概述、第二章 区域概况、第三章 历史遗留矿山现状、第四章 历史遗留矿山植被破坏评价、第五章 结论及建议。</w:t>
            </w:r>
          </w:p>
          <w:p>
            <w:pPr>
              <w:pStyle w:val="null3"/>
              <w:ind w:firstLine="560"/>
              <w:jc w:val="both"/>
            </w:pPr>
            <w:r>
              <w:rPr>
                <w:rFonts w:ascii="simsun" w:hAnsi="simsun" w:cs="simsun" w:eastAsia="simsun"/>
                <w:sz w:val="21"/>
              </w:rPr>
              <w:t>（3）成果图件</w:t>
            </w:r>
          </w:p>
          <w:p>
            <w:pPr>
              <w:pStyle w:val="null3"/>
              <w:ind w:firstLine="560"/>
              <w:jc w:val="both"/>
            </w:pPr>
            <w:r>
              <w:rPr>
                <w:rFonts w:ascii="simsun" w:hAnsi="simsun" w:cs="simsun" w:eastAsia="simsun"/>
                <w:sz w:val="21"/>
              </w:rPr>
              <w:t>图件主要包括陕西省历史遗留矿山植被破坏和恢复潜力实际材料图、植被破坏和恢复潜力问题图（省名缩写+LCSPHWTT）、植被破坏单矿山评价图（省名缩写+DKSLCSPJT）、植被破坏综合评价图（省名缩写+LCSZHPJT）；统一使用ArcGIS软件，按沿黄县范围进行编制；坐标系为CGCS2000经纬度坐标；成果图件应符合有关要求，表示方法合理，层次清楚，清晰直观，图式、图例、注记齐全，读图方便。</w:t>
            </w:r>
          </w:p>
          <w:p>
            <w:pPr>
              <w:pStyle w:val="null3"/>
              <w:ind w:firstLine="562"/>
              <w:jc w:val="both"/>
            </w:pPr>
            <w:r>
              <w:rPr>
                <w:rFonts w:ascii="simsun" w:hAnsi="simsun" w:cs="simsun" w:eastAsia="simsun"/>
                <w:sz w:val="21"/>
                <w:b/>
              </w:rPr>
              <w:t>四、验收要求：</w:t>
            </w:r>
            <w:r>
              <w:rPr>
                <w:rFonts w:ascii="simsun" w:hAnsi="simsun" w:cs="simsun" w:eastAsia="simsun"/>
                <w:sz w:val="21"/>
              </w:rPr>
              <w:t>符合《陕西省黄河流域历史遗留矿山生态破坏与污染状况调查评价技术方案》等标准，通过建立历史遗留矿山的调查指标体系和评价方法，对植被破坏和恢复潜力进行分类型评价和综合评价，满足《陕西省黄河流域历史遗留矿山生态破坏与污染状况调查评价技术方案》的要求。通过甲方或专家组验收合格。</w:t>
            </w:r>
          </w:p>
          <w:p>
            <w:pPr>
              <w:pStyle w:val="null3"/>
              <w:ind w:firstLine="562"/>
              <w:jc w:val="both"/>
            </w:pPr>
            <w:r>
              <w:rPr>
                <w:rFonts w:ascii="simsun" w:hAnsi="simsun" w:cs="simsun" w:eastAsia="simsun"/>
                <w:sz w:val="21"/>
                <w:b/>
              </w:rPr>
              <w:t>五、质保售后：</w:t>
            </w:r>
            <w:r>
              <w:rPr>
                <w:rFonts w:ascii="simsun" w:hAnsi="simsun" w:cs="simsun" w:eastAsia="simsun"/>
                <w:sz w:val="21"/>
              </w:rPr>
              <w:t>依据国家相关的法律法规、标准规范、项目招标文件和项目合同书，保证项目实施符合国家、行业技术规范标准，满足项目招标文件的要求；保证项目的总体进度和各关键节点，配备专业的技术人员和项目管理人员，保证工作过程规范化、科学化和经济性；选用先进的设备、技术手段和工作方法，按照相关实施方案和技术指南开展调查，确保工作过程符合省级、国家级技术规范，形成满足工期要求、质量要求的技术成果；调查原始资料和成果全部留档，确保全过程可溯源检查。</w:t>
            </w:r>
          </w:p>
        </w:tc>
      </w:tr>
    </w:tbl>
    <w:p>
      <w:pPr>
        <w:pStyle w:val="null3"/>
        <w:outlineLvl w:val="3"/>
      </w:pPr>
      <w:r>
        <w:rPr>
          <w:sz w:val="24"/>
          <w:b/>
        </w:rPr>
        <w:t>3.2.3人员配置要求</w:t>
      </w:r>
    </w:p>
    <w:p>
      <w:pPr>
        <w:pStyle w:val="null3"/>
      </w:pPr>
      <w:r>
        <w:rPr/>
        <w:t>采购包1：</w:t>
      </w:r>
    </w:p>
    <w:p>
      <w:pPr>
        <w:pStyle w:val="null3"/>
      </w:pPr>
      <w:r>
        <w:rPr/>
        <w:t>无</w:t>
      </w:r>
    </w:p>
    <w:p>
      <w:pPr>
        <w:pStyle w:val="null3"/>
        <w:outlineLvl w:val="3"/>
      </w:pPr>
      <w:r>
        <w:rPr>
          <w:sz w:val="24"/>
          <w:b/>
        </w:rPr>
        <w:t>3.2.4设施设备配置要求</w:t>
      </w:r>
    </w:p>
    <w:p>
      <w:pPr>
        <w:pStyle w:val="null3"/>
      </w:pPr>
      <w:r>
        <w:rPr/>
        <w:t>采购包1：</w:t>
      </w:r>
    </w:p>
    <w:p>
      <w:pPr>
        <w:pStyle w:val="null3"/>
      </w:pPr>
      <w:r>
        <w:rPr/>
        <w:t>无</w:t>
      </w:r>
    </w:p>
    <w:p>
      <w:pPr>
        <w:pStyle w:val="null3"/>
        <w:outlineLvl w:val="3"/>
      </w:pPr>
      <w:r>
        <w:rPr>
          <w:sz w:val="24"/>
          <w:b/>
        </w:rPr>
        <w:t>3.2.5其他要求</w:t>
      </w:r>
    </w:p>
    <w:p>
      <w:pPr>
        <w:pStyle w:val="null3"/>
      </w:pPr>
      <w:r>
        <w:rPr/>
        <w:t>采购包1：</w:t>
      </w:r>
    </w:p>
    <w:p>
      <w:pPr>
        <w:pStyle w:val="null3"/>
      </w:pPr>
      <w:r>
        <w:rPr/>
        <w:t>无</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自合同签订之日起90日</w:t>
      </w:r>
    </w:p>
    <w:p>
      <w:pPr>
        <w:pStyle w:val="null3"/>
        <w:outlineLvl w:val="3"/>
      </w:pPr>
      <w:r>
        <w:rPr>
          <w:sz w:val="24"/>
          <w:b/>
        </w:rPr>
        <w:t>3.3.2服务地点</w:t>
      </w:r>
    </w:p>
    <w:p>
      <w:pPr>
        <w:pStyle w:val="null3"/>
      </w:pPr>
      <w:r>
        <w:rPr/>
        <w:t>采购包1：</w:t>
      </w:r>
    </w:p>
    <w:p>
      <w:pPr>
        <w:pStyle w:val="null3"/>
      </w:pPr>
      <w:r>
        <w:rPr/>
        <w:t xml:space="preserve"> 陕西省林业调查规划院（陕西省森林资源监测中心）指定地点</w:t>
      </w:r>
    </w:p>
    <w:p>
      <w:pPr>
        <w:pStyle w:val="null3"/>
        <w:outlineLvl w:val="3"/>
      </w:pPr>
      <w:r>
        <w:rPr>
          <w:sz w:val="24"/>
          <w:b/>
        </w:rPr>
        <w:t>3.3.3考核（验收）标准和方法</w:t>
      </w:r>
    </w:p>
    <w:p>
      <w:pPr>
        <w:pStyle w:val="null3"/>
      </w:pPr>
      <w:r>
        <w:rPr/>
        <w:t>采购包1：</w:t>
      </w:r>
    </w:p>
    <w:p>
      <w:pPr>
        <w:pStyle w:val="null3"/>
      </w:pPr>
      <w:r>
        <w:rPr/>
        <w:t>符合《陕西省黄河流域历史遗留矿山生态破坏与污染状况调查评价技术方案》等标准，通过建立历史遗留矿山的调查指标体系和评价方法，对植被破坏和恢复潜力进行分类型评价和综合评价，满足《陕西省黄河流域历史遗留矿山生态破坏与污染状况调查评价技术方案》的要求。通过甲方或专家组验收合格。</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 xml:space="preserve">合同签订后 </w:t>
      </w:r>
      <w:r>
        <w:rPr/>
        <w:t xml:space="preserve"> ，达到付款条件起 </w:t>
      </w:r>
      <w:r>
        <w:rPr/>
        <w:t>10</w:t>
      </w:r>
      <w:r>
        <w:rPr/>
        <w:t xml:space="preserve"> 日内，支付合同总金额的 </w:t>
      </w:r>
      <w:r>
        <w:rPr/>
        <w:t>70.00</w:t>
      </w:r>
      <w:r>
        <w:rPr/>
        <w:t>%。</w:t>
      </w:r>
    </w:p>
    <w:p>
      <w:pPr>
        <w:pStyle w:val="null3"/>
      </w:pPr>
      <w:r>
        <w:rPr/>
        <w:t>采购包1：</w:t>
      </w:r>
      <w:r>
        <w:rPr/>
        <w:t xml:space="preserve"> 付款条件说明： </w:t>
      </w:r>
      <w:r>
        <w:rPr/>
        <w:t>项目验收合格后</w:t>
      </w:r>
      <w:r>
        <w:rPr/>
        <w:t xml:space="preserve"> ，达到付款条件起 </w:t>
      </w:r>
      <w:r>
        <w:rPr/>
        <w:t>10</w:t>
      </w:r>
      <w:r>
        <w:rPr/>
        <w:t xml:space="preserve"> 日内，支付合同总金额的 </w:t>
      </w:r>
      <w:r>
        <w:rPr/>
        <w:t>30.00</w:t>
      </w:r>
      <w:r>
        <w:rPr/>
        <w:t>%。</w:t>
      </w:r>
    </w:p>
    <w:p>
      <w:pPr>
        <w:pStyle w:val="null3"/>
        <w:outlineLvl w:val="3"/>
      </w:pPr>
      <w:r>
        <w:rPr>
          <w:sz w:val="24"/>
          <w:b/>
        </w:rPr>
        <w:t>3.3.6违约责任与解决争议的方法</w:t>
      </w:r>
    </w:p>
    <w:p>
      <w:pPr>
        <w:pStyle w:val="null3"/>
      </w:pPr>
      <w:r>
        <w:rPr/>
        <w:t>采购包1：</w:t>
      </w:r>
    </w:p>
    <w:p>
      <w:pPr>
        <w:pStyle w:val="null3"/>
      </w:pPr>
      <w:r>
        <w:rPr/>
        <w:t>1.按照《中华人民共和国民法典》中的相关条款执行。 2.中标人未按合同要求提供货物与服务或货物与服务质量不能满足技术要求，且在规定时间内未使采购人满意的，采购人有权终止合同，同时报请监管部门对其违约行为进行追究。</w:t>
      </w:r>
    </w:p>
    <w:p>
      <w:pPr>
        <w:pStyle w:val="null3"/>
        <w:jc w:val="left"/>
        <w:outlineLvl w:val="2"/>
      </w:pPr>
      <w:r>
        <w:rPr>
          <w:sz w:val="28"/>
          <w:b/>
        </w:rPr>
        <w:t>3.5其他要求</w:t>
      </w:r>
    </w:p>
    <w:p>
      <w:pPr>
        <w:pStyle w:val="null3"/>
      </w:pPr>
      <w:r>
        <w:rPr/>
        <w:t>为顺利推进政府采购电子化交易平台应用工作，供应商需要在线提交所有通过电子化交易平台实施的政府采购项目的响应文件，同时，线下提交响应文件正本壹份、副本贰份、电子版U盘一份（内含与正本内容一致且签字盖章齐全的PDF投标文件），随正本密封）。若电子响应文件与纸质响应文件不一致的，以线上电子响应文件为准；若正本和副本不符，以正本为准。</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2023年06月至今已缴纳至少一个月的依法缴纳税款的相关凭据（时间以税款所属日期为准、税种须包含增值税或企业所得税），凭据应有税务机关或代收机关的公章或业务专用章。依法免税或无须缴纳税款的供应商，应提供相关证明文件；</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社会保障资金缴存证明</w:t>
            </w:r>
          </w:p>
        </w:tc>
        <w:tc>
          <w:tcPr>
            <w:tcW w:type="dxa" w:w="3322"/>
          </w:tcPr>
          <w:p>
            <w:pPr>
              <w:pStyle w:val="null3"/>
            </w:pPr>
            <w:r>
              <w:rPr/>
              <w:t>提供2023年06月至今已缴存的至少一个月的社会保障资金缴存单据或社保机构开具的社会保险参保缴费情况证明，依法不需要缴存社会保障资金的单位应提供相关证明材料；</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法定代表人授权书及被授权人身份证证明</w:t>
            </w:r>
          </w:p>
        </w:tc>
        <w:tc>
          <w:tcPr>
            <w:tcW w:type="dxa" w:w="3322"/>
          </w:tcPr>
          <w:p>
            <w:pPr>
              <w:pStyle w:val="null3"/>
            </w:pPr>
            <w:r>
              <w:rPr/>
              <w:t>投标人应授权合法的人员参加投标全过程，其中法定代表人（负责人）直接参加投标的，须出具法定代表人（负责人）身份证，并与营业执照上信息一致。法定代表人（负责人）授权代表参加投标的，须出具法定代表人（负责人）授权书及授权代表身份证。（其他组织或自然人参照执行）；</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具有履行合同所必需的设备和专业技术能力的承诺函</w:t>
            </w:r>
          </w:p>
        </w:tc>
        <w:tc>
          <w:tcPr>
            <w:tcW w:type="dxa" w:w="3322"/>
          </w:tcPr>
          <w:p>
            <w:pPr>
              <w:pStyle w:val="null3"/>
            </w:pPr>
            <w:r>
              <w:rPr/>
              <w:t>提供具有履行合同所必需的设备和专业技术能力的承诺函；</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t>投标人应提交的相关资格证明材料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落实政府采购政策需满足的资格要求</w:t>
            </w:r>
          </w:p>
        </w:tc>
        <w:tc>
          <w:tcPr>
            <w:tcW w:type="dxa" w:w="3322"/>
          </w:tcPr>
          <w:p>
            <w:pPr>
              <w:pStyle w:val="null3"/>
            </w:pPr>
            <w:r>
              <w:rPr/>
              <w:t xml:space="preserve"> （1）《财政部国家发展改革委关于印发〈节能产品政府采购实施意见〉的通知》（财库〔2004〕185号）； （2）《国务院办公厅关于建立政府强制采购节能产品制度的通知》（国办发〔2007〕51号）； （3）《关于环境标志产品政府采购实施的意见》（财库〔2006〕90号）； （4）《关于印发〈政府采购促进中小企业发展管理办法〉的通知》（财库〔2020〕46号）； （5）《财政部关于进一步加大政府采购支持中小企业力度的通知》（财库〔2022〕19号）； （6）《财政部司法部关于政府采购支持监狱企业发展有关问题的通知》（财库〔2014〕68号）； （7）《关于促进残疾人就业政府采购政策的通知》（财库〔2017〕141号）； （8）《财政部发展改革委生态环境部市场监管总局关于调整优化节能产品、环境标志产品政府采购执行机制的通知》（财库〔2019〕9号）； （9）《关于运用政府采购政策支持脱贫攻坚的通知（财库〔2019〕27号）； （10）《陕西省中小企业政府采购信用融资办法》（陕财办采〔2018〕23号）； （11）《陕西省财政厅关于加快推进我省中小企业政府采购信用融资工作的通知》（陕财办采〔2020〕15号）； （12）《财政部 农业农村部 国家乡村振兴局关于运用政府采购政策支持乡村产业振兴的通知》（财库〔2021〕19号）； （13）如有最新颁布的政府采购政策，按最新的文件执行； （14）本项目非专门面对中小企业采购项目。</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 总则</w:t>
      </w:r>
    </w:p>
    <w:p>
      <w:pPr>
        <w:pStyle w:val="null3"/>
        <w:ind w:firstLine="480"/>
      </w:pPr>
      <w:r>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（三）根据需要要求采购组织单位对招标文件作出解释；根据需要要求供应商对投标文件有关事项作出 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5.3评标方法</w:t>
      </w:r>
    </w:p>
    <w:p>
      <w:pPr>
        <w:pStyle w:val="null3"/>
      </w:pPr>
      <w:r>
        <w:rPr/>
        <w:t>采购包1：综合评分法</w:t>
      </w:r>
    </w:p>
    <w:p>
      <w:pPr>
        <w:pStyle w:val="null3"/>
        <w:outlineLvl w:val="2"/>
      </w:pPr>
      <w:r>
        <w:rPr>
          <w:sz w:val="28"/>
          <w:b/>
        </w:rPr>
        <w:t>5.4评标程序</w:t>
      </w:r>
    </w:p>
    <w:p>
      <w:pPr>
        <w:pStyle w:val="null3"/>
        <w:outlineLvl w:val="3"/>
      </w:pPr>
      <w:r>
        <w:rPr>
          <w:sz w:val="24"/>
          <w:b/>
        </w:rPr>
        <w:t>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供应商名称</w:t>
            </w:r>
          </w:p>
        </w:tc>
        <w:tc>
          <w:tcPr>
            <w:tcW w:type="dxa" w:w="3322"/>
          </w:tcPr>
          <w:p>
            <w:pPr>
              <w:pStyle w:val="null3"/>
            </w:pPr>
            <w:r>
              <w:rPr/>
              <w:t>供应商名称与营业执照、资质证书一致</w:t>
            </w:r>
          </w:p>
        </w:tc>
        <w:tc>
          <w:tcPr>
            <w:tcW w:type="dxa" w:w="1661"/>
          </w:tcPr>
          <w:p>
            <w:pPr>
              <w:pStyle w:val="null3"/>
            </w:pPr>
            <w:r>
              <w:rPr/>
              <w:t>开标一览表 服务内容及服务邀请应答表 技术负责人简历表 类似项目业绩一览表 中小企业声明函 商务应答表 项目负责人简历表 保证金缴纳凭证 投标人应提交的相关资格证明材料 项目组织机构 投标函 残疾人福利性单位声明函 服务方案 标的清单 投标文件封面 供应商承诺书 监狱企业的证明文件</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3</w:t>
            </w:r>
          </w:p>
        </w:tc>
        <w:tc>
          <w:tcPr>
            <w:tcW w:type="dxa" w:w="2492"/>
          </w:tcPr>
          <w:p>
            <w:pPr>
              <w:pStyle w:val="null3"/>
            </w:pPr>
            <w:r>
              <w:rPr/>
              <w:t>响应文件数量、计量单位、报价货币及签字盖章</w:t>
            </w:r>
          </w:p>
        </w:tc>
        <w:tc>
          <w:tcPr>
            <w:tcW w:type="dxa" w:w="3322"/>
          </w:tcPr>
          <w:p>
            <w:pPr>
              <w:pStyle w:val="null3"/>
            </w:pPr>
            <w:r>
              <w:rPr/>
              <w:t>响应文件按招标文件要求的数量、计量单位、报价货币及签字盖章</w:t>
            </w:r>
          </w:p>
        </w:tc>
        <w:tc>
          <w:tcPr>
            <w:tcW w:type="dxa" w:w="1661"/>
          </w:tcPr>
          <w:p>
            <w:pPr>
              <w:pStyle w:val="null3"/>
            </w:pPr>
            <w:r>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t>4</w:t>
            </w:r>
          </w:p>
        </w:tc>
        <w:tc>
          <w:tcPr>
            <w:tcW w:type="dxa" w:w="2492"/>
          </w:tcPr>
          <w:p>
            <w:pPr>
              <w:pStyle w:val="null3"/>
            </w:pPr>
            <w:r>
              <w:rPr/>
              <w:t>响应文件的有效期</w:t>
            </w:r>
          </w:p>
        </w:tc>
        <w:tc>
          <w:tcPr>
            <w:tcW w:type="dxa" w:w="3322"/>
          </w:tcPr>
          <w:p>
            <w:pPr>
              <w:pStyle w:val="null3"/>
            </w:pPr>
            <w:r>
              <w:rPr/>
              <w:t>响应文件的有效期达到招标文件要求</w:t>
            </w:r>
          </w:p>
        </w:tc>
        <w:tc>
          <w:tcPr>
            <w:tcW w:type="dxa" w:w="1661"/>
          </w:tcPr>
          <w:p>
            <w:pPr>
              <w:pStyle w:val="null3"/>
            </w:pPr>
            <w:r>
              <w:rPr/>
              <w:t>投标函 商务应答表</w:t>
            </w:r>
          </w:p>
        </w:tc>
      </w:tr>
      <w:tr>
        <w:tc>
          <w:tcPr>
            <w:tcW w:type="dxa" w:w="831"/>
          </w:tcPr>
          <w:p>
            <w:pPr>
              <w:pStyle w:val="null3"/>
            </w:pPr>
            <w:r>
              <w:rPr/>
              <w:t>5</w:t>
            </w:r>
          </w:p>
        </w:tc>
        <w:tc>
          <w:tcPr>
            <w:tcW w:type="dxa" w:w="2492"/>
          </w:tcPr>
          <w:p>
            <w:pPr>
              <w:pStyle w:val="null3"/>
            </w:pPr>
            <w:r>
              <w:rPr/>
              <w:t>保证金</w:t>
            </w:r>
          </w:p>
        </w:tc>
        <w:tc>
          <w:tcPr>
            <w:tcW w:type="dxa" w:w="3322"/>
          </w:tcPr>
          <w:p>
            <w:pPr>
              <w:pStyle w:val="null3"/>
            </w:pPr>
            <w:r>
              <w:rPr/>
              <w:t>保证金交纳符合招标文件要求</w:t>
            </w:r>
          </w:p>
        </w:tc>
        <w:tc>
          <w:tcPr>
            <w:tcW w:type="dxa" w:w="1661"/>
          </w:tcPr>
          <w:p>
            <w:pPr>
              <w:pStyle w:val="null3"/>
            </w:pPr>
            <w:r>
              <w:rPr/>
              <w:t>保证金缴纳凭证 投标文件封面 投标人应提交的相关资格证明材料</w:t>
            </w:r>
          </w:p>
        </w:tc>
      </w:tr>
      <w:tr>
        <w:tc>
          <w:tcPr>
            <w:tcW w:type="dxa" w:w="831"/>
          </w:tcPr>
          <w:p>
            <w:pPr>
              <w:pStyle w:val="null3"/>
            </w:pPr>
            <w:r>
              <w:rPr/>
              <w:t>6</w:t>
            </w:r>
          </w:p>
        </w:tc>
        <w:tc>
          <w:tcPr>
            <w:tcW w:type="dxa" w:w="2492"/>
          </w:tcPr>
          <w:p>
            <w:pPr>
              <w:pStyle w:val="null3"/>
            </w:pPr>
            <w:r>
              <w:rPr/>
              <w:t>实质性要求</w:t>
            </w:r>
          </w:p>
        </w:tc>
        <w:tc>
          <w:tcPr>
            <w:tcW w:type="dxa" w:w="3322"/>
          </w:tcPr>
          <w:p>
            <w:pPr>
              <w:pStyle w:val="null3"/>
            </w:pPr>
            <w:r>
              <w:rPr/>
              <w:t>符合法律、法规和招标文件中规定的其他实质性要求</w:t>
            </w:r>
          </w:p>
        </w:tc>
        <w:tc>
          <w:tcPr>
            <w:tcW w:type="dxa" w:w="1661"/>
          </w:tcPr>
          <w:p>
            <w:pPr>
              <w:pStyle w:val="null3"/>
            </w:pPr>
            <w:r>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三、评标方法和标准；</w:t>
      </w:r>
    </w:p>
    <w:p>
      <w:pPr>
        <w:pStyle w:val="null3"/>
        <w:ind w:firstLine="480"/>
      </w:pPr>
      <w:r>
        <w:rPr/>
        <w:t>四、开标记录和评标情况及说明，包括投标无效投标人名单及原因；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六、其他需要说明的情况，包括评标过程中投标人根据评标委员会要求进行的澄清、说明或者更正，评标委员会成员的更换等；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 xml:space="preserve"> （综合评分法适用）采用综合评分法的，由评标委员会各成员对通过资格检查和符合性审查的投标人的投标文件进行独立评审。</w:t>
      </w:r>
    </w:p>
    <w:p>
      <w:pPr>
        <w:pStyle w:val="null3"/>
        <w:ind w:firstLine="480"/>
      </w:pPr>
      <w:r>
        <w:rPr/>
        <w:t>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项目理解</w:t>
            </w:r>
          </w:p>
        </w:tc>
        <w:tc>
          <w:tcPr>
            <w:tcW w:type="dxa" w:w="2492"/>
          </w:tcPr>
          <w:p>
            <w:pPr>
              <w:pStyle w:val="null3"/>
            </w:pPr>
            <w:r>
              <w:rPr/>
              <w:t>供应商对本项目有充分的理解与认识，从工作任务、调查评价范围、工作要求等方面进行贴近项目的、具体详细的、满足采购需求的描述，根据响应程度计0-5分。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重点难点</w:t>
            </w:r>
          </w:p>
        </w:tc>
        <w:tc>
          <w:tcPr>
            <w:tcW w:type="dxa" w:w="2492"/>
          </w:tcPr>
          <w:p>
            <w:pPr>
              <w:pStyle w:val="null3"/>
            </w:pPr>
            <w:r>
              <w:rPr/>
              <w:t>正确识别本项目重点难点，针对重点难点进行分析并提出解决方案，根据响应程度计0-5分。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项目整体实施方案</w:t>
            </w:r>
          </w:p>
        </w:tc>
        <w:tc>
          <w:tcPr>
            <w:tcW w:type="dxa" w:w="2492"/>
          </w:tcPr>
          <w:p>
            <w:pPr>
              <w:pStyle w:val="null3"/>
            </w:pPr>
            <w:r>
              <w:rPr/>
              <w:t>1、供应商提供的项目整体实施方案科学、实用，内容完整，有着完善、严格规范的文档管理及风险管理等方案，计10-15分；2、实施方案科学性、实用性一般，内容基本完整，有基本的文档管理及风险管理等方案，计5-10分；3、实施方案科学性、实用性略差，内容不完整，文档管理及风险管理方案不足，计0-5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工作流程</w:t>
            </w:r>
          </w:p>
        </w:tc>
        <w:tc>
          <w:tcPr>
            <w:tcW w:type="dxa" w:w="2492"/>
          </w:tcPr>
          <w:p>
            <w:pPr>
              <w:pStyle w:val="null3"/>
            </w:pPr>
            <w:r>
              <w:rPr/>
              <w:t>1、能够按照工作内容全面梳理项目实施阶段各工作流程，流程清晰、方法得当，可行性强，完全满足采购人需求，计10-15分；2、基本能够按照工作内容全面梳理项目实施阶段各工作流程，流程基本清晰，计5-10分；3、未按照工作内容梳理项目实施阶段各工作流程或流程不清晰、方法不得当，无可行性，计0-5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质量保障措施</w:t>
            </w:r>
          </w:p>
        </w:tc>
        <w:tc>
          <w:tcPr>
            <w:tcW w:type="dxa" w:w="2492"/>
          </w:tcPr>
          <w:p>
            <w:pPr>
              <w:pStyle w:val="null3"/>
            </w:pPr>
            <w:r>
              <w:rPr/>
              <w:t>结合本项目要求阐述服务质量保障措施及所配备的专业设施设备等。 1、设施设备配置有保障，服务质量保障措施科学合理、具体可行，计7-10分；2、设施设备基本满足项目需求，服务质量保障措施基本合理，计3-7分；3、配有简单的设施设备，服务质量保障措施合理性较差、不利于项目实施，计0-3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进度保障措施</w:t>
            </w:r>
          </w:p>
        </w:tc>
        <w:tc>
          <w:tcPr>
            <w:tcW w:type="dxa" w:w="2492"/>
          </w:tcPr>
          <w:p>
            <w:pPr>
              <w:pStyle w:val="null3"/>
            </w:pPr>
            <w:r>
              <w:rPr/>
              <w:t>结合本项目要求，阐述服务时效及进度的保障措施。 1、措施、时间进度安排合理、可行，完全满足采购需求，计6-8分；2、措施、时间进度安排基本合理，基本满足采购需求，计3-6分；3、措施、时间进度安排简单，不利于项目实施，计0-3分。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项目负责人</w:t>
            </w:r>
          </w:p>
        </w:tc>
        <w:tc>
          <w:tcPr>
            <w:tcW w:type="dxa" w:w="2492"/>
          </w:tcPr>
          <w:p>
            <w:pPr>
              <w:pStyle w:val="null3"/>
            </w:pPr>
            <w:r>
              <w:rPr/>
              <w:t>具有水文地质或工程地质或环境地质相关专业高级工程师证书的，计3分，具有环境地质相关专业工程师证书的，计1分。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商务应答表</w:t>
            </w:r>
          </w:p>
          <w:p>
            <w:pPr>
              <w:pStyle w:val="null3"/>
            </w:pPr>
            <w:r>
              <w:rPr/>
              <w:t>服务方案</w:t>
            </w:r>
          </w:p>
          <w:p>
            <w:pPr>
              <w:pStyle w:val="null3"/>
            </w:pPr>
            <w:r>
              <w:rPr/>
              <w:t>项目负责人简历表</w:t>
            </w:r>
          </w:p>
        </w:tc>
      </w:tr>
      <w:tr>
        <w:tc>
          <w:tcPr>
            <w:tcW w:type="dxa" w:w="831"/>
            <w:vMerge/>
          </w:tcPr>
          <w:p/>
        </w:tc>
        <w:tc>
          <w:tcPr>
            <w:tcW w:type="dxa" w:w="1661"/>
          </w:tcPr>
          <w:p>
            <w:pPr>
              <w:pStyle w:val="null3"/>
            </w:pPr>
            <w:r>
              <w:rPr/>
              <w:t>项目技术负责人</w:t>
            </w:r>
          </w:p>
        </w:tc>
        <w:tc>
          <w:tcPr>
            <w:tcW w:type="dxa" w:w="2492"/>
          </w:tcPr>
          <w:p>
            <w:pPr>
              <w:pStyle w:val="null3"/>
            </w:pPr>
            <w:r>
              <w:rPr/>
              <w:t>具有水文地质或工程地质或环境地质相关专业高级工程师证书的，计3分，具有环境地质相关专业工程师证书的，计1分。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商务应答表</w:t>
            </w:r>
          </w:p>
          <w:p>
            <w:pPr>
              <w:pStyle w:val="null3"/>
            </w:pPr>
            <w:r>
              <w:rPr/>
              <w:t>服务方案</w:t>
            </w:r>
          </w:p>
          <w:p>
            <w:pPr>
              <w:pStyle w:val="null3"/>
            </w:pPr>
            <w:r>
              <w:rPr/>
              <w:t>技术负责人简历表</w:t>
            </w:r>
          </w:p>
        </w:tc>
      </w:tr>
      <w:tr>
        <w:tc>
          <w:tcPr>
            <w:tcW w:type="dxa" w:w="831"/>
            <w:vMerge/>
          </w:tcPr>
          <w:p/>
        </w:tc>
        <w:tc>
          <w:tcPr>
            <w:tcW w:type="dxa" w:w="1661"/>
          </w:tcPr>
          <w:p>
            <w:pPr>
              <w:pStyle w:val="null3"/>
            </w:pPr>
            <w:r>
              <w:rPr/>
              <w:t>项目组织机构</w:t>
            </w:r>
          </w:p>
        </w:tc>
        <w:tc>
          <w:tcPr>
            <w:tcW w:type="dxa" w:w="2492"/>
          </w:tcPr>
          <w:p>
            <w:pPr>
              <w:pStyle w:val="null3"/>
            </w:pPr>
            <w:r>
              <w:rPr/>
              <w:t>供应商针对本项目建立完善的项目组织机构，且项目组成员配备合理，职责分工明确，团队成员工作经验丰富（项目负责人和技术负责人除外）。 ①人员分工明确、岗位职责搭配合理，人员工作经验丰富，计6-8分；②人员分工较明确、岗位职责搭配较合理，人员工作经验较丰富，计3-6分；③人员分工不明确、搭配不合理，工作经验不足，计0-3分。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项目组织机构</w:t>
            </w:r>
          </w:p>
          <w:p>
            <w:pPr>
              <w:pStyle w:val="null3"/>
            </w:pPr>
            <w:r>
              <w:rPr/>
              <w:t>商务应答表</w:t>
            </w:r>
          </w:p>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提供供应商2021年1月1日 (以合同签订日期为准) 至今类似项目（矿山环境、林草资源调查）业绩合同，每提供一份计2分，满分10分。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类似项目业绩一览表</w:t>
            </w:r>
          </w:p>
          <w:p>
            <w:pPr>
              <w:pStyle w:val="null3"/>
            </w:pPr>
            <w:r>
              <w:rPr/>
              <w:t>商务应答表</w:t>
            </w:r>
          </w:p>
          <w:p>
            <w:pPr>
              <w:pStyle w:val="null3"/>
            </w:pPr>
            <w:r>
              <w:rPr/>
              <w:t>服务方案</w:t>
            </w:r>
          </w:p>
        </w:tc>
      </w:tr>
      <w:tr>
        <w:tc>
          <w:tcPr>
            <w:tcW w:type="dxa" w:w="831"/>
            <w:vMerge/>
          </w:tcPr>
          <w:p/>
        </w:tc>
        <w:tc>
          <w:tcPr>
            <w:tcW w:type="dxa" w:w="1661"/>
          </w:tcPr>
          <w:p>
            <w:pPr>
              <w:pStyle w:val="null3"/>
            </w:pPr>
            <w:r>
              <w:rPr/>
              <w:t>保密措施</w:t>
            </w:r>
          </w:p>
        </w:tc>
        <w:tc>
          <w:tcPr>
            <w:tcW w:type="dxa" w:w="2492"/>
          </w:tcPr>
          <w:p>
            <w:pPr>
              <w:pStyle w:val="null3"/>
            </w:pPr>
            <w:r>
              <w:rPr/>
              <w:t>供应商针对本项目须有完善的保密措施，确保信息数据不得外泄，根据响应程度计0-5分。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企业实力</w:t>
            </w:r>
          </w:p>
        </w:tc>
        <w:tc>
          <w:tcPr>
            <w:tcW w:type="dxa" w:w="2492"/>
          </w:tcPr>
          <w:p>
            <w:pPr>
              <w:pStyle w:val="null3"/>
            </w:pPr>
            <w:r>
              <w:rPr/>
              <w:t>具有林业调查规划设计资质丙级及以上资质得3分，不提供不得分。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价格分统一采用低价优先法计算，即满足招标文件要求且价格最低的投标报价为基准价。其价格为满分。其他投标人的价格分统一按照下列公式计算：投标报价得分=(投标基准价 /投标报价)x价格权值x100 计算分数时四五入取小数点后两位</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2、评分标准中要求提供的证明材料须清晰可辨。</w:t>
      </w:r>
    </w:p>
    <w:p>
      <w:pPr>
        <w:pStyle w:val="null3"/>
        <w:ind w:firstLine="480"/>
      </w:pPr>
      <w:r>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（二）评标前，应当将通讯工具或者相关电子设备交由采购组织单位统一保管。</w:t>
      </w:r>
    </w:p>
    <w:p>
      <w:pPr>
        <w:pStyle w:val="null3"/>
        <w:ind w:firstLine="480"/>
      </w:pPr>
      <w:r>
        <w:rPr/>
        <w:t>（三）评标过程中，不得与外界联系，因发生不可预见情况，确实需要与外界联系的， 应当在监督人员监督之下办理。</w:t>
      </w:r>
    </w:p>
    <w:p>
      <w:pPr>
        <w:pStyle w:val="null3"/>
        <w:ind w:firstLine="480"/>
      </w:pPr>
      <w:r>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第6章投标文件格式</w:t>
      </w:r>
    </w:p>
    <w:p>
      <w:pPr>
        <w:pStyle w:val="null3"/>
        <w:outlineLvl w:val="2"/>
      </w:pPr>
      <w:r>
        <w:rPr>
          <w:sz w:val="28"/>
          <w:b/>
        </w:rPr>
        <w:t>6.1投标文件封面格式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详见附件：服务方案</w:t>
      </w:r>
    </w:p>
    <w:p>
      <w:pPr>
        <w:pStyle w:val="null3"/>
        <w:ind w:firstLine="960"/>
      </w:pPr>
      <w:r>
        <w:rPr/>
        <w:t>详见附件：保证金缴纳凭证</w:t>
      </w:r>
    </w:p>
    <w:p>
      <w:pPr>
        <w:pStyle w:val="null3"/>
        <w:ind w:firstLine="960"/>
      </w:pPr>
      <w:r>
        <w:rPr/>
        <w:t>详见附件：类似项目业绩一览表</w:t>
      </w:r>
    </w:p>
    <w:p>
      <w:pPr>
        <w:pStyle w:val="null3"/>
        <w:ind w:firstLine="960"/>
      </w:pPr>
      <w:r>
        <w:rPr/>
        <w:t>详见附件：项目组织机构</w:t>
      </w:r>
    </w:p>
    <w:p>
      <w:pPr>
        <w:pStyle w:val="null3"/>
        <w:ind w:firstLine="960"/>
      </w:pPr>
      <w:r>
        <w:rPr/>
        <w:t>详见附件：项目负责人简历表</w:t>
      </w:r>
    </w:p>
    <w:p>
      <w:pPr>
        <w:pStyle w:val="null3"/>
        <w:ind w:firstLine="960"/>
      </w:pPr>
      <w:r>
        <w:rPr/>
        <w:t>详见附件：技术负责人简历表</w:t>
      </w:r>
    </w:p>
    <w:p>
      <w:pPr>
        <w:pStyle w:val="null3"/>
        <w:ind w:firstLine="960"/>
      </w:pPr>
      <w:r>
        <w:rPr/>
        <w:t>详见附件：供应商承诺书</w:t>
      </w:r>
    </w:p>
    <w:p>
      <w:pPr>
        <w:pStyle w:val="null3"/>
      </w:pPr>
      <w:r>
        <w:rPr/>
        <w:t xml:space="preserve"> </w:t>
        <w:br/>
        <w:br w:type="page"/>
      </w:r>
    </w:p>
    <w:p>
      <w:pPr>
        <w:pStyle w:val="null3"/>
        <w:jc w:val="center"/>
        <w:outlineLvl w:val="1"/>
      </w:pPr>
      <w:r>
        <w:rPr>
          <w:sz w:val="36"/>
          <w:b/>
        </w:rPr>
        <w:t>第7章 拟签订采购合同文本</w:t>
      </w:r>
    </w:p>
    <w:p>
      <w:pPr>
        <w:pStyle w:val="null3"/>
      </w:pPr>
      <w:r>
        <w:rPr/>
        <w:t>详见附件：合同范本（仅供参考）.docx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