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陕西省高速公路省级视频云联网监测系统优化提升项目(二次)</w:t>
      </w:r>
    </w:p>
    <w:p>
      <w:pPr>
        <w:pStyle w:val="null3"/>
        <w:jc w:val="center"/>
        <w:outlineLvl w:val="2"/>
      </w:pPr>
      <w:r>
        <w:rPr>
          <w:sz w:val="28"/>
          <w:b/>
        </w:rPr>
        <w:t>采购项目编号：</w:t>
      </w:r>
      <w:r>
        <w:rPr>
          <w:sz w:val="28"/>
          <w:b/>
        </w:rPr>
        <w:t>中赞招字（2024）第32号.1B1</w:t>
      </w:r>
      <w:r>
        <w:br/>
      </w:r>
      <w:r>
        <w:br/>
      </w:r>
      <w:r>
        <w:br/>
      </w:r>
    </w:p>
    <w:p>
      <w:pPr>
        <w:pStyle w:val="null3"/>
        <w:jc w:val="center"/>
        <w:outlineLvl w:val="2"/>
      </w:pPr>
      <w:r>
        <w:rPr>
          <w:sz w:val="28"/>
          <w:b/>
        </w:rPr>
        <w:t>陕西省高速公路收费中心</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陕西省高速公路收费中心</w:t>
      </w:r>
      <w:r>
        <w:rPr/>
        <w:t>委托，拟对</w:t>
      </w:r>
      <w:r>
        <w:rPr/>
        <w:t>陕西省高速公路省级视频云联网监测系统优化提升项目(二次)</w:t>
      </w:r>
      <w:r>
        <w:rPr/>
        <w:t>采用竞争性磋商采购方式进行采购，兹邀请供应商参加本项目的竞争性磋商。</w:t>
      </w:r>
    </w:p>
    <w:p>
      <w:pPr>
        <w:pStyle w:val="null3"/>
        <w:outlineLvl w:val="2"/>
      </w:pPr>
      <w:r>
        <w:rPr>
          <w:sz w:val="28"/>
          <w:b/>
        </w:rPr>
        <w:t>一、项目编号：</w:t>
      </w:r>
      <w:r>
        <w:rPr>
          <w:sz w:val="28"/>
          <w:b/>
        </w:rPr>
        <w:t>中赞招字（2024）第32号.1B1</w:t>
      </w:r>
    </w:p>
    <w:p>
      <w:pPr>
        <w:pStyle w:val="null3"/>
        <w:outlineLvl w:val="2"/>
      </w:pPr>
      <w:r>
        <w:rPr>
          <w:sz w:val="28"/>
          <w:b/>
        </w:rPr>
        <w:t>二、项目名称：</w:t>
      </w:r>
      <w:r>
        <w:rPr>
          <w:sz w:val="28"/>
          <w:b/>
        </w:rPr>
        <w:t>陕西省高速公路省级视频云联网监测系统优化提升项目(二次)</w:t>
      </w:r>
    </w:p>
    <w:p>
      <w:pPr>
        <w:pStyle w:val="null3"/>
        <w:outlineLvl w:val="2"/>
      </w:pPr>
      <w:r>
        <w:rPr>
          <w:sz w:val="28"/>
          <w:b/>
        </w:rPr>
        <w:t>三、磋商项目简介</w:t>
      </w:r>
    </w:p>
    <w:p>
      <w:pPr>
        <w:pStyle w:val="null3"/>
        <w:ind w:firstLine="480"/>
      </w:pPr>
      <w:r>
        <w:rPr/>
        <w:t>陕西省高速公路省级视频云联网监测系统优化提升项目服务项目预算为58.00万元。为完成省级视频云平台功能的升级优化，完成部省平台对接与功能测试。提升视频承载能力及图像质量。实现视频资源综合智能使用、视频快速调取、视频质量评价、视频智能分析及分析数据上传等功能。同时，进一步优化提升省级云平台性能，完善系统功能，提升视频智能分析结果质量。对于已开展智能分析的路段，应上传事件及对应的图像和视频录像信息，以满足省级云平台汇聚全省事件的需求，提升事件感知和共享能力。</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采购包1（陕西省高速公路省级视频云联网监测系统优化提升项目）：属于专门面向中小企业采购。</w:t>
      </w:r>
    </w:p>
    <w:p>
      <w:pPr>
        <w:pStyle w:val="null3"/>
        <w:ind w:firstLine="480"/>
      </w:pPr>
      <w:r>
        <w:rPr/>
        <w:t>（三）本项目的特定资格要求：</w:t>
      </w:r>
    </w:p>
    <w:p>
      <w:pPr>
        <w:pStyle w:val="null3"/>
      </w:pPr>
      <w:r>
        <w:rPr/>
        <w:t>采购包1：</w:t>
      </w:r>
    </w:p>
    <w:p>
      <w:pPr>
        <w:pStyle w:val="null3"/>
      </w:pPr>
      <w:r>
        <w:rPr/>
        <w:t>1、信用记录：供应商不得在“信用中国” 网站被列入失信被执行人名单、重大税收违法案件当事人名单和不得在“中国政府采购网”被列入政府采购严重违法失信行为记录名单。</w:t>
      </w:r>
    </w:p>
    <w:p>
      <w:pPr>
        <w:pStyle w:val="null3"/>
      </w:pPr>
      <w:r>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p>
      <w:pPr>
        <w:pStyle w:val="null3"/>
      </w:pPr>
      <w:r>
        <w:rPr/>
        <w:t>3、有效的主体资格证明：提供合格有效的法人或者其他组织的营业执照等证明文件或自然人的身份证明。</w:t>
      </w:r>
    </w:p>
    <w:p>
      <w:pPr>
        <w:pStyle w:val="null3"/>
      </w:pPr>
      <w:r>
        <w:rPr/>
        <w:t>4、财务状况报告：（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p>
      <w:pPr>
        <w:pStyle w:val="null3"/>
      </w:pPr>
      <w:r>
        <w:rPr/>
        <w:t>5、税收缴纳证明：提供递交响应文件截止日期前十二个月（递交响应文件截止时间当月不计入）内已缴存的至少一个月的纳税证明或完税证明，依法免税的单位应提供相关证明材料。</w:t>
      </w:r>
    </w:p>
    <w:p>
      <w:pPr>
        <w:pStyle w:val="null3"/>
      </w:pPr>
      <w:r>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null3"/>
      </w:pPr>
      <w:r>
        <w:rPr/>
        <w:t>7、无重大违法记录声明：近3年内在经营活动中没有重大违法记录的书面声明。</w:t>
      </w:r>
    </w:p>
    <w:p>
      <w:pPr>
        <w:pStyle w:val="null3"/>
      </w:pPr>
      <w:r>
        <w:rPr/>
        <w:t>8、具有履行合同所必需的设备和专业技术能力：提交履行合同所必需的设备和专业技术能力的书面声明。</w:t>
      </w:r>
    </w:p>
    <w:p>
      <w:pPr>
        <w:pStyle w:val="null3"/>
      </w:pPr>
      <w:r>
        <w:rPr/>
        <w:t>9、本项目不接受联合体响应：非联合体投标承诺书。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西安市未央区未央路208号</w:t>
      </w:r>
    </w:p>
    <w:p>
      <w:pPr>
        <w:pStyle w:val="null3"/>
      </w:pPr>
      <w:r>
        <w:rPr/>
        <w:t xml:space="preserve"> 邮编： </w:t>
      </w:r>
      <w:r>
        <w:rPr/>
        <w:t>710000</w:t>
      </w:r>
    </w:p>
    <w:p>
      <w:pPr>
        <w:pStyle w:val="null3"/>
      </w:pPr>
      <w:r>
        <w:rPr/>
        <w:t xml:space="preserve"> 联系人： </w:t>
      </w:r>
      <w:r>
        <w:rPr/>
        <w:t xml:space="preserve"> 陕西省高速公路收费中心办公室</w:t>
      </w:r>
    </w:p>
    <w:p>
      <w:pPr>
        <w:pStyle w:val="null3"/>
      </w:pPr>
      <w:r>
        <w:rPr/>
        <w:t xml:space="preserve"> 联系电话： </w:t>
      </w:r>
      <w:r>
        <w:rPr/>
        <w:t>029-86531101</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陕西省西安市未央区未央路老三届首座大厦2号1幢12220室</w:t>
      </w:r>
    </w:p>
    <w:p>
      <w:pPr>
        <w:pStyle w:val="null3"/>
      </w:pPr>
      <w:r>
        <w:rPr/>
        <w:t xml:space="preserve"> 邮编： </w:t>
      </w:r>
      <w:r>
        <w:rPr/>
        <w:t>710000</w:t>
      </w:r>
    </w:p>
    <w:p>
      <w:pPr>
        <w:pStyle w:val="null3"/>
      </w:pPr>
      <w:r>
        <w:rPr/>
        <w:t xml:space="preserve"> 联系人： </w:t>
      </w:r>
      <w:r>
        <w:rPr/>
        <w:t>张琪</w:t>
      </w:r>
    </w:p>
    <w:p>
      <w:pPr>
        <w:pStyle w:val="null3"/>
      </w:pPr>
      <w:r>
        <w:rPr/>
        <w:t xml:space="preserve"> 联系电话： </w:t>
      </w:r>
      <w:r>
        <w:rPr/>
        <w:t xml:space="preserve"> 029-81629798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开户名称：中赞国际项目管理有限公司</w:t>
            </w:r>
          </w:p>
          <w:p>
            <w:pPr>
              <w:pStyle w:val="null3"/>
            </w:pPr>
            <w:r>
              <w:rPr/>
              <w:t>开户银行：招商银行股份有限公司西安未央路支行</w:t>
            </w:r>
          </w:p>
          <w:p>
            <w:pPr>
              <w:pStyle w:val="null3"/>
            </w:pPr>
            <w:r>
              <w:rPr/>
              <w:t>银行账号：129912141810202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5%向招标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中赞国际项目管理有限公司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采购人照政府采购合同规定的技术、服务、安全标准组织对供应商履约情况进行验收，并出具验收书。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中赞国际项目管理有限公司</w:t>
      </w:r>
      <w:r>
        <w:rPr/>
        <w:t xml:space="preserve"> 负责答复；供应商对除采购需求外的采购文件的询问、质疑由</w:t>
      </w:r>
      <w:r>
        <w:rPr/>
        <w:t>中赞国际项目管理有限公司</w:t>
      </w:r>
      <w:r>
        <w:rPr/>
        <w:t xml:space="preserve"> 负责答复；供应商对采购过程、采购结果的询问、质疑由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联系人：张琪</w:t>
      </w:r>
    </w:p>
    <w:p>
      <w:pPr>
        <w:pStyle w:val="null3"/>
      </w:pPr>
      <w:r>
        <w:rPr/>
        <w:t>联系电话： 029-81629798</w:t>
      </w:r>
    </w:p>
    <w:p>
      <w:pPr>
        <w:pStyle w:val="null3"/>
      </w:pPr>
      <w:r>
        <w:rPr/>
        <w:t>地址：陕西省西安市未央区未央路老三届首座大厦2号1幢2220室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高速公路省级视频云联网监测系统优化提升项目服务项目预算为58.00万元。为完成省级视频云平台功能的升级优化，完成部省平台对接与功能测试。提升视频承载能力及图像质量。实现视频资源综合智能使用、视频快速调取、视频质量评价、视频智能分析及分析数据上传等功能。同时，进一步优化提升省级云平台性能，完善系统功能，提升视频智能分析结果质量。对于已开展智能分析的路段，应上传事件及对应的图像和视频录像信息，以满足省级云平台汇聚全省事件的需求，提升事件感知和共享能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580,000.00</w:t>
      </w:r>
    </w:p>
    <w:p>
      <w:pPr>
        <w:pStyle w:val="null3"/>
      </w:pPr>
      <w:r>
        <w:rPr/>
        <w:t>采购包最高限价（元）: 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陕西省高速公路省级视频云联网监测系统优化提升项目</w:t>
            </w:r>
          </w:p>
        </w:tc>
        <w:tc>
          <w:tcPr>
            <w:tcW w:type="dxa" w:w="831"/>
          </w:tcPr>
          <w:p>
            <w:pPr>
              <w:pStyle w:val="null3"/>
              <w:jc w:val="right"/>
            </w:pPr>
            <w:r>
              <w:rPr/>
              <w:t>1.00</w:t>
            </w:r>
          </w:p>
        </w:tc>
        <w:tc>
          <w:tcPr>
            <w:tcW w:type="dxa" w:w="831"/>
          </w:tcPr>
          <w:p>
            <w:pPr>
              <w:pStyle w:val="null3"/>
              <w:jc w:val="right"/>
            </w:pPr>
            <w:r>
              <w:rPr/>
              <w:t>580,000.00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标的名称：陕西省高速公路省级视频云联网监测系统优化提升项目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02"/>
              <w:jc w:val="both"/>
            </w:pPr>
            <w:r>
              <w:rPr>
                <w:rFonts w:ascii="宋体" w:hAnsi="宋体" w:cs="宋体" w:eastAsia="宋体"/>
                <w:sz w:val="20"/>
                <w:b/>
              </w:rPr>
              <w:t>服务内容及技术要求</w:t>
            </w:r>
          </w:p>
          <w:p>
            <w:pPr>
              <w:pStyle w:val="null3"/>
              <w:ind w:firstLine="402"/>
              <w:jc w:val="both"/>
            </w:pPr>
            <w:r>
              <w:rPr>
                <w:rFonts w:ascii="宋体" w:hAnsi="宋体" w:cs="宋体" w:eastAsia="宋体"/>
                <w:sz w:val="20"/>
                <w:b/>
              </w:rPr>
              <w:t>（</w:t>
            </w:r>
            <w:r>
              <w:rPr>
                <w:rFonts w:ascii="宋体" w:hAnsi="宋体" w:cs="宋体" w:eastAsia="宋体"/>
                <w:sz w:val="20"/>
                <w:b/>
              </w:rPr>
              <w:t>一</w:t>
            </w:r>
            <w:r>
              <w:rPr>
                <w:rFonts w:ascii="宋体" w:hAnsi="宋体" w:cs="宋体" w:eastAsia="宋体"/>
                <w:sz w:val="20"/>
                <w:b/>
              </w:rPr>
              <w:t>）</w:t>
            </w:r>
            <w:r>
              <w:rPr>
                <w:rFonts w:ascii="宋体" w:hAnsi="宋体" w:cs="宋体" w:eastAsia="宋体"/>
                <w:sz w:val="20"/>
                <w:b/>
              </w:rPr>
              <w:t>开发</w:t>
            </w:r>
            <w:r>
              <w:rPr>
                <w:rFonts w:ascii="宋体" w:hAnsi="宋体" w:cs="宋体" w:eastAsia="宋体"/>
                <w:sz w:val="20"/>
                <w:b/>
              </w:rPr>
              <w:t>内容如下：</w:t>
            </w:r>
          </w:p>
          <w:p>
            <w:pPr>
              <w:pStyle w:val="null3"/>
              <w:ind w:firstLine="402"/>
              <w:jc w:val="both"/>
            </w:pPr>
            <w:r>
              <w:rPr>
                <w:rFonts w:ascii="宋体" w:hAnsi="宋体" w:cs="宋体" w:eastAsia="宋体"/>
                <w:sz w:val="20"/>
                <w:b/>
              </w:rPr>
              <w:t>1.</w:t>
            </w:r>
            <w:r>
              <w:rPr>
                <w:rFonts w:ascii="宋体" w:hAnsi="宋体" w:cs="宋体" w:eastAsia="宋体"/>
                <w:sz w:val="20"/>
                <w:b/>
              </w:rPr>
              <w:t>省级云平台应用服务升级</w:t>
            </w:r>
            <w:r>
              <w:rPr>
                <w:rFonts w:ascii="宋体" w:hAnsi="宋体" w:cs="宋体" w:eastAsia="宋体"/>
                <w:sz w:val="20"/>
                <w:b/>
              </w:rPr>
              <w:t>包括：</w:t>
            </w:r>
            <w:r>
              <w:rPr>
                <w:rFonts w:ascii="宋体" w:hAnsi="宋体" w:cs="宋体" w:eastAsia="宋体"/>
                <w:sz w:val="20"/>
              </w:rPr>
              <w:t>视频播放功能升级</w:t>
            </w:r>
            <w:r>
              <w:rPr>
                <w:rFonts w:ascii="宋体" w:hAnsi="宋体" w:cs="宋体" w:eastAsia="宋体"/>
                <w:sz w:val="20"/>
              </w:rPr>
              <w:t>、</w:t>
            </w:r>
            <w:r>
              <w:rPr>
                <w:rFonts w:ascii="宋体" w:hAnsi="宋体" w:cs="宋体" w:eastAsia="宋体"/>
                <w:sz w:val="20"/>
              </w:rPr>
              <w:t>视频流在线状态功能升级</w:t>
            </w:r>
            <w:r>
              <w:rPr>
                <w:rFonts w:ascii="宋体" w:hAnsi="宋体" w:cs="宋体" w:eastAsia="宋体"/>
                <w:sz w:val="20"/>
              </w:rPr>
              <w:t>、</w:t>
            </w:r>
            <w:r>
              <w:rPr>
                <w:rFonts w:ascii="宋体" w:hAnsi="宋体" w:cs="宋体" w:eastAsia="宋体"/>
                <w:sz w:val="20"/>
              </w:rPr>
              <w:t>主动获取推流地址功能开发</w:t>
            </w:r>
            <w:r>
              <w:rPr>
                <w:rFonts w:ascii="宋体" w:hAnsi="宋体" w:cs="宋体" w:eastAsia="宋体"/>
                <w:sz w:val="20"/>
              </w:rPr>
              <w:t>、</w:t>
            </w:r>
            <w:r>
              <w:rPr>
                <w:rFonts w:ascii="宋体" w:hAnsi="宋体" w:cs="宋体" w:eastAsia="宋体"/>
                <w:sz w:val="20"/>
              </w:rPr>
              <w:t>优化视频推送停止功能</w:t>
            </w:r>
            <w:r>
              <w:rPr>
                <w:rFonts w:ascii="宋体" w:hAnsi="宋体" w:cs="宋体" w:eastAsia="宋体"/>
                <w:sz w:val="20"/>
              </w:rPr>
              <w:t>、</w:t>
            </w:r>
            <w:r>
              <w:rPr>
                <w:rFonts w:ascii="宋体" w:hAnsi="宋体" w:cs="宋体" w:eastAsia="宋体"/>
                <w:sz w:val="20"/>
              </w:rPr>
              <w:t>云台控制功能升级</w:t>
            </w:r>
            <w:r>
              <w:rPr>
                <w:rFonts w:ascii="宋体" w:hAnsi="宋体" w:cs="宋体" w:eastAsia="宋体"/>
                <w:sz w:val="20"/>
              </w:rPr>
              <w:t>、</w:t>
            </w:r>
            <w:r>
              <w:rPr>
                <w:rFonts w:ascii="宋体" w:hAnsi="宋体" w:cs="宋体" w:eastAsia="宋体"/>
                <w:sz w:val="20"/>
              </w:rPr>
              <w:t>其他应用服务功能升级</w:t>
            </w:r>
            <w:r>
              <w:rPr>
                <w:rFonts w:ascii="宋体" w:hAnsi="宋体" w:cs="宋体" w:eastAsia="宋体"/>
                <w:sz w:val="20"/>
              </w:rPr>
              <w:t>。</w:t>
            </w:r>
          </w:p>
          <w:p>
            <w:pPr>
              <w:pStyle w:val="null3"/>
              <w:ind w:firstLine="402"/>
              <w:jc w:val="both"/>
            </w:pPr>
            <w:r>
              <w:rPr>
                <w:rFonts w:ascii="宋体" w:hAnsi="宋体" w:cs="宋体" w:eastAsia="宋体"/>
                <w:sz w:val="20"/>
                <w:b/>
              </w:rPr>
              <w:t>2.</w:t>
            </w:r>
            <w:r>
              <w:rPr>
                <w:rFonts w:ascii="宋体" w:hAnsi="宋体" w:cs="宋体" w:eastAsia="宋体"/>
                <w:sz w:val="20"/>
                <w:b/>
              </w:rPr>
              <w:t>流媒体服务升级</w:t>
            </w:r>
            <w:r>
              <w:rPr>
                <w:rFonts w:ascii="宋体" w:hAnsi="宋体" w:cs="宋体" w:eastAsia="宋体"/>
                <w:sz w:val="20"/>
                <w:b/>
              </w:rPr>
              <w:t>：</w:t>
            </w:r>
            <w:r>
              <w:rPr>
                <w:rFonts w:ascii="宋体" w:hAnsi="宋体" w:cs="宋体" w:eastAsia="宋体"/>
                <w:sz w:val="20"/>
              </w:rPr>
              <w:t>流媒体服务并发处理功能升级</w:t>
            </w:r>
          </w:p>
          <w:p>
            <w:pPr>
              <w:pStyle w:val="null3"/>
              <w:ind w:firstLine="402"/>
              <w:jc w:val="both"/>
            </w:pPr>
            <w:r>
              <w:rPr>
                <w:rFonts w:ascii="宋体" w:hAnsi="宋体" w:cs="宋体" w:eastAsia="宋体"/>
                <w:sz w:val="20"/>
                <w:b/>
              </w:rPr>
              <w:t>3.</w:t>
            </w:r>
            <w:r>
              <w:rPr>
                <w:rFonts w:ascii="宋体" w:hAnsi="宋体" w:cs="宋体" w:eastAsia="宋体"/>
                <w:sz w:val="20"/>
                <w:b/>
              </w:rPr>
              <w:t>智能分析</w:t>
            </w:r>
            <w:r>
              <w:rPr>
                <w:rFonts w:ascii="宋体" w:hAnsi="宋体" w:cs="宋体" w:eastAsia="宋体"/>
                <w:sz w:val="20"/>
                <w:b/>
              </w:rPr>
              <w:t>汇聚</w:t>
            </w:r>
            <w:r>
              <w:rPr>
                <w:rFonts w:ascii="宋体" w:hAnsi="宋体" w:cs="宋体" w:eastAsia="宋体"/>
                <w:sz w:val="20"/>
                <w:b/>
              </w:rPr>
              <w:t>服务开发</w:t>
            </w:r>
            <w:r>
              <w:rPr>
                <w:rFonts w:ascii="宋体" w:hAnsi="宋体" w:cs="宋体" w:eastAsia="宋体"/>
                <w:sz w:val="20"/>
                <w:b/>
              </w:rPr>
              <w:t>：</w:t>
            </w:r>
            <w:r>
              <w:rPr>
                <w:rFonts w:ascii="宋体" w:hAnsi="宋体" w:cs="宋体" w:eastAsia="宋体"/>
                <w:sz w:val="20"/>
              </w:rPr>
              <w:t>智能分析事件汇聚功能开发</w:t>
            </w:r>
          </w:p>
          <w:p>
            <w:pPr>
              <w:pStyle w:val="null3"/>
              <w:ind w:firstLine="402"/>
              <w:jc w:val="both"/>
            </w:pPr>
            <w:r>
              <w:rPr>
                <w:rFonts w:ascii="宋体" w:hAnsi="宋体" w:cs="宋体" w:eastAsia="宋体"/>
                <w:sz w:val="20"/>
                <w:b/>
              </w:rPr>
              <w:t>4.云上应用服务升级包括：</w:t>
            </w:r>
            <w:r>
              <w:rPr>
                <w:rFonts w:ascii="宋体" w:hAnsi="宋体" w:cs="宋体" w:eastAsia="宋体"/>
                <w:sz w:val="20"/>
              </w:rPr>
              <w:t>12122高速云视频模块功能升级、云上高速功能升级</w:t>
            </w:r>
          </w:p>
          <w:p>
            <w:pPr>
              <w:pStyle w:val="null3"/>
              <w:ind w:firstLine="402"/>
              <w:jc w:val="both"/>
            </w:pPr>
            <w:r>
              <w:rPr>
                <w:rFonts w:ascii="宋体" w:hAnsi="宋体" w:cs="宋体" w:eastAsia="宋体"/>
                <w:sz w:val="20"/>
                <w:b/>
              </w:rPr>
              <w:t>（</w:t>
            </w:r>
            <w:r>
              <w:rPr>
                <w:rFonts w:ascii="宋体" w:hAnsi="宋体" w:cs="宋体" w:eastAsia="宋体"/>
                <w:sz w:val="20"/>
                <w:b/>
              </w:rPr>
              <w:t>二</w:t>
            </w:r>
            <w:r>
              <w:rPr>
                <w:rFonts w:ascii="宋体" w:hAnsi="宋体" w:cs="宋体" w:eastAsia="宋体"/>
                <w:sz w:val="20"/>
                <w:b/>
              </w:rPr>
              <w:t>）功能要求</w:t>
            </w:r>
          </w:p>
          <w:p>
            <w:pPr>
              <w:pStyle w:val="null3"/>
              <w:ind w:firstLine="400"/>
              <w:jc w:val="both"/>
            </w:pPr>
            <w:r>
              <w:rPr>
                <w:rFonts w:ascii="宋体" w:hAnsi="宋体" w:cs="宋体" w:eastAsia="宋体"/>
                <w:sz w:val="20"/>
              </w:rPr>
              <w:t>满足《</w:t>
            </w:r>
            <w:r>
              <w:rPr>
                <w:rFonts w:ascii="宋体" w:hAnsi="宋体" w:cs="宋体" w:eastAsia="宋体"/>
                <w:sz w:val="20"/>
              </w:rPr>
              <w:t>全国</w:t>
            </w:r>
            <w:r>
              <w:rPr>
                <w:rFonts w:ascii="宋体" w:hAnsi="宋体" w:cs="宋体" w:eastAsia="宋体"/>
                <w:sz w:val="20"/>
              </w:rPr>
              <w:t>高速公路视频监测优化提升技术要求》中</w:t>
            </w:r>
            <w:r>
              <w:rPr>
                <w:rFonts w:ascii="宋体" w:hAnsi="宋体" w:cs="宋体" w:eastAsia="宋体"/>
                <w:sz w:val="20"/>
              </w:rPr>
              <w:t>“省级视频云平台技术要求”相关规定，包括但不限于以下内容</w:t>
            </w:r>
            <w:r>
              <w:rPr>
                <w:rFonts w:ascii="宋体" w:hAnsi="宋体" w:cs="宋体" w:eastAsia="宋体"/>
                <w:sz w:val="20"/>
              </w:rPr>
              <w:t>：</w:t>
            </w:r>
          </w:p>
          <w:p>
            <w:pPr>
              <w:pStyle w:val="null3"/>
              <w:ind w:firstLine="402"/>
              <w:jc w:val="both"/>
            </w:pPr>
            <w:r>
              <w:rPr>
                <w:rFonts w:ascii="宋体" w:hAnsi="宋体" w:cs="宋体" w:eastAsia="宋体"/>
                <w:sz w:val="20"/>
                <w:b/>
              </w:rPr>
              <w:t>1.</w:t>
            </w:r>
            <w:r>
              <w:rPr>
                <w:rFonts w:ascii="宋体" w:hAnsi="宋体" w:cs="宋体" w:eastAsia="宋体"/>
                <w:sz w:val="20"/>
                <w:b/>
              </w:rPr>
              <w:t>省级云平台应用服务升级</w:t>
            </w:r>
          </w:p>
          <w:p>
            <w:pPr>
              <w:pStyle w:val="null3"/>
              <w:ind w:firstLine="400"/>
              <w:jc w:val="both"/>
            </w:pPr>
            <w:r>
              <w:rPr>
                <w:rFonts w:ascii="宋体" w:hAnsi="宋体" w:cs="宋体" w:eastAsia="宋体"/>
                <w:sz w:val="20"/>
              </w:rPr>
              <w:t>在原有和部平台对接功能的基础上，进行功能及架构升级，提升省级云平台性能，完善系统功能，主要包含以下内容：</w:t>
            </w:r>
          </w:p>
          <w:p>
            <w:pPr>
              <w:pStyle w:val="null3"/>
              <w:ind w:firstLine="40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w:t>
            </w:r>
            <w:r>
              <w:rPr>
                <w:rFonts w:ascii="宋体" w:hAnsi="宋体" w:cs="宋体" w:eastAsia="宋体"/>
                <w:sz w:val="20"/>
              </w:rPr>
              <w:t>视频播放功能升级：满足部级云平台</w:t>
            </w:r>
            <w:r>
              <w:rPr>
                <w:rFonts w:ascii="宋体" w:hAnsi="宋体" w:cs="宋体" w:eastAsia="宋体"/>
                <w:sz w:val="20"/>
              </w:rPr>
              <w:t>128Kbps码率视频首屏播放时间小于1秒需求，同时支持部级云平台对1Mbps、4Mbps及源码率视频首屏播放时间小于4秒需求；支持部级云平台对其不低于60路源码率视频按需并发调阅。当视频源码率高于4Mbps时，省级云平台互联网出口带宽应根据实际情况在原有基础上进行扩容；</w:t>
            </w:r>
          </w:p>
          <w:p>
            <w:pPr>
              <w:pStyle w:val="null3"/>
              <w:ind w:firstLine="40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w:t>
            </w:r>
            <w:r>
              <w:rPr>
                <w:rFonts w:ascii="宋体" w:hAnsi="宋体" w:cs="宋体" w:eastAsia="宋体"/>
                <w:sz w:val="20"/>
              </w:rPr>
              <w:t>视频流在线状态功能升级：支持查询云端</w:t>
            </w:r>
            <w:r>
              <w:rPr>
                <w:rFonts w:ascii="宋体" w:hAnsi="宋体" w:cs="宋体" w:eastAsia="宋体"/>
                <w:sz w:val="20"/>
              </w:rPr>
              <w:t>128Kbps视频流在线状态功能；</w:t>
            </w:r>
          </w:p>
          <w:p>
            <w:pPr>
              <w:pStyle w:val="null3"/>
              <w:ind w:firstLine="400"/>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主动获取推流地址功能开发：视频上云网关在向平台推流后，可能会受网络故障、前端设备故障等不确定因素影响，导致视频上云网关转码、推流失败。在故障排除后，视频上云网关受推流鉴权影响自主推流受阻，从而影响视频在线率。在以上场景中可通过该功能，发送摄像机</w:t>
            </w:r>
            <w:r>
              <w:rPr>
                <w:rFonts w:ascii="宋体" w:hAnsi="宋体" w:cs="宋体" w:eastAsia="宋体"/>
                <w:sz w:val="20"/>
              </w:rPr>
              <w:t>cameraNum信息获取当前摄像机推流地址，以更新当前推流地址鉴权信息；</w:t>
            </w:r>
          </w:p>
          <w:p>
            <w:pPr>
              <w:pStyle w:val="null3"/>
              <w:ind w:firstLine="400"/>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w:t>
            </w:r>
            <w:r>
              <w:rPr>
                <w:rFonts w:ascii="宋体" w:hAnsi="宋体" w:cs="宋体" w:eastAsia="宋体"/>
                <w:sz w:val="20"/>
              </w:rPr>
              <w:t>优化视频推送停止功能：平台通知视频上云网关设备停止指定的摄像机视频推送，视频上云网关设备处理后，向平台返回处理结果；</w:t>
            </w:r>
          </w:p>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云台控制功能升级：提升摄像机云台控制能力，缩短控制响应时间，优化向部级云平台提供的云台控制服务；</w:t>
            </w:r>
          </w:p>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w:t>
            </w:r>
            <w:r>
              <w:rPr>
                <w:rFonts w:ascii="宋体" w:hAnsi="宋体" w:cs="宋体" w:eastAsia="宋体"/>
                <w:sz w:val="20"/>
              </w:rPr>
              <w:t>其他应用功能服务升级：</w:t>
            </w:r>
            <w:r>
              <w:rPr>
                <w:rFonts w:ascii="宋体" w:hAnsi="宋体" w:cs="宋体" w:eastAsia="宋体"/>
                <w:sz w:val="20"/>
              </w:rPr>
              <w:t>API接口共享：提供API接口共享视频，API接口包括获取摄像机信息接口、获取播放地址接口、云台控制接口、接口可按需配置调用；国标共享：按照GB/T28181-2016协议共享视频，128Kbps、1Mbps、4Mbps及源码率可按需配置；页面共享：应支持通过H5页面调看视频，H5页面应支持访问授权、视频叠加水印、白名单限制等安全措施。</w:t>
            </w:r>
          </w:p>
          <w:p>
            <w:pPr>
              <w:pStyle w:val="null3"/>
              <w:ind w:firstLine="402"/>
              <w:jc w:val="both"/>
            </w:pPr>
            <w:r>
              <w:rPr>
                <w:rFonts w:ascii="宋体" w:hAnsi="宋体" w:cs="宋体" w:eastAsia="宋体"/>
                <w:sz w:val="20"/>
                <w:b/>
              </w:rPr>
              <w:t>2.流媒体发布功能升级</w:t>
            </w:r>
          </w:p>
          <w:p>
            <w:pPr>
              <w:pStyle w:val="null3"/>
              <w:ind w:firstLine="400"/>
              <w:jc w:val="both"/>
            </w:pPr>
            <w:r>
              <w:rPr>
                <w:rFonts w:ascii="宋体" w:hAnsi="宋体" w:cs="宋体" w:eastAsia="宋体"/>
                <w:sz w:val="20"/>
              </w:rPr>
              <w:t>在原有流媒体服务原型功能的基础上，进行功能及架构升级，使得流媒体服务满足对软件功能及性能的要求，主要包含以下内容：</w:t>
            </w:r>
          </w:p>
          <w:p>
            <w:pPr>
              <w:pStyle w:val="null3"/>
              <w:ind w:firstLine="400"/>
              <w:jc w:val="both"/>
            </w:pPr>
            <w:r>
              <w:rPr>
                <w:rFonts w:ascii="宋体" w:hAnsi="宋体" w:cs="宋体" w:eastAsia="宋体"/>
                <w:sz w:val="20"/>
              </w:rPr>
              <w:t>流媒体服务并发处理功能升级：升级流媒体服务架构及分发策略，可按需支持视频并发调阅，</w:t>
            </w:r>
            <w:r>
              <w:rPr>
                <w:rFonts w:ascii="宋体" w:hAnsi="宋体" w:cs="宋体" w:eastAsia="宋体"/>
                <w:sz w:val="20"/>
              </w:rPr>
              <w:t>具备扩容到</w:t>
            </w:r>
            <w:r>
              <w:rPr>
                <w:rFonts w:ascii="宋体" w:hAnsi="宋体" w:cs="宋体" w:eastAsia="宋体"/>
                <w:sz w:val="20"/>
              </w:rPr>
              <w:t>25000路视频图像处理与发布的能力。</w:t>
            </w:r>
          </w:p>
          <w:p>
            <w:pPr>
              <w:pStyle w:val="null3"/>
              <w:ind w:firstLine="402"/>
              <w:jc w:val="both"/>
            </w:pPr>
            <w:r>
              <w:rPr>
                <w:rFonts w:ascii="宋体" w:hAnsi="宋体" w:cs="宋体" w:eastAsia="宋体"/>
                <w:sz w:val="20"/>
                <w:b/>
              </w:rPr>
              <w:t>3.</w:t>
            </w:r>
            <w:r>
              <w:rPr>
                <w:rFonts w:ascii="宋体" w:hAnsi="宋体" w:cs="宋体" w:eastAsia="宋体"/>
                <w:sz w:val="20"/>
                <w:b/>
              </w:rPr>
              <w:t>智能分析</w:t>
            </w:r>
            <w:r>
              <w:rPr>
                <w:rFonts w:ascii="宋体" w:hAnsi="宋体" w:cs="宋体" w:eastAsia="宋体"/>
                <w:sz w:val="20"/>
                <w:b/>
              </w:rPr>
              <w:t>汇聚</w:t>
            </w:r>
            <w:r>
              <w:rPr>
                <w:rFonts w:ascii="宋体" w:hAnsi="宋体" w:cs="宋体" w:eastAsia="宋体"/>
                <w:sz w:val="20"/>
                <w:b/>
              </w:rPr>
              <w:t>服务开发</w:t>
            </w:r>
          </w:p>
          <w:p>
            <w:pPr>
              <w:pStyle w:val="null3"/>
              <w:ind w:firstLine="400"/>
              <w:jc w:val="both"/>
            </w:pPr>
            <w:r>
              <w:rPr>
                <w:rFonts w:ascii="宋体" w:hAnsi="宋体" w:cs="宋体" w:eastAsia="宋体"/>
                <w:sz w:val="20"/>
              </w:rPr>
              <w:t>根据部平台事件汇聚要求，新增智能分析相关接口，提升视频智能分析结果质量；具体包括以下内容：</w:t>
            </w:r>
          </w:p>
          <w:p>
            <w:pPr>
              <w:pStyle w:val="null3"/>
              <w:ind w:firstLine="400"/>
              <w:jc w:val="both"/>
            </w:pPr>
            <w:r>
              <w:rPr>
                <w:rFonts w:ascii="宋体" w:hAnsi="宋体" w:cs="宋体" w:eastAsia="宋体"/>
                <w:sz w:val="20"/>
              </w:rPr>
              <w:t>智能分析</w:t>
            </w:r>
            <w:r>
              <w:rPr>
                <w:rFonts w:ascii="宋体" w:hAnsi="宋体" w:cs="宋体" w:eastAsia="宋体"/>
                <w:sz w:val="20"/>
              </w:rPr>
              <w:t>事件</w:t>
            </w:r>
            <w:r>
              <w:rPr>
                <w:rFonts w:ascii="宋体" w:hAnsi="宋体" w:cs="宋体" w:eastAsia="宋体"/>
                <w:sz w:val="20"/>
              </w:rPr>
              <w:t>汇聚功能开发：对于已开展智能分析的路段，上传事件及对应的图像和视频录像信息，以满足省级云平台汇聚全省事件的需求，提升事件感知和共享能力。</w:t>
            </w:r>
          </w:p>
          <w:p>
            <w:pPr>
              <w:pStyle w:val="null3"/>
              <w:ind w:firstLine="402"/>
              <w:jc w:val="both"/>
            </w:pPr>
            <w:r>
              <w:rPr>
                <w:rFonts w:ascii="宋体" w:hAnsi="宋体" w:cs="宋体" w:eastAsia="宋体"/>
                <w:sz w:val="20"/>
                <w:b/>
              </w:rPr>
              <w:t>4.云上应用服务升级</w:t>
            </w:r>
          </w:p>
          <w:p>
            <w:pPr>
              <w:pStyle w:val="null3"/>
              <w:ind w:firstLine="400"/>
              <w:jc w:val="both"/>
            </w:pPr>
            <w:r>
              <w:rPr>
                <w:rFonts w:ascii="宋体" w:hAnsi="宋体" w:cs="宋体" w:eastAsia="宋体"/>
                <w:sz w:val="20"/>
              </w:rPr>
              <w:t>12122高速云视频功能开发：增加定位获取功能，可获取当前设备位置；增加搜索功能，可根据构造物名称（如收费站名称、服务区名称等）搜索到关联摄像机。</w:t>
            </w:r>
          </w:p>
          <w:p>
            <w:pPr>
              <w:pStyle w:val="null3"/>
              <w:ind w:firstLine="400"/>
              <w:jc w:val="both"/>
            </w:pPr>
            <w:r>
              <w:rPr>
                <w:rFonts w:ascii="宋体" w:hAnsi="宋体" w:cs="宋体" w:eastAsia="宋体"/>
                <w:sz w:val="20"/>
              </w:rPr>
              <w:t>云上高速功能开发：可根据构造物名称（如收费站名称、服务区名称等）搜索到关联摄像机。</w:t>
            </w:r>
          </w:p>
          <w:p>
            <w:pPr>
              <w:pStyle w:val="null3"/>
              <w:ind w:firstLine="402"/>
              <w:jc w:val="both"/>
            </w:pPr>
            <w:r>
              <w:rPr>
                <w:rFonts w:ascii="宋体" w:hAnsi="宋体" w:cs="宋体" w:eastAsia="宋体"/>
                <w:sz w:val="20"/>
                <w:b/>
              </w:rPr>
              <w:t>（</w:t>
            </w:r>
            <w:r>
              <w:rPr>
                <w:rFonts w:ascii="宋体" w:hAnsi="宋体" w:cs="宋体" w:eastAsia="宋体"/>
                <w:sz w:val="20"/>
                <w:b/>
              </w:rPr>
              <w:t>三</w:t>
            </w:r>
            <w:r>
              <w:rPr>
                <w:rFonts w:ascii="宋体" w:hAnsi="宋体" w:cs="宋体" w:eastAsia="宋体"/>
                <w:sz w:val="20"/>
                <w:b/>
              </w:rPr>
              <w:t>）</w:t>
            </w:r>
            <w:r>
              <w:rPr>
                <w:rFonts w:ascii="宋体" w:hAnsi="宋体" w:cs="宋体" w:eastAsia="宋体"/>
                <w:sz w:val="20"/>
                <w:b/>
              </w:rPr>
              <w:t>实施要求</w:t>
            </w:r>
          </w:p>
          <w:p>
            <w:pPr>
              <w:pStyle w:val="null3"/>
              <w:ind w:firstLine="400"/>
              <w:jc w:val="both"/>
            </w:pPr>
            <w:r>
              <w:rPr>
                <w:rFonts w:ascii="宋体" w:hAnsi="宋体" w:cs="宋体" w:eastAsia="宋体"/>
                <w:sz w:val="20"/>
              </w:rPr>
              <w:t>本</w:t>
            </w:r>
            <w:r>
              <w:rPr>
                <w:rFonts w:ascii="宋体" w:hAnsi="宋体" w:cs="宋体" w:eastAsia="宋体"/>
                <w:sz w:val="20"/>
              </w:rPr>
              <w:t>项目</w:t>
            </w:r>
            <w:r>
              <w:rPr>
                <w:rFonts w:ascii="宋体" w:hAnsi="宋体" w:cs="宋体" w:eastAsia="宋体"/>
                <w:sz w:val="20"/>
              </w:rPr>
              <w:t>将实现省级视频云联网运行监测平台的全面优化升级。具体要求如下：</w:t>
            </w:r>
          </w:p>
          <w:p>
            <w:pPr>
              <w:pStyle w:val="null3"/>
              <w:ind w:firstLine="400"/>
              <w:jc w:val="both"/>
            </w:pPr>
            <w:r>
              <w:rPr>
                <w:rFonts w:ascii="宋体" w:hAnsi="宋体" w:cs="宋体" w:eastAsia="宋体"/>
                <w:sz w:val="20"/>
              </w:rPr>
              <w:t>1.</w:t>
            </w:r>
            <w:r>
              <w:rPr>
                <w:rFonts w:ascii="宋体" w:hAnsi="宋体" w:cs="宋体" w:eastAsia="宋体"/>
                <w:sz w:val="20"/>
              </w:rPr>
              <w:t>完成未上云存量视频的全量接入，并接入至部平台；</w:t>
            </w:r>
          </w:p>
          <w:p>
            <w:pPr>
              <w:pStyle w:val="null3"/>
              <w:ind w:firstLine="400"/>
              <w:jc w:val="both"/>
            </w:pPr>
            <w:r>
              <w:rPr>
                <w:rFonts w:ascii="宋体" w:hAnsi="宋体" w:cs="宋体" w:eastAsia="宋体"/>
                <w:sz w:val="20"/>
              </w:rPr>
              <w:t>2.</w:t>
            </w:r>
            <w:r>
              <w:rPr>
                <w:rFonts w:ascii="宋体" w:hAnsi="宋体" w:cs="宋体" w:eastAsia="宋体"/>
                <w:sz w:val="20"/>
              </w:rPr>
              <w:t>通过部级云平台接口上报的摄像机点位信息应满足部级云平台对其字段填报要求，点位信息要真实正确，确保通过部级云平台审核；</w:t>
            </w:r>
          </w:p>
          <w:p>
            <w:pPr>
              <w:pStyle w:val="null3"/>
              <w:ind w:firstLine="400"/>
              <w:jc w:val="both"/>
            </w:pPr>
            <w:r>
              <w:rPr>
                <w:rFonts w:ascii="宋体" w:hAnsi="宋体" w:cs="宋体" w:eastAsia="宋体"/>
                <w:sz w:val="20"/>
              </w:rPr>
              <w:t>3.</w:t>
            </w:r>
            <w:r>
              <w:rPr>
                <w:rFonts w:ascii="宋体" w:hAnsi="宋体" w:cs="宋体" w:eastAsia="宋体"/>
                <w:sz w:val="20"/>
              </w:rPr>
              <w:t>完成省级视频云平台功能的升级优化；</w:t>
            </w:r>
          </w:p>
          <w:p>
            <w:pPr>
              <w:pStyle w:val="null3"/>
              <w:ind w:firstLine="400"/>
              <w:jc w:val="both"/>
            </w:pPr>
            <w:r>
              <w:rPr>
                <w:rFonts w:ascii="宋体" w:hAnsi="宋体" w:cs="宋体" w:eastAsia="宋体"/>
                <w:sz w:val="20"/>
              </w:rPr>
              <w:t>4.</w:t>
            </w:r>
            <w:r>
              <w:rPr>
                <w:rFonts w:ascii="宋体" w:hAnsi="宋体" w:cs="宋体" w:eastAsia="宋体"/>
                <w:sz w:val="20"/>
              </w:rPr>
              <w:t>完成部省平台对接与功能测试。</w:t>
            </w:r>
          </w:p>
          <w:p>
            <w:pPr>
              <w:pStyle w:val="null3"/>
              <w:ind w:firstLine="402"/>
              <w:jc w:val="both"/>
            </w:pPr>
            <w:r>
              <w:rPr>
                <w:rFonts w:ascii="宋体" w:hAnsi="宋体" w:cs="宋体" w:eastAsia="宋体"/>
                <w:sz w:val="20"/>
                <w:b/>
              </w:rPr>
              <w:t>（四）性能要求</w:t>
            </w:r>
          </w:p>
          <w:p>
            <w:pPr>
              <w:pStyle w:val="null3"/>
              <w:ind w:firstLine="402"/>
              <w:jc w:val="both"/>
            </w:pPr>
            <w:r>
              <w:rPr>
                <w:rFonts w:ascii="宋体" w:hAnsi="宋体" w:cs="宋体" w:eastAsia="宋体"/>
                <w:sz w:val="20"/>
                <w:b/>
              </w:rPr>
              <w:t>1.</w:t>
            </w:r>
            <w:r>
              <w:rPr>
                <w:rFonts w:ascii="宋体" w:hAnsi="宋体" w:cs="宋体" w:eastAsia="宋体"/>
                <w:sz w:val="20"/>
                <w:b/>
              </w:rPr>
              <w:t>可靠性</w:t>
            </w:r>
          </w:p>
          <w:p>
            <w:pPr>
              <w:pStyle w:val="null3"/>
              <w:ind w:firstLine="400"/>
              <w:jc w:val="both"/>
            </w:pPr>
            <w:r>
              <w:rPr>
                <w:rFonts w:ascii="宋体" w:hAnsi="宋体" w:cs="宋体" w:eastAsia="宋体"/>
                <w:sz w:val="20"/>
              </w:rPr>
              <w:t>省级视频云联网监测系统属于实时在线业务系统，要求具备</w:t>
            </w:r>
            <w:r>
              <w:rPr>
                <w:rFonts w:ascii="宋体" w:hAnsi="宋体" w:cs="宋体" w:eastAsia="宋体"/>
                <w:sz w:val="20"/>
              </w:rPr>
              <w:t>7×24小时不间断运行能力，整体可靠性A（MTBF（平均无故障工作时间）－MTTR（平均维修时间）/MTBF）≥99.9%</w:t>
            </w:r>
            <w:r>
              <w:rPr>
                <w:rFonts w:ascii="宋体" w:hAnsi="宋体" w:cs="宋体" w:eastAsia="宋体"/>
                <w:sz w:val="20"/>
              </w:rPr>
              <w:t>。</w:t>
            </w:r>
          </w:p>
          <w:p>
            <w:pPr>
              <w:pStyle w:val="null3"/>
              <w:ind w:firstLine="402"/>
              <w:jc w:val="both"/>
            </w:pPr>
            <w:r>
              <w:rPr>
                <w:rFonts w:ascii="宋体" w:hAnsi="宋体" w:cs="宋体" w:eastAsia="宋体"/>
                <w:sz w:val="20"/>
                <w:b/>
              </w:rPr>
              <w:t>2.</w:t>
            </w:r>
            <w:r>
              <w:rPr>
                <w:rFonts w:ascii="宋体" w:hAnsi="宋体" w:cs="宋体" w:eastAsia="宋体"/>
                <w:sz w:val="20"/>
                <w:b/>
              </w:rPr>
              <w:t>接入能力</w:t>
            </w:r>
          </w:p>
          <w:p>
            <w:pPr>
              <w:pStyle w:val="null3"/>
              <w:ind w:firstLine="400"/>
              <w:jc w:val="both"/>
            </w:pPr>
            <w:r>
              <w:rPr>
                <w:rFonts w:ascii="宋体" w:hAnsi="宋体" w:cs="宋体" w:eastAsia="宋体"/>
                <w:sz w:val="20"/>
              </w:rPr>
              <w:t>2023年省级云平台接入20000余路视频上云，远期可根据管理和服务需求，通过扩充租用的公有云资源，提升省级云平台接入能力。</w:t>
            </w:r>
          </w:p>
          <w:p>
            <w:pPr>
              <w:pStyle w:val="null3"/>
              <w:ind w:firstLine="402"/>
              <w:jc w:val="both"/>
            </w:pPr>
            <w:r>
              <w:rPr>
                <w:rFonts w:ascii="宋体" w:hAnsi="宋体" w:cs="宋体" w:eastAsia="宋体"/>
                <w:sz w:val="20"/>
                <w:b/>
              </w:rPr>
              <w:t>3.</w:t>
            </w:r>
            <w:r>
              <w:rPr>
                <w:rFonts w:ascii="宋体" w:hAnsi="宋体" w:cs="宋体" w:eastAsia="宋体"/>
                <w:sz w:val="20"/>
                <w:b/>
              </w:rPr>
              <w:t>可并发量</w:t>
            </w:r>
          </w:p>
          <w:p>
            <w:pPr>
              <w:pStyle w:val="null3"/>
              <w:ind w:firstLine="400"/>
              <w:jc w:val="both"/>
            </w:pPr>
            <w:r>
              <w:rPr>
                <w:rFonts w:ascii="宋体" w:hAnsi="宋体" w:cs="宋体" w:eastAsia="宋体"/>
                <w:sz w:val="20"/>
              </w:rPr>
              <w:t>省级视频云联网监测系统充分利用公有云</w:t>
            </w:r>
            <w:r>
              <w:rPr>
                <w:rFonts w:ascii="宋体" w:hAnsi="宋体" w:cs="宋体" w:eastAsia="宋体"/>
                <w:sz w:val="20"/>
              </w:rPr>
              <w:t>CDN技术，面向部级云平台、行业用户、公众共享视频资源，提供至少十万级并发能力。</w:t>
            </w:r>
          </w:p>
          <w:p>
            <w:pPr>
              <w:pStyle w:val="null3"/>
              <w:ind w:firstLine="402"/>
              <w:jc w:val="both"/>
            </w:pPr>
            <w:r>
              <w:rPr>
                <w:rFonts w:ascii="宋体" w:hAnsi="宋体" w:cs="宋体" w:eastAsia="宋体"/>
                <w:sz w:val="20"/>
                <w:b/>
              </w:rPr>
              <w:t>4.</w:t>
            </w:r>
            <w:r>
              <w:rPr>
                <w:rFonts w:ascii="宋体" w:hAnsi="宋体" w:cs="宋体" w:eastAsia="宋体"/>
                <w:sz w:val="20"/>
                <w:b/>
              </w:rPr>
              <w:t>响应时间</w:t>
            </w:r>
          </w:p>
          <w:p>
            <w:pPr>
              <w:pStyle w:val="null3"/>
              <w:ind w:firstLine="400"/>
              <w:jc w:val="both"/>
            </w:pPr>
            <w:r>
              <w:rPr>
                <w:rFonts w:ascii="宋体" w:hAnsi="宋体" w:cs="宋体" w:eastAsia="宋体"/>
                <w:sz w:val="20"/>
              </w:rPr>
              <w:t>省级云平台应满足部级云平台</w:t>
            </w:r>
            <w:r>
              <w:rPr>
                <w:rFonts w:ascii="宋体" w:hAnsi="宋体" w:cs="宋体" w:eastAsia="宋体"/>
                <w:sz w:val="20"/>
              </w:rPr>
              <w:t>128Kbps码率视频首屏播放时间小于1秒需求，同时支持部级云平台对1Mbps、4Mbps及源码率视频首屏播放时间小于4秒需求；支持部级云平台对其不低于60路源码率视频按需并发调阅。</w:t>
            </w:r>
          </w:p>
          <w:p>
            <w:pPr>
              <w:pStyle w:val="null3"/>
              <w:ind w:firstLine="402"/>
              <w:jc w:val="both"/>
            </w:pPr>
            <w:r>
              <w:rPr>
                <w:rFonts w:ascii="宋体" w:hAnsi="宋体" w:cs="宋体" w:eastAsia="宋体"/>
                <w:sz w:val="20"/>
                <w:b/>
              </w:rPr>
              <w:t>5.</w:t>
            </w:r>
            <w:r>
              <w:rPr>
                <w:rFonts w:ascii="宋体" w:hAnsi="宋体" w:cs="宋体" w:eastAsia="宋体"/>
                <w:sz w:val="20"/>
                <w:b/>
              </w:rPr>
              <w:t>可维护性</w:t>
            </w:r>
          </w:p>
          <w:p>
            <w:pPr>
              <w:pStyle w:val="null3"/>
              <w:ind w:firstLine="400"/>
              <w:jc w:val="both"/>
            </w:pPr>
            <w:r>
              <w:rPr>
                <w:rFonts w:ascii="宋体" w:hAnsi="宋体" w:cs="宋体" w:eastAsia="宋体"/>
                <w:sz w:val="20"/>
              </w:rPr>
              <w:t>要求采用模块化和结构化程序设计思想，并产生结构文档工具，以提高系统的可维护性。</w:t>
            </w:r>
          </w:p>
          <w:p>
            <w:pPr>
              <w:pStyle w:val="null3"/>
              <w:ind w:firstLine="402"/>
              <w:jc w:val="both"/>
            </w:pPr>
            <w:r>
              <w:rPr>
                <w:rFonts w:ascii="宋体" w:hAnsi="宋体" w:cs="宋体" w:eastAsia="宋体"/>
                <w:sz w:val="20"/>
                <w:b/>
              </w:rPr>
              <w:t>6.</w:t>
            </w:r>
            <w:r>
              <w:rPr>
                <w:rFonts w:ascii="宋体" w:hAnsi="宋体" w:cs="宋体" w:eastAsia="宋体"/>
                <w:sz w:val="20"/>
                <w:b/>
              </w:rPr>
              <w:t>可移植性</w:t>
            </w:r>
          </w:p>
          <w:p>
            <w:pPr>
              <w:pStyle w:val="null3"/>
              <w:ind w:firstLine="400"/>
              <w:jc w:val="both"/>
            </w:pPr>
            <w:r>
              <w:rPr>
                <w:rFonts w:ascii="宋体" w:hAnsi="宋体" w:cs="宋体" w:eastAsia="宋体"/>
                <w:sz w:val="20"/>
              </w:rPr>
              <w:t>软件设计应具有良好的通用性，能够适应大多数公有云硬件平台和软件环境。并可根据使用需求，在不同的公有云平台间进行移植。</w:t>
            </w:r>
          </w:p>
          <w:p>
            <w:pPr>
              <w:pStyle w:val="null3"/>
              <w:ind w:firstLine="402"/>
              <w:jc w:val="both"/>
            </w:pPr>
            <w:r>
              <w:rPr>
                <w:rFonts w:ascii="宋体" w:hAnsi="宋体" w:cs="宋体" w:eastAsia="宋体"/>
                <w:sz w:val="20"/>
                <w:b/>
              </w:rPr>
              <w:t>7.</w:t>
            </w:r>
            <w:r>
              <w:rPr>
                <w:rFonts w:ascii="宋体" w:hAnsi="宋体" w:cs="宋体" w:eastAsia="宋体"/>
                <w:sz w:val="20"/>
                <w:b/>
              </w:rPr>
              <w:t>可扩展性</w:t>
            </w:r>
          </w:p>
          <w:p>
            <w:pPr>
              <w:pStyle w:val="null3"/>
              <w:ind w:firstLine="400"/>
              <w:jc w:val="both"/>
            </w:pPr>
            <w:r>
              <w:rPr>
                <w:rFonts w:ascii="宋体" w:hAnsi="宋体" w:cs="宋体" w:eastAsia="宋体"/>
                <w:sz w:val="20"/>
              </w:rPr>
              <w:t>系统预留向其他系统同步数据以及接收数据的接口，适应业务需求的变化。</w:t>
            </w:r>
          </w:p>
          <w:p>
            <w:pPr>
              <w:pStyle w:val="null3"/>
              <w:ind w:firstLine="402"/>
              <w:jc w:val="both"/>
            </w:pPr>
            <w:r>
              <w:rPr>
                <w:rFonts w:ascii="宋体" w:hAnsi="宋体" w:cs="宋体" w:eastAsia="宋体"/>
                <w:sz w:val="20"/>
                <w:b/>
              </w:rPr>
              <w:t>8.安全性</w:t>
            </w:r>
          </w:p>
          <w:p>
            <w:pPr>
              <w:pStyle w:val="null3"/>
              <w:ind w:firstLine="400"/>
              <w:jc w:val="left"/>
            </w:pPr>
            <w:r>
              <w:rPr>
                <w:rFonts w:ascii="宋体" w:hAnsi="宋体" w:cs="宋体" w:eastAsia="宋体"/>
                <w:sz w:val="20"/>
              </w:rPr>
              <w:t>（</w:t>
            </w:r>
            <w:r>
              <w:rPr>
                <w:rFonts w:ascii="宋体" w:hAnsi="宋体" w:cs="宋体" w:eastAsia="宋体"/>
                <w:sz w:val="20"/>
              </w:rPr>
              <w:t>1）系统设计安全性保障</w:t>
            </w:r>
            <w:r>
              <w:rPr>
                <w:rFonts w:ascii="宋体" w:hAnsi="宋体" w:cs="宋体" w:eastAsia="宋体"/>
                <w:sz w:val="20"/>
              </w:rPr>
              <w:t>：在设计时充分考虑系统安全问题，通过各种技术手段和措施，</w:t>
            </w:r>
            <w:r>
              <w:rPr>
                <w:rFonts w:ascii="宋体" w:hAnsi="宋体" w:cs="宋体" w:eastAsia="宋体"/>
                <w:sz w:val="20"/>
              </w:rPr>
              <w:t>保证系统和数据安全</w:t>
            </w:r>
            <w:r>
              <w:rPr>
                <w:rFonts w:ascii="宋体" w:hAnsi="宋体" w:cs="宋体" w:eastAsia="宋体"/>
                <w:sz w:val="20"/>
              </w:rPr>
              <w:t>。</w:t>
            </w:r>
            <w:r>
              <w:rPr>
                <w:rFonts w:ascii="宋体" w:hAnsi="宋体" w:cs="宋体" w:eastAsia="宋体"/>
                <w:sz w:val="20"/>
              </w:rPr>
              <w:t>配置防火墙、态势感知、漏洞扫描、堡垒机等安全防护设备，配置合理的安全防护策略</w:t>
            </w:r>
            <w:r>
              <w:rPr>
                <w:rFonts w:ascii="宋体" w:hAnsi="宋体" w:cs="宋体" w:eastAsia="宋体"/>
                <w:sz w:val="20"/>
              </w:rPr>
              <w:t>，</w:t>
            </w:r>
            <w:r>
              <w:rPr>
                <w:rFonts w:ascii="宋体" w:hAnsi="宋体" w:cs="宋体" w:eastAsia="宋体"/>
                <w:sz w:val="20"/>
              </w:rPr>
              <w:t>以</w:t>
            </w:r>
            <w:r>
              <w:rPr>
                <w:rFonts w:ascii="宋体" w:hAnsi="宋体" w:cs="宋体" w:eastAsia="宋体"/>
                <w:sz w:val="20"/>
              </w:rPr>
              <w:t>确保系统网络的安全。</w:t>
            </w:r>
            <w:r>
              <w:rPr>
                <w:rFonts w:ascii="宋体" w:hAnsi="宋体" w:cs="宋体" w:eastAsia="宋体"/>
                <w:sz w:val="20"/>
              </w:rPr>
              <w:t>在业务系统层面，采用</w:t>
            </w:r>
            <w:r>
              <w:rPr>
                <w:rFonts w:ascii="宋体" w:hAnsi="宋体" w:cs="宋体" w:eastAsia="宋体"/>
                <w:sz w:val="20"/>
              </w:rPr>
              <w:t>多层次的访问控制机制，包括身份认证</w:t>
            </w:r>
            <w:r>
              <w:rPr>
                <w:rFonts w:ascii="宋体" w:hAnsi="宋体" w:cs="宋体" w:eastAsia="宋体"/>
                <w:sz w:val="20"/>
              </w:rPr>
              <w:t>（</w:t>
            </w:r>
            <w:r>
              <w:rPr>
                <w:rFonts w:ascii="宋体" w:hAnsi="宋体" w:cs="宋体" w:eastAsia="宋体"/>
                <w:sz w:val="20"/>
              </w:rPr>
              <w:t>强</w:t>
            </w:r>
            <w:r>
              <w:rPr>
                <w:rFonts w:ascii="宋体" w:hAnsi="宋体" w:cs="宋体" w:eastAsia="宋体"/>
                <w:sz w:val="20"/>
              </w:rPr>
              <w:t>密码口令</w:t>
            </w:r>
            <w:r>
              <w:rPr>
                <w:rFonts w:ascii="宋体" w:hAnsi="宋体" w:cs="宋体" w:eastAsia="宋体"/>
                <w:sz w:val="20"/>
              </w:rPr>
              <w:t>+图形验证码</w:t>
            </w:r>
            <w:r>
              <w:rPr>
                <w:rFonts w:ascii="宋体" w:hAnsi="宋体" w:cs="宋体" w:eastAsia="宋体"/>
                <w:sz w:val="20"/>
              </w:rPr>
              <w:t>）</w:t>
            </w:r>
            <w:r>
              <w:rPr>
                <w:rFonts w:ascii="宋体" w:hAnsi="宋体" w:cs="宋体" w:eastAsia="宋体"/>
                <w:sz w:val="20"/>
              </w:rPr>
              <w:t>、权限控制和访问控制列表等，对用户的访问行为进行限制，防止非法用户访问系统</w:t>
            </w:r>
            <w:r>
              <w:rPr>
                <w:rFonts w:ascii="宋体" w:hAnsi="宋体" w:cs="宋体" w:eastAsia="宋体"/>
                <w:sz w:val="20"/>
              </w:rPr>
              <w:t>资源</w:t>
            </w:r>
            <w:r>
              <w:rPr>
                <w:rFonts w:ascii="宋体" w:hAnsi="宋体" w:cs="宋体" w:eastAsia="宋体"/>
                <w:sz w:val="20"/>
              </w:rPr>
              <w:t>。</w:t>
            </w:r>
          </w:p>
          <w:p>
            <w:pPr>
              <w:pStyle w:val="null3"/>
              <w:ind w:firstLine="400"/>
              <w:jc w:val="left"/>
            </w:pPr>
            <w:r>
              <w:rPr>
                <w:rFonts w:ascii="宋体" w:hAnsi="宋体" w:cs="宋体" w:eastAsia="宋体"/>
                <w:sz w:val="20"/>
              </w:rPr>
              <w:t>（</w:t>
            </w:r>
            <w:r>
              <w:rPr>
                <w:rFonts w:ascii="宋体" w:hAnsi="宋体" w:cs="宋体" w:eastAsia="宋体"/>
                <w:sz w:val="20"/>
              </w:rPr>
              <w:t>2）数据安全性保障</w:t>
            </w:r>
            <w:r>
              <w:rPr>
                <w:rFonts w:ascii="宋体" w:hAnsi="宋体" w:cs="宋体" w:eastAsia="宋体"/>
                <w:sz w:val="20"/>
              </w:rPr>
              <w:t>：系统设置多层次的数据保护机制，包括数据备份、数据加密等，确保数据的安全。</w:t>
            </w:r>
            <w:r>
              <w:rPr>
                <w:rFonts w:ascii="宋体" w:hAnsi="宋体" w:cs="宋体" w:eastAsia="宋体"/>
                <w:sz w:val="20"/>
              </w:rPr>
              <w:t>通过使用数字签名和数字证书技术，确保数据在传输过程中的安全性和可靠性。</w:t>
            </w:r>
          </w:p>
          <w:p>
            <w:pPr>
              <w:pStyle w:val="null3"/>
              <w:ind w:firstLine="400"/>
              <w:jc w:val="both"/>
            </w:pPr>
            <w:r>
              <w:rPr>
                <w:rFonts w:ascii="宋体" w:hAnsi="宋体" w:cs="宋体" w:eastAsia="宋体"/>
                <w:sz w:val="20"/>
              </w:rPr>
              <w:t>（</w:t>
            </w:r>
            <w:r>
              <w:rPr>
                <w:rFonts w:ascii="宋体" w:hAnsi="宋体" w:cs="宋体" w:eastAsia="宋体"/>
                <w:sz w:val="20"/>
              </w:rPr>
              <w:t>3）访问安全性保障</w:t>
            </w:r>
            <w:r>
              <w:rPr>
                <w:rFonts w:ascii="宋体" w:hAnsi="宋体" w:cs="宋体" w:eastAsia="宋体"/>
                <w:sz w:val="20"/>
              </w:rPr>
              <w:t>：</w:t>
            </w:r>
            <w:r>
              <w:rPr>
                <w:rFonts w:ascii="宋体" w:hAnsi="宋体" w:cs="宋体" w:eastAsia="宋体"/>
                <w:sz w:val="20"/>
              </w:rPr>
              <w:t>系统访问采用</w:t>
            </w:r>
            <w:r>
              <w:rPr>
                <w:rFonts w:ascii="宋体" w:hAnsi="宋体" w:cs="宋体" w:eastAsia="宋体"/>
                <w:sz w:val="20"/>
              </w:rPr>
              <w:t>HTTPS、SSL/TLS安全认证机制，防止中间人攻击，保证数据在传输过程中的机密性、完整性和身份验证。</w:t>
            </w:r>
          </w:p>
          <w:p>
            <w:pPr>
              <w:pStyle w:val="null3"/>
              <w:ind w:firstLine="400"/>
              <w:jc w:val="left"/>
            </w:pPr>
            <w:r>
              <w:rPr>
                <w:rFonts w:ascii="宋体" w:hAnsi="宋体" w:cs="宋体" w:eastAsia="宋体"/>
                <w:sz w:val="20"/>
              </w:rPr>
              <w:t>（</w:t>
            </w:r>
            <w:r>
              <w:rPr>
                <w:rFonts w:ascii="宋体" w:hAnsi="宋体" w:cs="宋体" w:eastAsia="宋体"/>
                <w:sz w:val="20"/>
              </w:rPr>
              <w:t>4）</w:t>
            </w:r>
            <w:r>
              <w:rPr>
                <w:rFonts w:ascii="宋体" w:hAnsi="宋体" w:cs="宋体" w:eastAsia="宋体"/>
                <w:sz w:val="20"/>
              </w:rPr>
              <w:t>安全</w:t>
            </w:r>
            <w:r>
              <w:rPr>
                <w:rFonts w:ascii="宋体" w:hAnsi="宋体" w:cs="宋体" w:eastAsia="宋体"/>
                <w:sz w:val="20"/>
              </w:rPr>
              <w:t>性</w:t>
            </w:r>
            <w:r>
              <w:rPr>
                <w:rFonts w:ascii="宋体" w:hAnsi="宋体" w:cs="宋体" w:eastAsia="宋体"/>
                <w:sz w:val="20"/>
              </w:rPr>
              <w:t>测试</w:t>
            </w:r>
            <w:r>
              <w:rPr>
                <w:rFonts w:ascii="宋体" w:hAnsi="宋体" w:cs="宋体" w:eastAsia="宋体"/>
                <w:sz w:val="20"/>
              </w:rPr>
              <w:t>保障</w:t>
            </w:r>
            <w:r>
              <w:rPr>
                <w:rFonts w:ascii="宋体" w:hAnsi="宋体" w:cs="宋体" w:eastAsia="宋体"/>
                <w:sz w:val="20"/>
              </w:rPr>
              <w:t>：系统</w:t>
            </w:r>
            <w:r>
              <w:rPr>
                <w:rFonts w:ascii="宋体" w:hAnsi="宋体" w:cs="宋体" w:eastAsia="宋体"/>
                <w:sz w:val="20"/>
              </w:rPr>
              <w:t>上线前通过</w:t>
            </w:r>
            <w:r>
              <w:rPr>
                <w:rFonts w:ascii="宋体" w:hAnsi="宋体" w:cs="宋体" w:eastAsia="宋体"/>
                <w:sz w:val="20"/>
              </w:rPr>
              <w:t>渗透测试、模糊测试、暴力破解测试以及安全漏洞扫描等方法，</w:t>
            </w:r>
            <w:r>
              <w:rPr>
                <w:rFonts w:ascii="宋体" w:hAnsi="宋体" w:cs="宋体" w:eastAsia="宋体"/>
                <w:sz w:val="20"/>
              </w:rPr>
              <w:t>提前</w:t>
            </w:r>
            <w:r>
              <w:rPr>
                <w:rFonts w:ascii="宋体" w:hAnsi="宋体" w:cs="宋体" w:eastAsia="宋体"/>
                <w:sz w:val="20"/>
              </w:rPr>
              <w:t>发现和修复系统中存在的漏洞、弱点和安全隐患，</w:t>
            </w:r>
            <w:r>
              <w:rPr>
                <w:rFonts w:ascii="宋体" w:hAnsi="宋体" w:cs="宋体" w:eastAsia="宋体"/>
                <w:sz w:val="20"/>
              </w:rPr>
              <w:t>降低系统安全风险</w:t>
            </w:r>
            <w:r>
              <w:rPr>
                <w:rFonts w:ascii="宋体" w:hAnsi="宋体" w:cs="宋体" w:eastAsia="宋体"/>
                <w:sz w:val="20"/>
              </w:rPr>
              <w:t>。</w:t>
            </w:r>
          </w:p>
          <w:p>
            <w:pPr>
              <w:pStyle w:val="null3"/>
              <w:jc w:val="both"/>
            </w:pPr>
            <w:r>
              <w:rPr>
                <w:rFonts w:ascii="宋体" w:hAnsi="宋体" w:cs="宋体" w:eastAsia="宋体"/>
                <w:sz w:val="20"/>
              </w:rPr>
              <w:t xml:space="preserve">    （</w:t>
            </w:r>
            <w:r>
              <w:rPr>
                <w:rFonts w:ascii="宋体" w:hAnsi="宋体" w:cs="宋体" w:eastAsia="宋体"/>
                <w:sz w:val="20"/>
              </w:rPr>
              <w:t>5</w:t>
            </w:r>
            <w:r>
              <w:rPr>
                <w:rFonts w:ascii="宋体" w:hAnsi="宋体" w:cs="宋体" w:eastAsia="宋体"/>
                <w:sz w:val="20"/>
              </w:rPr>
              <w:t>）</w:t>
            </w:r>
            <w:r>
              <w:rPr>
                <w:rFonts w:ascii="宋体" w:hAnsi="宋体" w:cs="宋体" w:eastAsia="宋体"/>
                <w:sz w:val="20"/>
              </w:rPr>
              <w:t>安全</w:t>
            </w:r>
            <w:r>
              <w:rPr>
                <w:rFonts w:ascii="宋体" w:hAnsi="宋体" w:cs="宋体" w:eastAsia="宋体"/>
                <w:sz w:val="20"/>
              </w:rPr>
              <w:t>运维保障</w:t>
            </w:r>
            <w:r>
              <w:rPr>
                <w:rFonts w:ascii="宋体" w:hAnsi="宋体" w:cs="宋体" w:eastAsia="宋体"/>
                <w:sz w:val="20"/>
              </w:rPr>
              <w:t>：</w:t>
            </w:r>
            <w:r>
              <w:rPr>
                <w:rFonts w:ascii="宋体" w:hAnsi="宋体" w:cs="宋体" w:eastAsia="宋体"/>
                <w:sz w:val="20"/>
              </w:rPr>
              <w:t>完善运维机制，规范运维程序，形成运维记录，采取切实有效的措施，做好系统日常巡检、加强意识技能培训、全面摸清现网资产、及时升级安装补丁、开展安全专项服务、备份系统数据配置、做好监测预警处置等日常安全运维工作，确保系统中高危隐患彻底清理，保障系统安全稳定运行。</w:t>
            </w:r>
          </w:p>
        </w:tc>
      </w:tr>
    </w:tbl>
    <w:p>
      <w:pPr>
        <w:pStyle w:val="null3"/>
        <w:outlineLvl w:val="2"/>
      </w:pPr>
      <w:r>
        <w:rPr>
          <w:sz w:val="28"/>
          <w:b/>
        </w:rPr>
        <w:t>3.2.3人员配置要求</w:t>
      </w:r>
    </w:p>
    <w:p>
      <w:pPr>
        <w:pStyle w:val="null3"/>
      </w:pPr>
      <w:r>
        <w:rPr/>
        <w:t>采购包1：</w:t>
      </w:r>
    </w:p>
    <w:p>
      <w:pPr>
        <w:pStyle w:val="null3"/>
      </w:pPr>
      <w:r>
        <w:rPr/>
        <w:t>详见“技术参数与性能指标”。</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一）交付要求：供应商应于合同签订后90个自然日内完成所有功能开发并部署，具备使用条件，并向中心出具包含开通运行、功能测试与申请上线等内容的书面交付报告，双方确认签章并以此确定试运行期开始时间。 （二）资产要求：供应商应在系统部署完毕1个月内提供软硬件环境及配置信息、网络拓扑、数据存储备份等信息提交采购人，并在服务时间到期前1个月根据系统情况进行更新并提交电子版及纸质资料。 （三）保密要求：项目实施过程中所收集、产生的所有与本项目相关的文档、资料，包括文字、图片、表格、数字等各种形式所属权均归属省中心，供应商必须对所涉及到的内容保密，供应商及服务人员应按照要求签署保密协议。 （四）网络安全要求：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供应商应于合同签订后90个自然日内完成所有功能开发并部署，具备使用条件，并向中心出具包含开通运行、功能测试与申请上线等内容的书面交付报告，双方确认签章并以此确定试运行期开始时间。系统一个月试运行期满，并通过中心验收之日起正式进入服务期，服务期为12个月。</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乙方所提供服务应遵循中华人民共和国及地方的有关法律规范，达到采购人使用要求，由采购人组织验收。验收依据：（1）竞争性磋商文件；（2）磋商响应文件；（3）合同文本；（4）国家有关的验收标准及规范。 验收标准：一个月试运行期满，服务商应完成过程资料整理并形成验收报告，书面通知中心进行验收。中心在接到申请并核验资料齐全后15个工作日内，组织会议对供应商提供服务情况进行验收，并形成验收意见。</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合同签订10日内，供应商开具全额合同发票，采购人收到发票后15日内支付合同价款的40%</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所有功能开发上线，一个月试运行期满并通过中心验收后的15日内，支付合同费用的50%</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剩余10%作为运维服务费，服务期（试运行期结束后一年）满后支付</w:t>
      </w:r>
      <w:r>
        <w:rPr/>
        <w:t xml:space="preserve"> ，达到付款条件起 </w:t>
      </w:r>
      <w:r>
        <w:rPr/>
        <w:t>15</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交付违约责任：供应商如不能按时依照合同约定时间、设计功能或技术标准，开发调试安装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10%的违约金。 2.网络安全违约责任： 供应商应做到以下要求: (1)彻底清理系统隐患。全面排查清理系统网络安全隐患，确保中高危隐患彻底清零。 (2)全面摸清现网资产。全面摸清系统资产，形成资产台账，定期维护更新资产，确保资产信息准确。 (3)彻底消除口令问题。定期开展口令隐患排查，严格系统密码存储管理，确保口令问题彻底消除。 (4)及时升级安装补丁。定期开展漏洞扫描、渗透测试等工作，及时升级系统存在漏洞的软件，安装最新补丁和杀毒软件，确保系统软件升至最新版本。 (5)强化系统监测能力。充分利用现有监测平台或借助第三方监测手段做好软件/设备状态监测，及时感知并处置异常网络安全行为，确保系统安全运行。 (6)加强系统安全防护。选用技术能力强、安全业务精湛、经验丰富、责任心强的人员做好系统安全防护，采取切实有效的措施，能够及时发现系统异常攻击行为，做好系统安全防守。 (7)做好日常管理工作。完善运维机制，规范运维程序，形成运维记录，做好设备日常巡检、加强意识技能培训开展安全专项服务、备份系统数据配置、做好监测预警处置等日常网络安全工作。 若供应商因上述(1)至(7)条款落实不到位，造成部、省、公安、中心等有关部门通报时，发现并通报1次，扣除服务费5000元;造成网络安全事件时，将按照国家，部、省、中心网络安全相关规定，根据造成的实际损失、影响，上报有关部门同时进行责任追究。</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供应商不得在“信用中国” 网站被列入失信被执行人名单、重大税收违法案件当事人名单和不得在“中国政府采购网”被列入政府采购严重违法失信行为记录名单。</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提供递交响应文件截止日期前十二个月（递交响应文件截止时间当月不计入）内已缴存的至少一个月的纳税证明或完税证明，依法免税的单位应提供相关证明材料。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提交履行合同所必需的设备和专业技术能力的书面声明。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本项目不接受联合体响应</w:t>
            </w:r>
          </w:p>
        </w:tc>
        <w:tc>
          <w:tcPr>
            <w:tcW w:type="dxa" w:w="3322"/>
          </w:tcPr>
          <w:p>
            <w:pPr>
              <w:pStyle w:val="null3"/>
            </w:pPr>
            <w:r>
              <w:rPr/>
              <w:t>非联合体投标承诺书。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报价明细表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磋商响应文件签署、盖章有效性</w:t>
            </w:r>
          </w:p>
        </w:tc>
        <w:tc>
          <w:tcPr>
            <w:tcW w:type="dxa" w:w="3322"/>
          </w:tcPr>
          <w:p>
            <w:pPr>
              <w:pStyle w:val="null3"/>
            </w:pPr>
            <w:r>
              <w:rPr/>
              <w:t>磋商响应文件的签署、盖章符合竞争性磋商文件要求</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商务响应偏离表 标的清单 报价表</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要求实质性条款完全响应，不能有采购人不能接受的附加条件</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磋商保证金缴纳凭证</w:t>
            </w:r>
          </w:p>
        </w:tc>
        <w:tc>
          <w:tcPr>
            <w:tcW w:type="dxa" w:w="1661"/>
          </w:tcPr>
          <w:p>
            <w:pPr>
              <w:pStyle w:val="null3"/>
            </w:pPr>
            <w:r>
              <w:rPr/>
              <w:t>投标保证金汇款凭证及基本账户信息</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不存在法律、法规和磋商文件规定的其他无效情况</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项目重难点分析</w:t>
            </w:r>
          </w:p>
        </w:tc>
        <w:tc>
          <w:tcPr>
            <w:tcW w:type="dxa" w:w="2492"/>
          </w:tcPr>
          <w:p>
            <w:pPr>
              <w:pStyle w:val="null3"/>
            </w:pPr>
            <w:r>
              <w:rPr/>
              <w:t>根据供应商对本项目的理解及项目重难点分析情况进行评审，分析及对策全面、合理、可行性强得(4-6]分； 分析及对策相对全面、合理、可行性较强得(2-4]分；分析及对策基本合理、可行得(0-2]分；未提供得0分。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项目总体实施方案</w:t>
            </w:r>
          </w:p>
        </w:tc>
        <w:tc>
          <w:tcPr>
            <w:tcW w:type="dxa" w:w="2492"/>
          </w:tcPr>
          <w:p>
            <w:pPr>
              <w:pStyle w:val="null3"/>
            </w:pPr>
            <w:r>
              <w:rPr/>
              <w:t>供应商需提供科学、完整、合理、规范的服务方案，包括项目总体实施方案设计、标准为依据。方案内容完整，分析全面。总体实施方案设计科学合理、描述条理清晰，可行性、安全性强，完全满足采购需求得(10-15]分；方案内容较完整，分析较全面，可行性较强，满足采购需求得(5-10]分；方案内容一般，可行性一般，基本满足采购需求得(0-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技术方案</w:t>
            </w:r>
          </w:p>
        </w:tc>
        <w:tc>
          <w:tcPr>
            <w:tcW w:type="dxa" w:w="2492"/>
          </w:tcPr>
          <w:p>
            <w:pPr>
              <w:pStyle w:val="null3"/>
            </w:pPr>
            <w:r>
              <w:rPr/>
              <w:t>技术方案科学合理、详细、完整、可行性强、工作进度计划合理、有可操作性，有详细、完善、可行的技术方案得（6-8]分；方案较为合理、完善得(3-6] 分；方案较差、一般得(0-3]；未提供得0分。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质量保证措施内容总体思路清晰合理、可行性强得(4-6]分；质量保证措施总体思路较清晰合理，可行性较强得(2-4]分；质量保证措施总体思路基本清晰合理，可行性一般得(0-2]分；未提供得0分。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团队能力</w:t>
            </w:r>
          </w:p>
        </w:tc>
        <w:tc>
          <w:tcPr>
            <w:tcW w:type="dxa" w:w="2492"/>
          </w:tcPr>
          <w:p>
            <w:pPr>
              <w:pStyle w:val="null3"/>
            </w:pPr>
            <w:r>
              <w:rPr/>
              <w:t>供应商根据项目服务内容及技术要求，提供团队人员及经验应满足满足监测系统提升优化的需求。 1、获ISO9001质量管理体系认证证书或ISO27001信息安全管理体系认证证书或ISO20000信息技术服务体系认证证书得2分； 2、提供视频系统开发相关的软件著作权得2分； 3、拟投入本项目的开发团队人员具备计算机大类或交通运输类或大数据相关专业，每有1个得0.5分，最多得2分； 4、项目负责人具有项目管理师证书的得2分； 5、开发团队成员中，持计算机相关专业中级及以上职称证书，每提供1人得1分，最多得2分。 注：须提供供应商及相关人员以上要求证明材料的复印件并加盖单位公章。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供应商认为需要提供的其他资料</w:t>
            </w:r>
          </w:p>
          <w:p>
            <w:pPr>
              <w:pStyle w:val="null3"/>
            </w:pPr>
            <w:r>
              <w:rPr/>
              <w:t>人员简历表</w:t>
            </w:r>
          </w:p>
        </w:tc>
      </w:tr>
      <w:tr>
        <w:tc>
          <w:tcPr>
            <w:tcW w:type="dxa" w:w="831"/>
            <w:vMerge/>
          </w:tcPr>
          <w:p/>
        </w:tc>
        <w:tc>
          <w:tcPr>
            <w:tcW w:type="dxa" w:w="1661"/>
          </w:tcPr>
          <w:p>
            <w:pPr>
              <w:pStyle w:val="null3"/>
            </w:pPr>
            <w:r>
              <w:rPr/>
              <w:t>人员配置方案</w:t>
            </w:r>
          </w:p>
        </w:tc>
        <w:tc>
          <w:tcPr>
            <w:tcW w:type="dxa" w:w="2492"/>
          </w:tcPr>
          <w:p>
            <w:pPr>
              <w:pStyle w:val="null3"/>
            </w:pPr>
            <w:r>
              <w:rPr/>
              <w:t>供应商应提供详细、完善的项目管理方案，有详细的人员配置方案、健全的组织机构及工作安排，岗位分工明确，专业性强，同类项目经验丰富，得(6-8]分；有详细的人员配置方案、组织机构及工作安排基本完善、合理，岗位分工明确，具有较丰富的同类项目经验，得(3-6]分；有详细的人员配置方案，组织机构及工作安排合理性一般，岗位分工不清晰，缺少同类项目经验，得(0-3]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人员简历表</w:t>
            </w:r>
          </w:p>
          <w:p>
            <w:pPr>
              <w:pStyle w:val="null3"/>
            </w:pPr>
            <w:r>
              <w:rPr/>
              <w:t>供应商认为需要提供的其他资料</w:t>
            </w:r>
          </w:p>
        </w:tc>
      </w:tr>
      <w:tr>
        <w:tc>
          <w:tcPr>
            <w:tcW w:type="dxa" w:w="831"/>
            <w:vMerge/>
          </w:tcPr>
          <w:p/>
        </w:tc>
        <w:tc>
          <w:tcPr>
            <w:tcW w:type="dxa" w:w="1661"/>
          </w:tcPr>
          <w:p>
            <w:pPr>
              <w:pStyle w:val="null3"/>
            </w:pPr>
            <w:r>
              <w:rPr/>
              <w:t>应急预案</w:t>
            </w:r>
          </w:p>
        </w:tc>
        <w:tc>
          <w:tcPr>
            <w:tcW w:type="dxa" w:w="2492"/>
          </w:tcPr>
          <w:p>
            <w:pPr>
              <w:pStyle w:val="null3"/>
            </w:pPr>
            <w:r>
              <w:rPr/>
              <w:t>针对本项目要求云平台功能的升级优化、平台对接与功能测试提供有效、可行的应急方案，应急预案内容完善合理可行、针对性强的得(3-5]分；应急预案内容较完善、较合理可行、针对性较强的得(1-3]分；应急预案内容基本完善、合理、针对性一般的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网络安全措施</w:t>
            </w:r>
          </w:p>
        </w:tc>
        <w:tc>
          <w:tcPr>
            <w:tcW w:type="dxa" w:w="2492"/>
          </w:tcPr>
          <w:p>
            <w:pPr>
              <w:pStyle w:val="null3"/>
            </w:pPr>
            <w:r>
              <w:rPr/>
              <w:t>供应商必须在现有安全体制下提出确保系统安全可靠的策略、措施和步骤。提供网络安全措施及安全保障体系。措施详尽，合理可行, 安全保障体系健全，针对性强，得（4-6]分；措施较完善，安全保障体系基本健全，有一定针对性，得（2-4]分；方案内容及安全保障体系简单，无针对性，得（0-2]分；未提供得0分。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售后服务方案</w:t>
            </w:r>
          </w:p>
        </w:tc>
        <w:tc>
          <w:tcPr>
            <w:tcW w:type="dxa" w:w="2492"/>
          </w:tcPr>
          <w:p>
            <w:pPr>
              <w:pStyle w:val="null3"/>
            </w:pPr>
            <w:r>
              <w:rPr/>
              <w:t>有详细明确的售后服务方案，并在后续保障能力、服务及时性等方面有明确的承诺及保证措施。售后服务方案完善且具体可行得(3-5]分；较完善得(1-3]分；一般得(0-1]分；未提供得0分。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有利于本项目工作顺利进行的合理化建议。建议详细合理，针对性强得（3-5] ;建议较简洁，针对性较差得（1-3]分;建议含糊无实质性内容得（0-1]分；未提供得0分。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如供应商提供2022年至今类似项目业绩，每提供一个有效业绩证明得2分，本项最高得6分。 备注：以加盖投标供应商公章的合同、协议书复印件作为评审依据。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1、满足磋商文件要求且最终报价最低的供应商的价格为磋商基准价，其价格分为满分20分。 2、磋商报价得分=（磋商基准价/最终磋商报价） ×20（因落实政府采购政策进行价格调整的，以调整后的价格计算磋商基准价和磋商报价得分，详见磋商文件政府采购政策评分标准）。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详见附件：投标保证金汇款凭证及基本账户信息</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详见附件：商务响应偏离表</w:t>
      </w:r>
    </w:p>
    <w:p>
      <w:pPr>
        <w:pStyle w:val="null3"/>
        <w:ind w:firstLine="960"/>
      </w:pPr>
      <w:r>
        <w:rPr/>
        <w:t>详见附件：服务方案</w:t>
      </w:r>
    </w:p>
    <w:p>
      <w:pPr>
        <w:pStyle w:val="null3"/>
        <w:ind w:firstLine="960"/>
      </w:pPr>
      <w:r>
        <w:rPr/>
        <w:t>详见附件：人员简历表</w:t>
      </w:r>
    </w:p>
    <w:p>
      <w:pPr>
        <w:pStyle w:val="null3"/>
        <w:ind w:firstLine="960"/>
      </w:pPr>
      <w:r>
        <w:rPr/>
        <w:t>详见附件：类似项目业绩</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详见附件：《陕西省高速公路省级视频云联网监测系统优化提升项目》合同参考格式及主要条款.docx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