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utlineLvl w:val="2"/>
      </w:pPr>
      <w:r>
        <w:rPr>
          <w:rFonts w:hint="eastAsia"/>
          <w:b/>
          <w:sz w:val="28"/>
          <w:lang w:eastAsia="zh-CN"/>
        </w:rPr>
        <w:t>一、</w:t>
      </w:r>
      <w:r>
        <w:rPr>
          <w:b/>
          <w:sz w:val="28"/>
        </w:rPr>
        <w:t>采购项目概况</w:t>
      </w:r>
    </w:p>
    <w:p>
      <w:pPr>
        <w:pStyle w:val="5"/>
        <w:outlineLvl w:val="2"/>
        <w:rPr>
          <w:rFonts w:hint="eastAsia"/>
        </w:rPr>
      </w:pPr>
      <w:r>
        <w:rPr>
          <w:rFonts w:hint="eastAsia"/>
        </w:rPr>
        <w:t>在职干部238人和离休干部162人体检服务包括基础检查，超声检查、器械检查化验检查、建立健康档案。</w:t>
      </w:r>
    </w:p>
    <w:p>
      <w:pPr>
        <w:pStyle w:val="5"/>
        <w:outlineLvl w:val="2"/>
      </w:pPr>
      <w:r>
        <w:rPr>
          <w:rFonts w:hint="eastAsia"/>
          <w:b/>
          <w:sz w:val="28"/>
          <w:lang w:eastAsia="zh-CN"/>
        </w:rPr>
        <w:t>二、</w:t>
      </w:r>
      <w:r>
        <w:rPr>
          <w:b/>
          <w:sz w:val="28"/>
        </w:rPr>
        <w:t>服务内容及服务要求</w:t>
      </w:r>
    </w:p>
    <w:p>
      <w:pPr>
        <w:pStyle w:val="5"/>
        <w:outlineLvl w:val="3"/>
      </w:pP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t>服务内容</w:t>
      </w:r>
    </w:p>
    <w:p>
      <w:pPr>
        <w:pStyle w:val="5"/>
      </w:pPr>
      <w:r>
        <w:t xml:space="preserve">采购包预算金额（元）: </w:t>
      </w:r>
      <w:r>
        <w:rPr>
          <w:rFonts w:hint="eastAsia"/>
          <w:lang w:val="en-US" w:eastAsia="zh-CN"/>
        </w:rPr>
        <w:t>717</w:t>
      </w:r>
      <w:r>
        <w:t>,000.00</w:t>
      </w:r>
    </w:p>
    <w:p>
      <w:pPr>
        <w:pStyle w:val="5"/>
      </w:pPr>
      <w:r>
        <w:t>采购包最高限价（元）:</w:t>
      </w:r>
      <w:r>
        <w:rPr>
          <w:rFonts w:hint="eastAsia"/>
          <w:lang w:val="en-US" w:eastAsia="zh-CN"/>
        </w:rPr>
        <w:t xml:space="preserve"> 717</w:t>
      </w:r>
      <w:r>
        <w:t>,000.00</w:t>
      </w:r>
    </w:p>
    <w:p>
      <w:pPr>
        <w:pStyle w:val="5"/>
      </w:pPr>
      <w:r>
        <w:t>供应商报价不允许超过标的金额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5"/>
        <w:gridCol w:w="823"/>
        <w:gridCol w:w="1128"/>
        <w:gridCol w:w="821"/>
        <w:gridCol w:w="821"/>
        <w:gridCol w:w="821"/>
        <w:gridCol w:w="821"/>
        <w:gridCol w:w="821"/>
        <w:gridCol w:w="8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pStyle w:val="5"/>
            </w:pPr>
            <w:r>
              <w:t>序号</w:t>
            </w:r>
          </w:p>
        </w:tc>
        <w:tc>
          <w:tcPr>
            <w:tcW w:w="825" w:type="dxa"/>
          </w:tcPr>
          <w:p>
            <w:pPr>
              <w:pStyle w:val="5"/>
            </w:pPr>
            <w:r>
              <w:t>标的名称</w:t>
            </w:r>
          </w:p>
        </w:tc>
        <w:tc>
          <w:tcPr>
            <w:tcW w:w="823" w:type="dxa"/>
          </w:tcPr>
          <w:p>
            <w:pPr>
              <w:pStyle w:val="5"/>
            </w:pPr>
            <w:r>
              <w:t>数量</w:t>
            </w:r>
          </w:p>
        </w:tc>
        <w:tc>
          <w:tcPr>
            <w:tcW w:w="1128" w:type="dxa"/>
          </w:tcPr>
          <w:p>
            <w:pPr>
              <w:pStyle w:val="5"/>
            </w:pPr>
            <w:r>
              <w:t>标的金额 （元）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计量单位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所属行业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是否核心产品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是否允许进口产品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是否属于节能产品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pStyle w:val="5"/>
            </w:pPr>
            <w:r>
              <w:t>1</w:t>
            </w:r>
          </w:p>
        </w:tc>
        <w:tc>
          <w:tcPr>
            <w:tcW w:w="825" w:type="dxa"/>
          </w:tcPr>
          <w:p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陕西省监狱管理局在职和离退休干部2024年健康查体项目</w:t>
            </w:r>
          </w:p>
        </w:tc>
        <w:tc>
          <w:tcPr>
            <w:tcW w:w="823" w:type="dxa"/>
          </w:tcPr>
          <w:p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8" w:type="dxa"/>
          </w:tcPr>
          <w:p>
            <w:pPr>
              <w:pStyle w:val="5"/>
              <w:jc w:val="right"/>
            </w:pPr>
            <w:r>
              <w:rPr>
                <w:rFonts w:hint="eastAsia"/>
                <w:lang w:val="en-US" w:eastAsia="zh-CN"/>
              </w:rPr>
              <w:t>717</w:t>
            </w:r>
            <w:r>
              <w:t>,000.00</w:t>
            </w:r>
          </w:p>
        </w:tc>
        <w:tc>
          <w:tcPr>
            <w:tcW w:w="821" w:type="dxa"/>
          </w:tcPr>
          <w:p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其他未列明行业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否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否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否</w:t>
            </w:r>
          </w:p>
        </w:tc>
        <w:tc>
          <w:tcPr>
            <w:tcW w:w="821" w:type="dxa"/>
          </w:tcPr>
          <w:p>
            <w:pPr>
              <w:pStyle w:val="5"/>
            </w:pPr>
            <w:r>
              <w:t>否</w:t>
            </w:r>
          </w:p>
        </w:tc>
      </w:tr>
    </w:tbl>
    <w:p>
      <w:pPr>
        <w:pStyle w:val="5"/>
        <w:outlineLvl w:val="2"/>
        <w:rPr>
          <w:b/>
          <w:color w:val="auto"/>
          <w:sz w:val="28"/>
        </w:rPr>
      </w:pPr>
      <w:r>
        <w:rPr>
          <w:b/>
          <w:sz w:val="28"/>
        </w:rPr>
        <w:t>2</w:t>
      </w:r>
      <w:r>
        <w:rPr>
          <w:b/>
          <w:color w:val="auto"/>
          <w:sz w:val="28"/>
        </w:rPr>
        <w:t>服务要求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287"/>
        <w:gridCol w:w="2024"/>
        <w:gridCol w:w="2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中青年组（40岁以下）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腹部B超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(肝、胆、胰、脾）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泌尿系B超（男）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（双肾、输尿管、膀胱、前列腺）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腹部B超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(肝、胆、胰、脾、肾）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子宫附件B超（女）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甲状腺B超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乳腺B超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血常规(五分类)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便常规（含潜血）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肝功十一项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AFP（甲胎蛋白）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CEA（癌胚抗原）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CA-199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CA-125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SCC（鳞状上皮细胞）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前列腺特异性抗原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CA-153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液基细胞检查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胸部CT（肺部）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>
      <w:pPr>
        <w:pStyle w:val="5"/>
        <w:outlineLvl w:val="2"/>
        <w:rPr>
          <w:b/>
          <w:color w:val="auto"/>
          <w:sz w:val="20"/>
          <w:szCs w:val="13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271"/>
        <w:gridCol w:w="2271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中老年组（40岁以上，包括40岁）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骨密度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颈部血管B超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腹部B超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(肝、胆、胰、脾）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泌尿系B超（男）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（双肾、输尿管、膀胱、前列腺）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腹部B超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(肝、胆、胰、脾、肾）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子宫附件B超（女）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乳腺钼靶（女）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甲状腺B超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血常规(五分类)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便常规（含潜血）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肝功十一项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AFP（甲胎蛋白）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CEA（癌胚抗原）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CA199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CA-125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SCC（鳞状上皮细胞）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CA153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前列腺特异性抗原2项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液基细胞检查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胸部CT （肺部）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以上表格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为必检项，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-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为非必检项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Dc1ZDQyZjMxNGQzZmIzODgzMWJjZDAyNjQxMTMifQ=="/>
  </w:docVars>
  <w:rsids>
    <w:rsidRoot w:val="00000000"/>
    <w:rsid w:val="44A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2024-07-11T10:56:32Z</dcterms:created>
  <dc:creator>Administrator</dc:creator>
  <cp:lastModifiedBy>二少</cp:lastModifiedBy>
  <dcterms:modified xsi:type="dcterms:W3CDTF">2024-07-11T10:58:00Z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844B112D0E1D4A21A97E8A610DD1404B_12</vt:lpwstr>
  </property>
</Properties>
</file>