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bookmarkStart w:id="0" w:name="_GoBack"/>
      <w:bookmarkEnd w:id="0"/>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在职和离退休干部2024年健康查体项目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2024年07月23日 09时00分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项目编号：ZYZB-CG2024409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项目名称：在职和离退休干部2024年健康查体项目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预算金额：717,000.00元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采购包1：合同签订之日起至项目完全结束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合同包1(陕西省监狱管理局在职和离退休干部2024年健康查体项目)特定资格要求如下: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法定代表人直接参加磋商的，须出具法定代表人身份证明及法人身份证；法定代表人授权代表参加磋商的，须出具法定代表人身份证明、法定代表人授权书及法人和授权代表身份证：法定代表人直接参加磋商的，须出具法定代表人身份证明及法人身份证；法定代表人授权代表参加磋商的，须出具法定代表人身份证明、法定代表人授权书及法人和授权代表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(2)2、医疗机构执业许可证书及放射诊疗许可证：供应商具有医疗机构执业许可证书及放射诊疗许可证。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3、符合《财政部关于在政府采购活动中查询及使用信用记录有关问题的通知》（财库【2016】125号）文件中信用查询的要求：不得为“信用中国”网站（www.creditchina.gov.cn）中列入失信被执行人和重大税收违法失信主体的供应商，不得为中国政府采购网（www.ccgp.gov.cn）政府采购严重违法失信行为记录名单中被财政部门禁止参加政府采购活动的供应商，以磋商当天的网站查询记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2024年07月11日 至 2024年07月18日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2024年07月23日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2024年07月23日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为顺利推进政府采购电子化交易平台应用工作，供应商需要在线提交所有通过电子化交易平台实施的政府采购项目的磋商响应文件，同时，线下提交磋商响应文件正本壹套、副本二套、电子版壹套（密封在一起）。若电子化交易平台文件与纸质磋商响应文件不一致的，以电子化交易平台文件为准。线下递交文件时间与线上磋商截止时间一致；线下递交文件地点：陕西省西安市碑林区和平路</w:t>
      </w:r>
      <w:r>
        <w:rPr>
          <w:rFonts w:ascii="Calibri" w:hAnsi="Calibri" w:eastAsia="宋体" w:cs="Calibri"/>
          <w:i w:val="0"/>
          <w:iCs w:val="0"/>
          <w:caps w:val="0"/>
          <w:color w:val="333333"/>
          <w:spacing w:val="0"/>
          <w:sz w:val="21"/>
          <w:szCs w:val="21"/>
          <w:bdr w:val="none" w:color="auto" w:sz="0" w:space="0"/>
          <w:shd w:val="clear" w:fill="FFFFFF"/>
        </w:rPr>
        <w:t>71</w:t>
      </w:r>
      <w:r>
        <w:rPr>
          <w:rFonts w:hint="eastAsia" w:ascii="宋体" w:hAnsi="宋体" w:eastAsia="宋体" w:cs="宋体"/>
          <w:i w:val="0"/>
          <w:iCs w:val="0"/>
          <w:caps w:val="0"/>
          <w:color w:val="333333"/>
          <w:spacing w:val="0"/>
          <w:sz w:val="21"/>
          <w:szCs w:val="21"/>
          <w:bdr w:val="none" w:color="auto" w:sz="0" w:space="0"/>
          <w:shd w:val="clear" w:fill="FFFFFF"/>
        </w:rPr>
        <w:t>号综合楼</w:t>
      </w:r>
      <w:r>
        <w:rPr>
          <w:rFonts w:hint="default" w:ascii="Calibri" w:hAnsi="Calibri" w:eastAsia="宋体" w:cs="Calibri"/>
          <w:i w:val="0"/>
          <w:iCs w:val="0"/>
          <w:caps w:val="0"/>
          <w:color w:val="333333"/>
          <w:spacing w:val="0"/>
          <w:sz w:val="21"/>
          <w:szCs w:val="21"/>
          <w:bdr w:val="none" w:color="auto" w:sz="0" w:space="0"/>
          <w:shd w:val="clear" w:fill="FFFFFF"/>
        </w:rPr>
        <w:t>6</w:t>
      </w:r>
      <w:r>
        <w:rPr>
          <w:rFonts w:hint="eastAsia" w:ascii="宋体" w:hAnsi="宋体" w:eastAsia="宋体" w:cs="宋体"/>
          <w:i w:val="0"/>
          <w:iCs w:val="0"/>
          <w:caps w:val="0"/>
          <w:color w:val="333333"/>
          <w:spacing w:val="0"/>
          <w:sz w:val="21"/>
          <w:szCs w:val="21"/>
          <w:bdr w:val="none" w:color="auto" w:sz="0" w:space="0"/>
          <w:shd w:val="clear" w:fill="FFFFFF"/>
        </w:rPr>
        <w:t>楼开标室。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名称：省监狱局机关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地址：西安市青年路175号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联系方式：029-87313703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名称：陕西中远招标咨询有限公司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地址：陕西省西安市碑林区和平路71号综合楼6楼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联系方式：18161935453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项目联系人：赵鹏飞、苗禄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电话：18161935453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Dc1ZDQyZjMxNGQzZmIzODgzMWJjZDAyNjQxMTMifQ=="/>
  </w:docVars>
  <w:rsids>
    <w:rsidRoot w:val="00000000"/>
    <w:rsid w:val="1162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2024-07-11T11:01:16Z</dcterms:created>
  <dc:creator>Administrator</dc:creator>
  <cp:lastModifiedBy>二少</cp:lastModifiedBy>
  <dcterms:modified xsi:type="dcterms:W3CDTF">2024-07-11T11:01:38Z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5AAB7BFF65804D658F56777D8A916959_12</vt:lpwstr>
  </property>
</Properties>
</file>