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Autospacing="0" w:afterAutospacing="0"/>
        <w:jc w:val="center"/>
        <w:rPr>
          <w:rFonts w:hint="default" w:asciiTheme="minorEastAsia" w:hAnsiTheme="minorEastAsia" w:eastAsiaTheme="minorEastAsia" w:cstheme="minorEastAsia"/>
          <w:b/>
          <w:bCs/>
          <w:kern w:val="2"/>
          <w:sz w:val="36"/>
          <w:szCs w:val="36"/>
          <w:lang w:val="en-US" w:eastAsia="zh-CN"/>
        </w:rPr>
      </w:pPr>
      <w:r>
        <w:rPr>
          <w:rFonts w:hint="eastAsia" w:asciiTheme="minorEastAsia" w:hAnsiTheme="minorEastAsia" w:cstheme="minorEastAsia"/>
          <w:b/>
          <w:bCs/>
          <w:kern w:val="2"/>
          <w:sz w:val="36"/>
          <w:szCs w:val="36"/>
        </w:rPr>
        <w:t>教学办公区基础设施综合提升项目-长安校区学生公寓毕业生宿舍粉刷及零星维修</w:t>
      </w:r>
    </w:p>
    <w:p>
      <w:pPr>
        <w:pStyle w:val="6"/>
        <w:widowControl/>
        <w:spacing w:beforeAutospacing="0" w:afterAutospacing="0"/>
        <w:jc w:val="center"/>
        <w:rPr>
          <w:rFonts w:hint="eastAsia" w:asciiTheme="minorEastAsia" w:hAnsiTheme="minorEastAsia" w:cstheme="minorEastAsia"/>
          <w:b/>
          <w:bCs/>
          <w:sz w:val="36"/>
          <w:szCs w:val="36"/>
        </w:rPr>
      </w:pPr>
      <w:r>
        <w:rPr>
          <w:rFonts w:hint="eastAsia" w:asciiTheme="minorEastAsia" w:hAnsiTheme="minorEastAsia" w:cstheme="minorEastAsia"/>
          <w:b/>
          <w:bCs/>
          <w:kern w:val="2"/>
          <w:sz w:val="36"/>
          <w:szCs w:val="36"/>
          <w:lang w:val="en-US" w:eastAsia="zh-CN"/>
        </w:rPr>
        <w:t>工程量清单</w:t>
      </w:r>
      <w:r>
        <w:rPr>
          <w:rFonts w:hint="eastAsia" w:asciiTheme="minorEastAsia" w:hAnsiTheme="minorEastAsia" w:cstheme="minorEastAsia"/>
          <w:b/>
          <w:bCs/>
          <w:sz w:val="36"/>
          <w:szCs w:val="36"/>
        </w:rPr>
        <w:t>编制说明</w:t>
      </w:r>
    </w:p>
    <w:p>
      <w:pPr>
        <w:pStyle w:val="6"/>
        <w:widowControl/>
        <w:spacing w:beforeAutospacing="0" w:afterAutospacing="0"/>
        <w:jc w:val="center"/>
        <w:rPr>
          <w:rFonts w:hint="eastAsia" w:asciiTheme="minorEastAsia" w:hAnsiTheme="minorEastAsia" w:cstheme="minorEastAsia"/>
          <w:b/>
          <w:bCs/>
          <w:sz w:val="36"/>
          <w:szCs w:val="36"/>
        </w:rPr>
      </w:pPr>
    </w:p>
    <w:p>
      <w:pPr>
        <w:numPr>
          <w:ilvl w:val="0"/>
          <w:numId w:val="1"/>
        </w:numPr>
        <w:spacing w:line="360" w:lineRule="auto"/>
        <w:rPr>
          <w:rFonts w:asciiTheme="minorEastAsia" w:hAnsiTheme="minorEastAsia" w:cstheme="minorEastAsia"/>
          <w:b/>
          <w:bCs/>
          <w:sz w:val="24"/>
          <w:szCs w:val="32"/>
        </w:rPr>
      </w:pPr>
      <w:r>
        <w:rPr>
          <w:rFonts w:hint="eastAsia" w:asciiTheme="minorEastAsia" w:hAnsiTheme="minorEastAsia" w:cstheme="minorEastAsia"/>
          <w:b/>
          <w:bCs/>
          <w:sz w:val="24"/>
          <w:szCs w:val="32"/>
        </w:rPr>
        <w:t>工程概况</w:t>
      </w:r>
    </w:p>
    <w:p>
      <w:pPr>
        <w:numPr>
          <w:ilvl w:val="0"/>
          <w:numId w:val="2"/>
        </w:numPr>
        <w:spacing w:line="360" w:lineRule="auto"/>
        <w:ind w:firstLine="480" w:firstLineChars="200"/>
        <w:rPr>
          <w:rFonts w:asciiTheme="minorEastAsia" w:hAnsiTheme="minorEastAsia" w:cstheme="minorEastAsia"/>
          <w:sz w:val="24"/>
          <w:szCs w:val="32"/>
        </w:rPr>
      </w:pPr>
      <w:r>
        <w:rPr>
          <w:rFonts w:hint="eastAsia" w:asciiTheme="minorEastAsia" w:hAnsiTheme="minorEastAsia" w:cstheme="minorEastAsia"/>
          <w:sz w:val="24"/>
          <w:szCs w:val="32"/>
        </w:rPr>
        <w:t>项目名称：教学办公区基础设施综合提升项目-长安校区学生公寓毕业生宿舍粉刷及零星维修</w:t>
      </w:r>
    </w:p>
    <w:p>
      <w:pPr>
        <w:numPr>
          <w:ilvl w:val="0"/>
          <w:numId w:val="2"/>
        </w:numPr>
        <w:spacing w:line="360" w:lineRule="auto"/>
        <w:ind w:firstLine="480" w:firstLineChars="200"/>
        <w:rPr>
          <w:rFonts w:asciiTheme="minorEastAsia" w:hAnsiTheme="minorEastAsia" w:cstheme="minorEastAsia"/>
          <w:sz w:val="24"/>
          <w:szCs w:val="32"/>
        </w:rPr>
      </w:pPr>
      <w:r>
        <w:rPr>
          <w:rFonts w:hint="eastAsia" w:asciiTheme="minorEastAsia" w:hAnsiTheme="minorEastAsia" w:cstheme="minorEastAsia"/>
          <w:sz w:val="24"/>
          <w:szCs w:val="32"/>
        </w:rPr>
        <w:t>建设地点：本项目位于</w:t>
      </w:r>
      <w:r>
        <w:rPr>
          <w:rFonts w:hint="eastAsia" w:asciiTheme="minorEastAsia" w:hAnsiTheme="minorEastAsia" w:cstheme="minorEastAsia"/>
          <w:sz w:val="24"/>
          <w:szCs w:val="32"/>
          <w:lang w:val="en-US" w:eastAsia="zh-CN"/>
        </w:rPr>
        <w:t>西安市长安区神禾二路。</w:t>
      </w:r>
    </w:p>
    <w:p>
      <w:pPr>
        <w:numPr>
          <w:ilvl w:val="0"/>
          <w:numId w:val="2"/>
        </w:numPr>
        <w:spacing w:line="360" w:lineRule="auto"/>
        <w:ind w:left="0" w:leftChars="0" w:firstLine="480" w:firstLineChars="200"/>
        <w:rPr>
          <w:rFonts w:hint="default"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rPr>
        <w:t>工程概况：</w:t>
      </w:r>
      <w:r>
        <w:rPr>
          <w:rFonts w:hint="eastAsia" w:asciiTheme="minorEastAsia" w:hAnsiTheme="minorEastAsia" w:cstheme="minorEastAsia"/>
          <w:sz w:val="24"/>
          <w:szCs w:val="32"/>
          <w:lang w:val="en-US" w:eastAsia="zh-CN"/>
        </w:rPr>
        <w:t>本项目由长安校区1、2、3、4、5、6、7、8、9、10、11、12号学生公寓粉刷约50000平方米。粉刷面层刷乳胶漆（刮腻子一遍乳胶漆两遍）；铲除原有破损面层。和维修木门、厕所门、玻璃、晾衣杆、室内厕所防水、窗纱、窗扣、卷闻门、踢脚线、地砖、配备宿舍门锁、钥匙等组成。</w:t>
      </w:r>
    </w:p>
    <w:p>
      <w:pPr>
        <w:numPr>
          <w:ilvl w:val="0"/>
          <w:numId w:val="0"/>
        </w:numPr>
        <w:spacing w:line="360" w:lineRule="auto"/>
        <w:jc w:val="left"/>
        <w:rPr>
          <w:b/>
          <w:bCs/>
          <w:sz w:val="24"/>
        </w:rPr>
      </w:pPr>
      <w:r>
        <w:rPr>
          <w:rFonts w:hint="eastAsia"/>
          <w:b/>
          <w:bCs/>
          <w:sz w:val="24"/>
          <w:lang w:val="en-US" w:eastAsia="zh-CN"/>
        </w:rPr>
        <w:t>二、</w:t>
      </w:r>
      <w:r>
        <w:rPr>
          <w:rFonts w:hint="eastAsia"/>
          <w:b/>
          <w:bCs/>
          <w:sz w:val="24"/>
        </w:rPr>
        <w:t>编制依据</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1、《陕西省建设工程工程量清单计价规则》(2009年)。</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2、《陕西省建筑、装饰工程消耗量定额》（2004），《陕西省建设工程消耗量定额补充定额》（2004），与定额相配套使用的《陕西省建筑装饰市政园林绿化工程价目表》（2009），《陕西省建设工程工程量清单计价费率》（2009）及其他相关的计价依据和办法。</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3、扬尘污染治理费执行陕建发【2017】270号文件。</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4、安全文明施工费执行陕建发【2019】1246号文件。</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5、税金执行陕建发【2019】45号文件。</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6、建筑施工安全生产责任保险费用执行陕建发【2020】1097号文件。</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7、人工费执行陕建发〔2021〕1097号关于调整房屋建筑和市政基础设施工程工程量清单计价综合人工单价的通知。</w:t>
      </w:r>
    </w:p>
    <w:p>
      <w:pPr>
        <w:spacing w:line="360" w:lineRule="auto"/>
        <w:ind w:firstLine="480" w:firstLineChars="200"/>
        <w:jc w:val="left"/>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8</w:t>
      </w:r>
      <w:r>
        <w:rPr>
          <w:rFonts w:hint="eastAsia" w:asciiTheme="minorEastAsia" w:hAnsiTheme="minorEastAsia" w:cstheme="minorEastAsia"/>
          <w:sz w:val="24"/>
          <w:highlight w:val="none"/>
        </w:rPr>
        <w:t>、</w:t>
      </w:r>
      <w:r>
        <w:rPr>
          <w:rFonts w:hint="eastAsia" w:asciiTheme="minorEastAsia" w:hAnsiTheme="minorEastAsia" w:cstheme="minorEastAsia"/>
          <w:sz w:val="24"/>
          <w:highlight w:val="none"/>
          <w:lang w:val="en-US" w:eastAsia="zh-CN"/>
        </w:rPr>
        <w:t>本建设工程</w:t>
      </w:r>
      <w:r>
        <w:rPr>
          <w:rFonts w:hint="eastAsia" w:asciiTheme="minorEastAsia" w:hAnsiTheme="minorEastAsia" w:cstheme="minorEastAsia"/>
          <w:sz w:val="24"/>
          <w:highlight w:val="none"/>
        </w:rPr>
        <w:t>施工现场情况、工程特点及常规施工方案。</w:t>
      </w:r>
    </w:p>
    <w:p>
      <w:pPr>
        <w:spacing w:line="360" w:lineRule="auto"/>
        <w:ind w:firstLine="480" w:firstLineChars="200"/>
        <w:jc w:val="left"/>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9</w:t>
      </w:r>
      <w:r>
        <w:rPr>
          <w:rFonts w:hint="eastAsia" w:asciiTheme="minorEastAsia" w:hAnsiTheme="minorEastAsia" w:cstheme="minorEastAsia"/>
          <w:sz w:val="24"/>
          <w:highlight w:val="none"/>
        </w:rPr>
        <w:t>、与</w:t>
      </w:r>
      <w:r>
        <w:rPr>
          <w:rFonts w:hint="eastAsia" w:asciiTheme="minorEastAsia" w:hAnsiTheme="minorEastAsia" w:cstheme="minorEastAsia"/>
          <w:sz w:val="24"/>
          <w:highlight w:val="none"/>
          <w:lang w:val="en-US" w:eastAsia="zh-CN"/>
        </w:rPr>
        <w:t>本</w:t>
      </w:r>
      <w:r>
        <w:rPr>
          <w:rFonts w:hint="eastAsia" w:asciiTheme="minorEastAsia" w:hAnsiTheme="minorEastAsia" w:cstheme="minorEastAsia"/>
          <w:sz w:val="24"/>
          <w:highlight w:val="none"/>
        </w:rPr>
        <w:t>建设工程项目有关的标准、规范、图集、技术资料。</w:t>
      </w:r>
    </w:p>
    <w:p>
      <w:pPr>
        <w:spacing w:line="360" w:lineRule="auto"/>
        <w:ind w:firstLine="480" w:firstLineChars="200"/>
        <w:jc w:val="left"/>
        <w:rPr>
          <w:rFonts w:asciiTheme="minorEastAsia" w:hAnsiTheme="minorEastAsia" w:cstheme="minorEastAsia"/>
          <w:sz w:val="24"/>
          <w:highlight w:val="none"/>
        </w:rPr>
      </w:pPr>
      <w:r>
        <w:rPr>
          <w:rFonts w:hint="eastAsia" w:asciiTheme="minorEastAsia" w:hAnsiTheme="minorEastAsia" w:cstheme="minorEastAsia"/>
          <w:sz w:val="24"/>
          <w:highlight w:val="none"/>
        </w:rPr>
        <w:t>1</w:t>
      </w:r>
      <w:r>
        <w:rPr>
          <w:rFonts w:hint="eastAsia" w:asciiTheme="minorEastAsia" w:hAnsiTheme="minorEastAsia" w:cstheme="minorEastAsia"/>
          <w:sz w:val="24"/>
          <w:highlight w:val="none"/>
          <w:lang w:val="en-US" w:eastAsia="zh-CN"/>
        </w:rPr>
        <w:t>0</w:t>
      </w:r>
      <w:r>
        <w:rPr>
          <w:rFonts w:hint="eastAsia" w:asciiTheme="minorEastAsia" w:hAnsiTheme="minorEastAsia" w:cstheme="minorEastAsia"/>
          <w:sz w:val="24"/>
          <w:highlight w:val="none"/>
        </w:rPr>
        <w:t>、其他相关资料。</w:t>
      </w:r>
    </w:p>
    <w:p>
      <w:pPr>
        <w:spacing w:line="360" w:lineRule="auto"/>
        <w:jc w:val="left"/>
        <w:rPr>
          <w:b/>
          <w:bCs/>
          <w:sz w:val="24"/>
        </w:rPr>
      </w:pPr>
      <w:r>
        <w:rPr>
          <w:rFonts w:hint="eastAsia"/>
          <w:b/>
          <w:bCs/>
          <w:sz w:val="24"/>
        </w:rPr>
        <w:t>三、编制范围</w:t>
      </w:r>
    </w:p>
    <w:p>
      <w:pPr>
        <w:snapToGrid w:val="0"/>
        <w:spacing w:line="360" w:lineRule="auto"/>
        <w:ind w:firstLine="480" w:firstLineChars="200"/>
        <w:rPr>
          <w:rFonts w:hint="eastAsia" w:asciiTheme="minorEastAsia" w:hAnsiTheme="minorEastAsia" w:cstheme="minorEastAsia"/>
          <w:b w:val="0"/>
          <w:bCs/>
          <w:sz w:val="24"/>
          <w:szCs w:val="32"/>
        </w:rPr>
      </w:pPr>
      <w:r>
        <w:rPr>
          <w:rFonts w:hint="eastAsia" w:asciiTheme="minorEastAsia" w:hAnsiTheme="minorEastAsia" w:cstheme="minorEastAsia"/>
          <w:b w:val="0"/>
          <w:bCs/>
          <w:sz w:val="24"/>
          <w:szCs w:val="32"/>
        </w:rPr>
        <w:t>陕西学前师范学院教学办公区基础设施综合提升项目采购意向内所有内容。</w:t>
      </w:r>
    </w:p>
    <w:p>
      <w:pPr>
        <w:numPr>
          <w:ilvl w:val="0"/>
          <w:numId w:val="0"/>
        </w:numPr>
        <w:snapToGrid w:val="0"/>
        <w:spacing w:line="360" w:lineRule="auto"/>
        <w:rPr>
          <w:rFonts w:ascii="宋体" w:hAnsi="宋体"/>
          <w:sz w:val="24"/>
        </w:rPr>
      </w:pPr>
      <w:r>
        <w:rPr>
          <w:rFonts w:hint="eastAsia"/>
          <w:b/>
          <w:bCs/>
          <w:sz w:val="24"/>
          <w:lang w:val="en-US" w:eastAsia="zh-CN"/>
        </w:rPr>
        <w:t>四</w:t>
      </w:r>
      <w:r>
        <w:rPr>
          <w:rFonts w:hint="eastAsia"/>
          <w:b/>
          <w:bCs/>
          <w:sz w:val="24"/>
        </w:rPr>
        <w:t>、软件版本</w:t>
      </w:r>
    </w:p>
    <w:p>
      <w:pPr>
        <w:spacing w:line="360" w:lineRule="auto"/>
        <w:ind w:left="420" w:leftChars="200"/>
        <w:rPr>
          <w:rFonts w:hint="eastAsia" w:ascii="宋体" w:hAnsi="宋体"/>
          <w:sz w:val="24"/>
        </w:rPr>
      </w:pPr>
      <w:r>
        <w:rPr>
          <w:rFonts w:hint="eastAsia" w:ascii="宋体" w:hAnsi="宋体"/>
          <w:sz w:val="24"/>
        </w:rPr>
        <w:t>1、广联达云计价平台GCCP6.0版本：6.4100.23.1</w:t>
      </w:r>
      <w:r>
        <w:rPr>
          <w:rFonts w:hint="eastAsia" w:ascii="宋体" w:hAnsi="宋体"/>
          <w:sz w:val="24"/>
          <w:lang w:val="en-US" w:eastAsia="zh-CN"/>
        </w:rPr>
        <w:t>20</w:t>
      </w:r>
      <w:r>
        <w:rPr>
          <w:rFonts w:hint="eastAsia" w:ascii="宋体" w:hAnsi="宋体"/>
          <w:sz w:val="24"/>
        </w:rPr>
        <w:t>；</w:t>
      </w:r>
    </w:p>
    <w:p>
      <w:pPr>
        <w:pStyle w:val="3"/>
        <w:rPr>
          <w:rFonts w:hint="eastAsia" w:ascii="宋体" w:hAnsi="宋体"/>
          <w:sz w:val="24"/>
        </w:rPr>
      </w:pPr>
    </w:p>
    <w:p>
      <w:pPr>
        <w:rPr>
          <w:rFonts w:hint="eastAsia" w:ascii="宋体" w:hAnsi="宋体"/>
          <w:sz w:val="24"/>
        </w:rPr>
      </w:pPr>
    </w:p>
    <w:p>
      <w:pPr>
        <w:pStyle w:val="3"/>
        <w:rPr>
          <w:rFonts w:hint="eastAsia" w:ascii="宋体" w:hAnsi="宋体"/>
          <w:sz w:val="24"/>
        </w:rPr>
      </w:pPr>
    </w:p>
    <w:p>
      <w:pPr>
        <w:rPr>
          <w:rFonts w:hint="eastAsia" w:ascii="宋体" w:hAnsi="宋体"/>
          <w:sz w:val="24"/>
        </w:rPr>
      </w:pPr>
    </w:p>
    <w:p>
      <w:pPr>
        <w:pStyle w:val="3"/>
        <w:rPr>
          <w:rFonts w:hint="eastAsia" w:ascii="宋体" w:hAnsi="宋体"/>
          <w:sz w:val="24"/>
        </w:rPr>
      </w:pPr>
    </w:p>
    <w:p/>
    <w:p>
      <w:pPr>
        <w:jc w:val="right"/>
        <w:rPr>
          <w:rFonts w:hint="eastAsia" w:ascii="宋体" w:hAnsi="宋体"/>
          <w:sz w:val="24"/>
        </w:rPr>
      </w:pPr>
    </w:p>
    <w:p>
      <w:pPr>
        <w:pStyle w:val="3"/>
        <w:jc w:val="right"/>
        <w:rPr>
          <w:rFonts w:hint="eastAsia" w:ascii="宋体" w:hAnsi="宋体"/>
          <w:b w:val="0"/>
          <w:bCs w:val="0"/>
          <w:sz w:val="24"/>
          <w:szCs w:val="24"/>
        </w:rPr>
      </w:pPr>
      <w:r>
        <w:rPr>
          <w:rFonts w:hint="eastAsia" w:ascii="宋体" w:hAnsi="宋体"/>
          <w:b w:val="0"/>
          <w:bCs w:val="0"/>
          <w:sz w:val="24"/>
          <w:szCs w:val="24"/>
        </w:rPr>
        <w:t>陕西舒维工程项目管理有限公司</w:t>
      </w:r>
    </w:p>
    <w:p>
      <w:pPr>
        <w:pStyle w:val="3"/>
        <w:jc w:val="right"/>
      </w:pPr>
      <w:r>
        <w:rPr>
          <w:rFonts w:hint="eastAsia" w:ascii="宋体" w:hAnsi="宋体"/>
          <w:b w:val="0"/>
          <w:bCs w:val="0"/>
          <w:sz w:val="24"/>
          <w:szCs w:val="24"/>
        </w:rPr>
        <w:t>二零二</w:t>
      </w:r>
      <w:r>
        <w:rPr>
          <w:rFonts w:hint="eastAsia" w:ascii="宋体" w:hAnsi="宋体"/>
          <w:b w:val="0"/>
          <w:bCs w:val="0"/>
          <w:sz w:val="24"/>
          <w:szCs w:val="24"/>
          <w:lang w:val="en-US" w:eastAsia="zh-CN"/>
        </w:rPr>
        <w:t>四</w:t>
      </w:r>
      <w:r>
        <w:rPr>
          <w:rFonts w:hint="eastAsia" w:ascii="宋体" w:hAnsi="宋体"/>
          <w:b w:val="0"/>
          <w:bCs w:val="0"/>
          <w:sz w:val="24"/>
          <w:szCs w:val="24"/>
        </w:rPr>
        <w:t>年</w:t>
      </w:r>
      <w:r>
        <w:rPr>
          <w:rFonts w:hint="eastAsia" w:ascii="宋体" w:hAnsi="宋体"/>
          <w:b w:val="0"/>
          <w:bCs w:val="0"/>
          <w:sz w:val="24"/>
          <w:szCs w:val="24"/>
          <w:lang w:val="en-US" w:eastAsia="zh-CN"/>
        </w:rPr>
        <w:t>七</w:t>
      </w:r>
      <w:r>
        <w:rPr>
          <w:rFonts w:hint="eastAsia" w:ascii="宋体" w:hAnsi="宋体"/>
          <w:b w:val="0"/>
          <w:bCs w:val="0"/>
          <w:sz w:val="24"/>
          <w:szCs w:val="24"/>
        </w:rPr>
        <w:t>月</w:t>
      </w:r>
      <w:r>
        <w:rPr>
          <w:rFonts w:hint="eastAsia" w:ascii="宋体" w:hAnsi="宋体"/>
          <w:b w:val="0"/>
          <w:bCs w:val="0"/>
          <w:sz w:val="24"/>
          <w:szCs w:val="24"/>
          <w:lang w:val="en-US" w:eastAsia="zh-CN"/>
        </w:rPr>
        <w:t>九</w:t>
      </w:r>
      <w:r>
        <w:rPr>
          <w:rFonts w:hint="eastAsia" w:ascii="宋体" w:hAnsi="宋体"/>
          <w:b w:val="0"/>
          <w:bCs w:val="0"/>
          <w:sz w:val="24"/>
          <w:szCs w:val="24"/>
        </w:rPr>
        <w:t>日</w:t>
      </w:r>
      <w:bookmarkStart w:id="0" w:name="_GoBack"/>
      <w:bookmarkEnd w:id="0"/>
    </w:p>
    <w:p>
      <w:pPr>
        <w:pStyle w:val="3"/>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44944"/>
    <w:multiLevelType w:val="singleLevel"/>
    <w:tmpl w:val="A9044944"/>
    <w:lvl w:ilvl="0" w:tentative="0">
      <w:start w:val="1"/>
      <w:numFmt w:val="chineseCounting"/>
      <w:suff w:val="nothing"/>
      <w:lvlText w:val="%1、"/>
      <w:lvlJc w:val="left"/>
      <w:rPr>
        <w:rFonts w:hint="eastAsia"/>
      </w:rPr>
    </w:lvl>
  </w:abstractNum>
  <w:abstractNum w:abstractNumId="1">
    <w:nsid w:val="774B4E39"/>
    <w:multiLevelType w:val="singleLevel"/>
    <w:tmpl w:val="774B4E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ZTMzZDM0ZTMwMzZmMzYwYzI3MWI1ODQwZDQ5MjEifQ=="/>
  </w:docVars>
  <w:rsids>
    <w:rsidRoot w:val="26116ACF"/>
    <w:rsid w:val="000704A1"/>
    <w:rsid w:val="000B1DB5"/>
    <w:rsid w:val="000C6ECC"/>
    <w:rsid w:val="0011386C"/>
    <w:rsid w:val="00185B8A"/>
    <w:rsid w:val="001A3893"/>
    <w:rsid w:val="00247A68"/>
    <w:rsid w:val="00322576"/>
    <w:rsid w:val="003643E2"/>
    <w:rsid w:val="00410464"/>
    <w:rsid w:val="004838E7"/>
    <w:rsid w:val="005214E6"/>
    <w:rsid w:val="00593E5A"/>
    <w:rsid w:val="005B431D"/>
    <w:rsid w:val="005D08E8"/>
    <w:rsid w:val="0066498B"/>
    <w:rsid w:val="006B1E76"/>
    <w:rsid w:val="006C65D3"/>
    <w:rsid w:val="007548CD"/>
    <w:rsid w:val="007C50F5"/>
    <w:rsid w:val="008178B1"/>
    <w:rsid w:val="008519D1"/>
    <w:rsid w:val="008671D0"/>
    <w:rsid w:val="0087580B"/>
    <w:rsid w:val="00887DE5"/>
    <w:rsid w:val="0095798B"/>
    <w:rsid w:val="009B2366"/>
    <w:rsid w:val="00A12317"/>
    <w:rsid w:val="00A2500C"/>
    <w:rsid w:val="00AD6F89"/>
    <w:rsid w:val="00B7194A"/>
    <w:rsid w:val="00B9176D"/>
    <w:rsid w:val="00C336D4"/>
    <w:rsid w:val="00C464C8"/>
    <w:rsid w:val="00C522B4"/>
    <w:rsid w:val="00C838B9"/>
    <w:rsid w:val="00C94651"/>
    <w:rsid w:val="00CC079A"/>
    <w:rsid w:val="00D01E6C"/>
    <w:rsid w:val="00D86DC6"/>
    <w:rsid w:val="00D87B55"/>
    <w:rsid w:val="00D95180"/>
    <w:rsid w:val="00DB5DD5"/>
    <w:rsid w:val="00E10022"/>
    <w:rsid w:val="00E64D1F"/>
    <w:rsid w:val="00ED7908"/>
    <w:rsid w:val="00EF1A33"/>
    <w:rsid w:val="00F07421"/>
    <w:rsid w:val="00F402B3"/>
    <w:rsid w:val="00F81965"/>
    <w:rsid w:val="00F81E33"/>
    <w:rsid w:val="012617DE"/>
    <w:rsid w:val="0199456A"/>
    <w:rsid w:val="01E659E2"/>
    <w:rsid w:val="03F20642"/>
    <w:rsid w:val="04613CBE"/>
    <w:rsid w:val="04F03C97"/>
    <w:rsid w:val="059E43EB"/>
    <w:rsid w:val="05B2719F"/>
    <w:rsid w:val="05EF5028"/>
    <w:rsid w:val="06D0123B"/>
    <w:rsid w:val="0775094D"/>
    <w:rsid w:val="07F27D26"/>
    <w:rsid w:val="09B725A6"/>
    <w:rsid w:val="09EA340C"/>
    <w:rsid w:val="0B1E74E5"/>
    <w:rsid w:val="0BC84E4D"/>
    <w:rsid w:val="0C5E1AA2"/>
    <w:rsid w:val="0DF74A70"/>
    <w:rsid w:val="0FA07413"/>
    <w:rsid w:val="10363A34"/>
    <w:rsid w:val="11C045FB"/>
    <w:rsid w:val="12062EB9"/>
    <w:rsid w:val="140B7512"/>
    <w:rsid w:val="14167CE7"/>
    <w:rsid w:val="1532758F"/>
    <w:rsid w:val="15D93747"/>
    <w:rsid w:val="16091DB9"/>
    <w:rsid w:val="174C5EBD"/>
    <w:rsid w:val="17554534"/>
    <w:rsid w:val="17C95ED1"/>
    <w:rsid w:val="18952734"/>
    <w:rsid w:val="18DC6F37"/>
    <w:rsid w:val="1966090D"/>
    <w:rsid w:val="1A3F504D"/>
    <w:rsid w:val="1A5328A6"/>
    <w:rsid w:val="1B147EEE"/>
    <w:rsid w:val="1BF063FF"/>
    <w:rsid w:val="1C6C40F3"/>
    <w:rsid w:val="1CB919E8"/>
    <w:rsid w:val="1DCD0BC2"/>
    <w:rsid w:val="1EDA4A5D"/>
    <w:rsid w:val="1F861028"/>
    <w:rsid w:val="1F862904"/>
    <w:rsid w:val="206C39A0"/>
    <w:rsid w:val="208D3A5C"/>
    <w:rsid w:val="22147904"/>
    <w:rsid w:val="226175F8"/>
    <w:rsid w:val="2318250E"/>
    <w:rsid w:val="23733855"/>
    <w:rsid w:val="24174D49"/>
    <w:rsid w:val="244002E5"/>
    <w:rsid w:val="25594C6D"/>
    <w:rsid w:val="26116ACF"/>
    <w:rsid w:val="266B541C"/>
    <w:rsid w:val="27A10B35"/>
    <w:rsid w:val="292A336C"/>
    <w:rsid w:val="294C0563"/>
    <w:rsid w:val="2A184A0C"/>
    <w:rsid w:val="2B1B20FA"/>
    <w:rsid w:val="2B98280F"/>
    <w:rsid w:val="2BF70FD4"/>
    <w:rsid w:val="2C9905B3"/>
    <w:rsid w:val="2CB605ED"/>
    <w:rsid w:val="2D81006B"/>
    <w:rsid w:val="2EC041C1"/>
    <w:rsid w:val="2FC718D2"/>
    <w:rsid w:val="2FD94BB9"/>
    <w:rsid w:val="30196753"/>
    <w:rsid w:val="31403BF5"/>
    <w:rsid w:val="31C972E0"/>
    <w:rsid w:val="31DF4F18"/>
    <w:rsid w:val="33512CB0"/>
    <w:rsid w:val="33E81B87"/>
    <w:rsid w:val="34D60FAE"/>
    <w:rsid w:val="36070CBD"/>
    <w:rsid w:val="3615521A"/>
    <w:rsid w:val="36875BD4"/>
    <w:rsid w:val="36C36ED9"/>
    <w:rsid w:val="37CA304F"/>
    <w:rsid w:val="384325CB"/>
    <w:rsid w:val="39257361"/>
    <w:rsid w:val="39511264"/>
    <w:rsid w:val="3BE76D3E"/>
    <w:rsid w:val="3C601127"/>
    <w:rsid w:val="3CBA02F7"/>
    <w:rsid w:val="3CC871DA"/>
    <w:rsid w:val="3D28497B"/>
    <w:rsid w:val="3D7B6A9E"/>
    <w:rsid w:val="3E815385"/>
    <w:rsid w:val="3E8537E7"/>
    <w:rsid w:val="400F6201"/>
    <w:rsid w:val="405F2A8A"/>
    <w:rsid w:val="40776156"/>
    <w:rsid w:val="41135F67"/>
    <w:rsid w:val="411C184D"/>
    <w:rsid w:val="41336E26"/>
    <w:rsid w:val="41B639DE"/>
    <w:rsid w:val="41F12821"/>
    <w:rsid w:val="423D7815"/>
    <w:rsid w:val="42636C1D"/>
    <w:rsid w:val="42B3492B"/>
    <w:rsid w:val="42E859D2"/>
    <w:rsid w:val="43792C59"/>
    <w:rsid w:val="43D34258"/>
    <w:rsid w:val="448418C8"/>
    <w:rsid w:val="449A5479"/>
    <w:rsid w:val="449D27EC"/>
    <w:rsid w:val="452D1DC2"/>
    <w:rsid w:val="456E141B"/>
    <w:rsid w:val="46F04F60"/>
    <w:rsid w:val="47A0687C"/>
    <w:rsid w:val="481414E6"/>
    <w:rsid w:val="489E3C9A"/>
    <w:rsid w:val="48E55842"/>
    <w:rsid w:val="4A225B99"/>
    <w:rsid w:val="4A2D6685"/>
    <w:rsid w:val="4A347AE8"/>
    <w:rsid w:val="4B26353C"/>
    <w:rsid w:val="4B6D40A9"/>
    <w:rsid w:val="4BE41274"/>
    <w:rsid w:val="4D48640F"/>
    <w:rsid w:val="4DAB22C1"/>
    <w:rsid w:val="4DD91047"/>
    <w:rsid w:val="4DFA269A"/>
    <w:rsid w:val="4E16518F"/>
    <w:rsid w:val="4E49232F"/>
    <w:rsid w:val="4E4F23B9"/>
    <w:rsid w:val="4EB50242"/>
    <w:rsid w:val="4FC37781"/>
    <w:rsid w:val="4FC41672"/>
    <w:rsid w:val="50C3182D"/>
    <w:rsid w:val="50DC52E2"/>
    <w:rsid w:val="50FD4A4B"/>
    <w:rsid w:val="519F4D6A"/>
    <w:rsid w:val="51E33E4A"/>
    <w:rsid w:val="5205252C"/>
    <w:rsid w:val="520E1409"/>
    <w:rsid w:val="53702A92"/>
    <w:rsid w:val="556A70BB"/>
    <w:rsid w:val="55BA1450"/>
    <w:rsid w:val="55C50DF0"/>
    <w:rsid w:val="55E95994"/>
    <w:rsid w:val="56F676AE"/>
    <w:rsid w:val="57C90BA2"/>
    <w:rsid w:val="58AE4BDE"/>
    <w:rsid w:val="58C16652"/>
    <w:rsid w:val="58DD285C"/>
    <w:rsid w:val="59524CAD"/>
    <w:rsid w:val="597D0938"/>
    <w:rsid w:val="5A2A5354"/>
    <w:rsid w:val="5AEA337F"/>
    <w:rsid w:val="5C464A7B"/>
    <w:rsid w:val="5C7C06A0"/>
    <w:rsid w:val="5D78227B"/>
    <w:rsid w:val="5D997B9D"/>
    <w:rsid w:val="5D9E262B"/>
    <w:rsid w:val="5F967DAB"/>
    <w:rsid w:val="5F98490A"/>
    <w:rsid w:val="5FDC73C0"/>
    <w:rsid w:val="60132334"/>
    <w:rsid w:val="603F01AB"/>
    <w:rsid w:val="60E452CA"/>
    <w:rsid w:val="610417D1"/>
    <w:rsid w:val="61E73C46"/>
    <w:rsid w:val="62414FD1"/>
    <w:rsid w:val="64AC3A4F"/>
    <w:rsid w:val="65270932"/>
    <w:rsid w:val="65952097"/>
    <w:rsid w:val="67635070"/>
    <w:rsid w:val="681349F0"/>
    <w:rsid w:val="689467BC"/>
    <w:rsid w:val="68BE495C"/>
    <w:rsid w:val="68F94A9B"/>
    <w:rsid w:val="69277AB1"/>
    <w:rsid w:val="69AC0C58"/>
    <w:rsid w:val="69FD4B7F"/>
    <w:rsid w:val="6A174D2D"/>
    <w:rsid w:val="6A8915F0"/>
    <w:rsid w:val="6AE70C44"/>
    <w:rsid w:val="6B6250D9"/>
    <w:rsid w:val="6EA31AC2"/>
    <w:rsid w:val="6F547BA0"/>
    <w:rsid w:val="6F9B6E05"/>
    <w:rsid w:val="6FA36659"/>
    <w:rsid w:val="711B3B1A"/>
    <w:rsid w:val="715F5479"/>
    <w:rsid w:val="71AD7C63"/>
    <w:rsid w:val="729A2698"/>
    <w:rsid w:val="73A25372"/>
    <w:rsid w:val="73E27432"/>
    <w:rsid w:val="74457E4C"/>
    <w:rsid w:val="768F1306"/>
    <w:rsid w:val="769B347B"/>
    <w:rsid w:val="76D8776E"/>
    <w:rsid w:val="771D650F"/>
    <w:rsid w:val="78E64B53"/>
    <w:rsid w:val="792F1D89"/>
    <w:rsid w:val="7A812BB1"/>
    <w:rsid w:val="7A9729DE"/>
    <w:rsid w:val="7AC06311"/>
    <w:rsid w:val="7B5332A6"/>
    <w:rsid w:val="7CBA688B"/>
    <w:rsid w:val="7D2863F0"/>
    <w:rsid w:val="7D4375E1"/>
    <w:rsid w:val="7DCD212D"/>
    <w:rsid w:val="7EF93E9E"/>
    <w:rsid w:val="7F2E415C"/>
    <w:rsid w:val="7F5F3932"/>
    <w:rsid w:val="7F7C4971"/>
    <w:rsid w:val="7F7D4157"/>
    <w:rsid w:val="7FDC1E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3">
    <w:name w:val="heading 4"/>
    <w:basedOn w:val="1"/>
    <w:next w:val="1"/>
    <w:unhideWhenUsed/>
    <w:qFormat/>
    <w:uiPriority w:val="0"/>
    <w:pPr>
      <w:keepNext/>
      <w:keepLines/>
      <w:spacing w:before="280" w:after="290" w:line="376" w:lineRule="auto"/>
      <w:outlineLvl w:val="3"/>
    </w:pPr>
    <w:rPr>
      <w:rFonts w:ascii="Cambria" w:hAnsi="Cambria"/>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9">
    <w:name w:val="List Paragraph"/>
    <w:basedOn w:val="1"/>
    <w:qFormat/>
    <w:uiPriority w:val="99"/>
    <w:pPr>
      <w:ind w:firstLine="420" w:firstLineChars="200"/>
    </w:pPr>
  </w:style>
  <w:style w:type="paragraph" w:customStyle="1" w:styleId="10">
    <w:name w:val="List Paragraph1"/>
    <w:basedOn w:val="1"/>
    <w:qFormat/>
    <w:uiPriority w:val="0"/>
    <w:pPr>
      <w:ind w:firstLine="420" w:firstLineChars="200"/>
    </w:pPr>
  </w:style>
  <w:style w:type="paragraph" w:customStyle="1" w:styleId="11">
    <w:name w:val="列出段落1"/>
    <w:basedOn w:val="1"/>
    <w:qFormat/>
    <w:uiPriority w:val="99"/>
    <w:pPr>
      <w:ind w:firstLine="420" w:firstLineChars="200"/>
    </w:pPr>
    <w:rPr>
      <w:rFonts w:ascii="Calibri" w:hAnsi="Calibri"/>
    </w:rPr>
  </w:style>
  <w:style w:type="character" w:customStyle="1" w:styleId="12">
    <w:name w:val="页眉 Char"/>
    <w:basedOn w:val="8"/>
    <w:link w:val="5"/>
    <w:qFormat/>
    <w:uiPriority w:val="0"/>
    <w:rPr>
      <w:rFonts w:asciiTheme="minorHAnsi" w:hAnsiTheme="minorHAnsi" w:eastAsiaTheme="minorEastAsia" w:cstheme="minorBidi"/>
      <w:kern w:val="2"/>
      <w:sz w:val="18"/>
      <w:szCs w:val="18"/>
    </w:rPr>
  </w:style>
  <w:style w:type="character" w:customStyle="1" w:styleId="13">
    <w:name w:val="页脚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674</Words>
  <Characters>743</Characters>
  <Lines>20</Lines>
  <Paragraphs>5</Paragraphs>
  <TotalTime>3</TotalTime>
  <ScaleCrop>false</ScaleCrop>
  <LinksUpToDate>false</LinksUpToDate>
  <CharactersWithSpaces>743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2019-07-18T01:34:00Z</dcterms:created>
  <dc:creator>随忻</dc:creator>
  <cp:lastModifiedBy>海阔天空</cp:lastModifiedBy>
  <dcterms:modified xsi:type="dcterms:W3CDTF">2024-07-09T01:17:11Z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KSORubyTemplateID" linkTarget="0">
    <vt:lpwstr>6</vt:lpwstr>
  </property>
  <property fmtid="{D5CDD505-2E9C-101B-9397-08002B2CF9AE}" pid="4" name="ICV">
    <vt:lpwstr>22D7340F14DB417C85223C2D4EC79E9F_13</vt:lpwstr>
  </property>
</Properties>
</file>