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宝福路校区消防整改验收项目</w:t>
      </w:r>
    </w:p>
    <w:p>
      <w:pPr>
        <w:pStyle w:val="null3"/>
        <w:jc w:val="center"/>
        <w:outlineLvl w:val="2"/>
      </w:pPr>
      <w:r>
        <w:rPr>
          <w:sz w:val="28"/>
          <w:b/>
        </w:rPr>
        <w:t>采购项目编号：</w:t>
      </w:r>
      <w:r>
        <w:rPr>
          <w:sz w:val="28"/>
          <w:b/>
        </w:rPr>
        <w:t>SCZH2024-CS-1362-006</w:t>
      </w:r>
      <w:r>
        <w:br/>
      </w:r>
      <w:r>
        <w:br/>
      </w:r>
      <w:r>
        <w:br/>
      </w:r>
    </w:p>
    <w:p>
      <w:pPr>
        <w:pStyle w:val="null3"/>
        <w:jc w:val="center"/>
        <w:outlineLvl w:val="2"/>
      </w:pPr>
      <w:r>
        <w:rPr>
          <w:sz w:val="28"/>
          <w:b/>
        </w:rPr>
        <w:t>陕西机电职业技术学院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2024年07月11日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陕西省采购招标有限责任公司</w:t>
      </w:r>
      <w:r>
        <w:rPr/>
        <w:t>（以下简称“代理机构”）受</w:t>
      </w:r>
      <w:r>
        <w:rPr/>
        <w:t>陕西机电职业技术学院</w:t>
      </w:r>
      <w:r>
        <w:rPr/>
        <w:t>委托，拟对</w:t>
      </w:r>
      <w:r>
        <w:rPr/>
        <w:t>宝福路校区消防整改验收项目</w:t>
      </w:r>
      <w:r>
        <w:rPr/>
        <w:t>采用竞争性磋商采购方式进行采购，兹邀请供应商参加本项目的竞争性磋商。</w:t>
      </w:r>
    </w:p>
    <w:p>
      <w:pPr>
        <w:pStyle w:val="null3"/>
        <w:outlineLvl w:val="2"/>
      </w:pPr>
      <w:r>
        <w:rPr>
          <w:sz w:val="28"/>
          <w:b/>
        </w:rPr>
        <w:t>一、采购项目编号：</w:t>
      </w:r>
      <w:r>
        <w:rPr>
          <w:sz w:val="28"/>
          <w:b/>
        </w:rPr>
        <w:t>SCZH2024-CS-1362-006</w:t>
      </w:r>
    </w:p>
    <w:p>
      <w:pPr>
        <w:pStyle w:val="null3"/>
        <w:outlineLvl w:val="2"/>
      </w:pPr>
      <w:r>
        <w:rPr>
          <w:sz w:val="28"/>
          <w:b/>
        </w:rPr>
        <w:t>二、采购项目名称：</w:t>
      </w:r>
      <w:r>
        <w:rPr>
          <w:sz w:val="28"/>
          <w:b/>
        </w:rPr>
        <w:t>宝福路校区消防整改验收项目</w:t>
      </w:r>
    </w:p>
    <w:p>
      <w:pPr>
        <w:pStyle w:val="null3"/>
        <w:outlineLvl w:val="2"/>
      </w:pPr>
      <w:r>
        <w:rPr>
          <w:sz w:val="28"/>
          <w:b/>
        </w:rPr>
        <w:t>三、磋商项目简介</w:t>
      </w:r>
    </w:p>
    <w:p>
      <w:pPr>
        <w:pStyle w:val="null3"/>
        <w:ind w:firstLine="480"/>
      </w:pPr>
      <w:r>
        <w:rPr/>
        <w:t>2024年6月2日金台区住建局牵头组织综合楼学生公寓北区五，后勤楼，学生公寓北区二、学管中心，项目进行实地检查消防验收工作，根据验收专家综合意见，涉及我校需要整改完成的共有23项内容。项目主要是完成提出的23项内容整改验收，综合楼东侧有临建间距不满足规范要求，学生公寓（北区五）与东侧配电室间距不足，学生公寓（北区五）主入口有树木影响消防车道，学生公寓（北区二）消防车道有树木，有电杆拉线，无回车场，消防车回车场宽度不足，排水沟盖板承压不足，后勤楼三楼为违法加建，应立即拆除，综合楼图书馆吊顶应为A级材料，地面不应低于B1，综合楼二层与原设计功能不符，三层平面布置与原设计不一致。综合楼疏散楼梯及通道不应有锁具，综合楼建筑内的厨房应采用耐火极限不低于1.5h的非燃烧体。综合楼楼梯间下不应做储藏间。综合楼二层半有其他房间门开向楼梯间。综合楼一楼操作间通风设备未采用防爆型设备，通风管道穿越防火墙或防火隔墙应设置防火阀，并对防火阀两侧各2米范围内风管应采取不燃材料包裹，综合楼室内消火栓的布置，不能保证有两支水枪的充实水柱到达室内任何部位，学生公寓（北区五）消火栓未设启泵按钮，学生公寓（北区二）灭火器配置级别不符合规范，学管中心灭火器配置级别不符合规范，学管中心疏散楼梯间和疏散走道未设应急照明，综合楼一层操作间使用燃气，应设置可燃气体浓度检漏报警装置，综合楼二、三层图书室书库未设设计要求设置火灾自动报警装置。学生公寓(北区二)疏散楼梯间放置有电热水柜，学生公寓(北区五)一层疏散走道未见设置应急照明，消防水泵应采用单独的供电回路，提供室外消火栓位置；消防水箱有效容积；消防水泵的流量、扬程及控制方式。含设计费及房屋鉴定相关费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采购包1（宝福路校区消防整改验收项目）：属于专门面向中小企业采购。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1、拟派项目负责人资质和专业要求：项目经理具备机电工程专业二级及以上注册建造师资格和安全生产考核合格证且未担任其他在施建设工程项目的项目经理（提供承诺书）</w:t>
      </w:r>
    </w:p>
    <w:p>
      <w:pPr>
        <w:pStyle w:val="null3"/>
      </w:pPr>
      <w:r>
        <w:rPr/>
        <w:t>2、供应商资质和专业要求：供应商须具备消防设施工程专业承包二级及以上资质和有效的安全生产许可证</w:t>
      </w:r>
    </w:p>
    <w:p>
      <w:pPr>
        <w:pStyle w:val="null3"/>
      </w:pPr>
      <w:r>
        <w:rPr/>
        <w:t>3、信誉要求：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t>4、供应商基本信息：外省企业提供陕西省住房和城乡建设厅官网企业库外省进陕企业信息首页截图</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严老师</w:t>
      </w:r>
    </w:p>
    <w:p>
      <w:pPr>
        <w:pStyle w:val="null3"/>
      </w:pPr>
      <w:r>
        <w:rPr/>
        <w:t xml:space="preserve"> 联系电话： </w:t>
      </w:r>
      <w:r>
        <w:rPr/>
        <w:t>0917-3633886</w:t>
      </w:r>
    </w:p>
    <w:p>
      <w:pPr>
        <w:pStyle w:val="null3"/>
        <w:outlineLvl w:val="3"/>
      </w:pPr>
      <w:r>
        <w:rPr>
          <w:sz w:val="24"/>
          <w:b/>
        </w:rPr>
        <w:t>代理机构：</w:t>
      </w:r>
      <w:r>
        <w:rPr>
          <w:sz w:val="24"/>
          <w:b/>
        </w:rPr>
        <w:t>陕西省采购招标有限责任公司</w:t>
      </w:r>
    </w:p>
    <w:p>
      <w:pPr>
        <w:pStyle w:val="null3"/>
      </w:pPr>
      <w:r>
        <w:rPr/>
        <w:t xml:space="preserve"> 地址： </w:t>
      </w:r>
      <w:r>
        <w:rPr/>
        <w:t>西安市高新二路2号山西证券大厦9层</w:t>
      </w:r>
    </w:p>
    <w:p>
      <w:pPr>
        <w:pStyle w:val="null3"/>
      </w:pPr>
      <w:r>
        <w:rPr/>
        <w:t xml:space="preserve"> 邮编： </w:t>
      </w:r>
      <w:r>
        <w:rPr/>
        <w:t>710075</w:t>
      </w:r>
    </w:p>
    <w:p>
      <w:pPr>
        <w:pStyle w:val="null3"/>
      </w:pPr>
      <w:r>
        <w:rPr/>
        <w:t xml:space="preserve"> 联系人： </w:t>
      </w:r>
      <w:r>
        <w:rPr/>
        <w:t>董乐、张建国</w:t>
      </w:r>
    </w:p>
    <w:p>
      <w:pPr>
        <w:pStyle w:val="null3"/>
      </w:pPr>
      <w:r>
        <w:rPr/>
        <w:t xml:space="preserve"> 联系电话： </w:t>
      </w:r>
      <w:r>
        <w:rPr/>
        <w:t>029-88210541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缴交渠道：转账、支票、汇票等（需通过实体账户、户名及开户行信息）,电子保函</w:t>
            </w:r>
          </w:p>
          <w:p>
            <w:pPr>
              <w:pStyle w:val="null3"/>
            </w:pPr>
            <w:r>
              <w:rPr/>
              <w:t>开户名称：陕西省采购招标有限责任公司</w:t>
            </w:r>
          </w:p>
          <w:p>
            <w:pPr>
              <w:pStyle w:val="null3"/>
            </w:pPr>
            <w:r>
              <w:rPr/>
              <w:t>开户银行：中国银行西安南郊支行营业部</w:t>
            </w:r>
          </w:p>
          <w:p>
            <w:pPr>
              <w:pStyle w:val="null3"/>
            </w:pPr>
            <w:r>
              <w:rPr/>
              <w:t>银行账号：103262466711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合同款中扣除,保函/保险</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60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代理服务费收费标准：参照原国家计委计价格〔2002〕1980号文和国家发改委发改办价格〔2003〕857号文的计算方法按标准下浮20%收取。由中标/成交单位一次性支付给代理机构。 招标代理服务费交纳信息 银行户名：陕西省采购招标有限责任公司 开户银行：中国光大银行西安友谊路支行 账 号：78560188000095264 联 系 人：张婕 联系电话：029-85263975</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陕西机电职业技术学院</w:t>
      </w:r>
      <w:r>
        <w:rPr/>
        <w:t>和</w:t>
      </w:r>
      <w:r>
        <w:rPr/>
        <w:t>陕西省采购招标有限责任公司</w:t>
      </w:r>
      <w:r>
        <w:rPr/>
        <w:t>享有。对磋商文件中供应商参加本次政府采购活动应当具备的条件，磋商项目技术、服务、商务及其他要求，评审细则及标准由</w:t>
      </w:r>
      <w:r>
        <w:rPr/>
        <w:t>陕西机电职业技术学院</w:t>
      </w:r>
      <w:r>
        <w:rPr/>
        <w:t>负责解释。除上述磋商文件内容，其他内容由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陕西机电职业技术学院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《建筑设计防火规范》（ＧＢＪ１６－８７）（2001年版）及《建筑工程施工质量验收统一标准》GB50300-2001</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陕西省采购招标有限责任公司</w:t>
      </w:r>
      <w:r>
        <w:rPr/>
        <w:t xml:space="preserve"> 负责答复；供应商对采购过程的询问、质疑由</w:t>
      </w:r>
      <w:r>
        <w:rPr/>
        <w:t>陕西省采购招标有限责任公司</w:t>
      </w:r>
      <w:r>
        <w:rPr/>
        <w:t xml:space="preserve"> 负责答复；供应商对采购结果的询问、质疑由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联系人：董乐</w:t>
      </w:r>
    </w:p>
    <w:p>
      <w:pPr>
        <w:pStyle w:val="null3"/>
      </w:pPr>
      <w:r>
        <w:rPr/>
        <w:t>联系电话：029-88210541</w:t>
      </w:r>
    </w:p>
    <w:p>
      <w:pPr>
        <w:pStyle w:val="null3"/>
      </w:pPr>
      <w:r>
        <w:rPr/>
        <w:t>地址：西安市高新二路2号山西证券大厦9层工程咨询中心</w:t>
      </w:r>
    </w:p>
    <w:p>
      <w:pPr>
        <w:pStyle w:val="null3"/>
      </w:pPr>
      <w:r>
        <w:rPr/>
        <w:t>邮编： 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1,550,000.00</w:t>
      </w:r>
    </w:p>
    <w:p>
      <w:pPr>
        <w:pStyle w:val="null3"/>
      </w:pPr>
      <w:r>
        <w:rPr/>
        <w:t>采购包最高限价（元）: 1,549,897.94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陕西机电职业技术学院宝福路校区消防整改验收项目</w:t>
            </w:r>
          </w:p>
        </w:tc>
        <w:tc>
          <w:tcPr>
            <w:tcW w:type="dxa" w:w="1384"/>
          </w:tcPr>
          <w:p>
            <w:pPr>
              <w:pStyle w:val="null3"/>
              <w:jc w:val="right"/>
            </w:pPr>
            <w:r>
              <w:rPr/>
              <w:t>1.00</w:t>
            </w:r>
          </w:p>
        </w:tc>
        <w:tc>
          <w:tcPr>
            <w:tcW w:type="dxa" w:w="1384"/>
          </w:tcPr>
          <w:p>
            <w:pPr>
              <w:pStyle w:val="null3"/>
              <w:jc w:val="right"/>
            </w:pPr>
            <w:r>
              <w:rPr/>
              <w:t>1,550,000.00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标的名称：陕西机电职业技术学院宝福路校区消防整改验收项目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98"/>
              <w:gridCol w:w="907"/>
              <w:gridCol w:w="442"/>
            </w:tblGrid>
            <w:tr>
              <w:tc>
                <w:tcPr>
                  <w:tcW w:type="dxa" w:w="1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产品</w:t>
                  </w:r>
                  <w:r>
                    <w:rPr>
                      <w:rFonts w:ascii="仿宋" w:hAnsi="仿宋" w:cs="仿宋" w:eastAsia="仿宋"/>
                      <w:sz w:val="24"/>
                      <w:color w:val="000000"/>
                    </w:rPr>
                    <w:t>/服务名称</w:t>
                  </w:r>
                </w:p>
              </w:tc>
              <w:tc>
                <w:tcPr>
                  <w:tcW w:type="dxa" w:w="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技术规格及功能要求</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备注</w:t>
                  </w:r>
                </w:p>
              </w:tc>
            </w:tr>
            <w:tr>
              <w:tc>
                <w:tcPr>
                  <w:tcW w:type="dxa" w:w="1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color w:val="000000"/>
                    </w:rPr>
                    <w:t>一、综合楼东侧有临建间距不满足规范要求。</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临建建筑拆除。</w:t>
                  </w:r>
                </w:p>
              </w:tc>
              <w:tc>
                <w:tcPr>
                  <w:tcW w:type="dxa" w:w="4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技术规格、功能要求及数量根据实际情况确定</w:t>
                  </w: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二、学生公寓（北区五）与东侧配电室间距不足。</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拆除改造。</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三、学生公寓（北区五）主入口有树木影响消防车道。</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树木修剪移植。</w:t>
                  </w:r>
                </w:p>
              </w:tc>
              <w:tc>
                <w:tcPr>
                  <w:tcW w:type="dxa" w:w="442"/>
                  <w:vMerge/>
                  <w:tcBorders>
                    <w:top w:val="none" w:color="000000" w:sz="4"/>
                    <w:left w:val="single" w:color="000000" w:sz="4"/>
                    <w:bottom w:val="single" w:color="000000" w:sz="4"/>
                    <w:right w:val="single" w:color="000000" w:sz="4"/>
                  </w:tcBorders>
                </w:tcPr>
                <w:p/>
              </w:tc>
            </w:tr>
            <w:tr>
              <w:tc>
                <w:tcPr>
                  <w:tcW w:type="dxa" w:w="1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四、学生公寓（北区二）消防车道有树木，有电杆拉线，无回车场。</w:t>
                  </w:r>
                </w:p>
              </w:tc>
              <w:tc>
                <w:tcPr>
                  <w:tcW w:type="dxa" w:w="9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树木修剪移植，电杆拉线拆除重新安装，增设回车场。</w:t>
                  </w:r>
                </w:p>
              </w:tc>
              <w:tc>
                <w:tcPr>
                  <w:tcW w:type="dxa" w:w="442"/>
                  <w:vMerge/>
                  <w:tcBorders>
                    <w:top w:val="none" w:color="000000" w:sz="4"/>
                    <w:left w:val="single" w:color="000000" w:sz="4"/>
                    <w:bottom w:val="single" w:color="000000" w:sz="4"/>
                    <w:right w:val="single" w:color="000000" w:sz="4"/>
                  </w:tcBorders>
                </w:tcPr>
                <w:p/>
              </w:tc>
            </w:tr>
            <w:tr>
              <w:tc>
                <w:tcPr>
                  <w:tcW w:type="dxa" w:w="1198"/>
                  <w:vMerge/>
                  <w:tcBorders>
                    <w:top w:val="none" w:color="000000" w:sz="4"/>
                    <w:left w:val="single" w:color="000000" w:sz="4"/>
                    <w:bottom w:val="single" w:color="000000" w:sz="4"/>
                    <w:right w:val="single" w:color="000000" w:sz="4"/>
                  </w:tcBorders>
                </w:tcPr>
                <w:p/>
              </w:tc>
              <w:tc>
                <w:tcPr>
                  <w:tcW w:type="dxa" w:w="90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五、消防车回车场宽度不足，排水沟盖板承压不足。</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更换排水沟盖板，增设回车场。</w:t>
                  </w:r>
                </w:p>
              </w:tc>
              <w:tc>
                <w:tcPr>
                  <w:tcW w:type="dxa" w:w="442"/>
                  <w:vMerge/>
                  <w:tcBorders>
                    <w:top w:val="none" w:color="000000" w:sz="4"/>
                    <w:left w:val="single" w:color="000000" w:sz="4"/>
                    <w:bottom w:val="single" w:color="000000" w:sz="4"/>
                    <w:right w:val="single" w:color="000000" w:sz="4"/>
                  </w:tcBorders>
                </w:tcPr>
                <w:p/>
              </w:tc>
            </w:tr>
            <w:tr>
              <w:tc>
                <w:tcPr>
                  <w:tcW w:type="dxa" w:w="1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六、后勤楼三楼为违法加建，应立即拆除。</w:t>
                  </w:r>
                </w:p>
              </w:tc>
              <w:tc>
                <w:tcPr>
                  <w:tcW w:type="dxa" w:w="9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房屋拆除改造。</w:t>
                  </w:r>
                </w:p>
              </w:tc>
              <w:tc>
                <w:tcPr>
                  <w:tcW w:type="dxa" w:w="442"/>
                  <w:vMerge/>
                  <w:tcBorders>
                    <w:top w:val="none" w:color="000000" w:sz="4"/>
                    <w:left w:val="single" w:color="000000" w:sz="4"/>
                    <w:bottom w:val="single" w:color="000000" w:sz="4"/>
                    <w:right w:val="single" w:color="000000" w:sz="4"/>
                  </w:tcBorders>
                </w:tcPr>
                <w:p/>
              </w:tc>
            </w:tr>
            <w:tr>
              <w:tc>
                <w:tcPr>
                  <w:tcW w:type="dxa" w:w="1198"/>
                  <w:vMerge/>
                  <w:tcBorders>
                    <w:top w:val="none" w:color="000000" w:sz="4"/>
                    <w:left w:val="single" w:color="000000" w:sz="4"/>
                    <w:bottom w:val="single" w:color="000000" w:sz="4"/>
                    <w:right w:val="single" w:color="000000" w:sz="4"/>
                  </w:tcBorders>
                </w:tcPr>
                <w:p/>
              </w:tc>
              <w:tc>
                <w:tcPr>
                  <w:tcW w:type="dxa" w:w="90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r>
            <w:tr>
              <w:tc>
                <w:tcPr>
                  <w:tcW w:type="dxa" w:w="1198"/>
                  <w:vMerge/>
                  <w:tcBorders>
                    <w:top w:val="none" w:color="000000" w:sz="4"/>
                    <w:left w:val="single" w:color="000000" w:sz="4"/>
                    <w:bottom w:val="single" w:color="000000" w:sz="4"/>
                    <w:right w:val="single" w:color="000000" w:sz="4"/>
                  </w:tcBorders>
                </w:tcPr>
                <w:p/>
              </w:tc>
              <w:tc>
                <w:tcPr>
                  <w:tcW w:type="dxa" w:w="90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r>
            <w:tr>
              <w:tc>
                <w:tcPr>
                  <w:tcW w:type="dxa" w:w="1198"/>
                  <w:vMerge/>
                  <w:tcBorders>
                    <w:top w:val="none" w:color="000000" w:sz="4"/>
                    <w:left w:val="single" w:color="000000" w:sz="4"/>
                    <w:bottom w:val="single" w:color="000000" w:sz="4"/>
                    <w:right w:val="single" w:color="000000" w:sz="4"/>
                  </w:tcBorders>
                </w:tcPr>
                <w:p/>
              </w:tc>
              <w:tc>
                <w:tcPr>
                  <w:tcW w:type="dxa" w:w="90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r>
            <w:tr>
              <w:tc>
                <w:tcPr>
                  <w:tcW w:type="dxa" w:w="1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七、综合楼图书馆吊顶应为</w:t>
                  </w:r>
                  <w:r>
                    <w:rPr>
                      <w:rFonts w:ascii="仿宋" w:hAnsi="仿宋" w:cs="仿宋" w:eastAsia="仿宋"/>
                      <w:sz w:val="24"/>
                      <w:color w:val="000000"/>
                    </w:rPr>
                    <w:t>A级材料，地面不应低于B1。</w:t>
                  </w:r>
                </w:p>
              </w:tc>
              <w:tc>
                <w:tcPr>
                  <w:tcW w:type="dxa" w:w="9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综合楼二、三层吊顶拆除重做，综合楼二、三层地面瓷砖铺设</w:t>
                  </w:r>
                </w:p>
              </w:tc>
              <w:tc>
                <w:tcPr>
                  <w:tcW w:type="dxa" w:w="442"/>
                  <w:vMerge/>
                  <w:tcBorders>
                    <w:top w:val="none" w:color="000000" w:sz="4"/>
                    <w:left w:val="single" w:color="000000" w:sz="4"/>
                    <w:bottom w:val="single" w:color="000000" w:sz="4"/>
                    <w:right w:val="single" w:color="000000" w:sz="4"/>
                  </w:tcBorders>
                </w:tcPr>
                <w:p/>
              </w:tc>
            </w:tr>
            <w:tr>
              <w:tc>
                <w:tcPr>
                  <w:tcW w:type="dxa" w:w="1198"/>
                  <w:vMerge/>
                  <w:tcBorders>
                    <w:top w:val="none" w:color="000000" w:sz="4"/>
                    <w:left w:val="single" w:color="000000" w:sz="4"/>
                    <w:bottom w:val="single" w:color="000000" w:sz="4"/>
                    <w:right w:val="single" w:color="000000" w:sz="4"/>
                  </w:tcBorders>
                </w:tcPr>
                <w:p/>
              </w:tc>
              <w:tc>
                <w:tcPr>
                  <w:tcW w:type="dxa" w:w="90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r>
            <w:tr>
              <w:tc>
                <w:tcPr>
                  <w:tcW w:type="dxa" w:w="1198"/>
                  <w:vMerge/>
                  <w:tcBorders>
                    <w:top w:val="none" w:color="000000" w:sz="4"/>
                    <w:left w:val="single" w:color="000000" w:sz="4"/>
                    <w:bottom w:val="single" w:color="000000" w:sz="4"/>
                    <w:right w:val="single" w:color="000000" w:sz="4"/>
                  </w:tcBorders>
                </w:tcPr>
                <w:p/>
              </w:tc>
              <w:tc>
                <w:tcPr>
                  <w:tcW w:type="dxa" w:w="90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八、综合楼疏散楼梯及通道不应有锁具。</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综合楼楼梯间更换锁具</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九、综合楼建筑内的厨房应采用耐火极限不低于</w:t>
                  </w:r>
                  <w:r>
                    <w:rPr>
                      <w:rFonts w:ascii="仿宋" w:hAnsi="仿宋" w:cs="仿宋" w:eastAsia="仿宋"/>
                      <w:sz w:val="24"/>
                      <w:color w:val="000000"/>
                    </w:rPr>
                    <w:t>1.5h的非燃烧体。</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综合楼厨房内拆除隔断增设隔墙</w:t>
                  </w:r>
                </w:p>
              </w:tc>
              <w:tc>
                <w:tcPr>
                  <w:tcW w:type="dxa" w:w="442"/>
                  <w:vMerge/>
                  <w:tcBorders>
                    <w:top w:val="none" w:color="000000" w:sz="4"/>
                    <w:left w:val="single" w:color="000000" w:sz="4"/>
                    <w:bottom w:val="single" w:color="000000" w:sz="4"/>
                    <w:right w:val="single" w:color="000000" w:sz="4"/>
                  </w:tcBorders>
                </w:tcPr>
                <w:p/>
              </w:tc>
            </w:tr>
            <w:tr>
              <w:tc>
                <w:tcPr>
                  <w:tcW w:type="dxa" w:w="1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十、综合楼楼梯间下不应做储藏间。</w:t>
                  </w:r>
                </w:p>
              </w:tc>
              <w:tc>
                <w:tcPr>
                  <w:tcW w:type="dxa" w:w="9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拆除违建。</w:t>
                  </w:r>
                </w:p>
              </w:tc>
              <w:tc>
                <w:tcPr>
                  <w:tcW w:type="dxa" w:w="442"/>
                  <w:vMerge/>
                  <w:tcBorders>
                    <w:top w:val="none" w:color="000000" w:sz="4"/>
                    <w:left w:val="single" w:color="000000" w:sz="4"/>
                    <w:bottom w:val="single" w:color="000000" w:sz="4"/>
                    <w:right w:val="single" w:color="000000" w:sz="4"/>
                  </w:tcBorders>
                </w:tcPr>
                <w:p/>
              </w:tc>
            </w:tr>
            <w:tr>
              <w:tc>
                <w:tcPr>
                  <w:tcW w:type="dxa" w:w="1198"/>
                  <w:vMerge/>
                  <w:tcBorders>
                    <w:top w:val="none" w:color="000000" w:sz="4"/>
                    <w:left w:val="single" w:color="000000" w:sz="4"/>
                    <w:bottom w:val="single" w:color="000000" w:sz="4"/>
                    <w:right w:val="single" w:color="000000" w:sz="4"/>
                  </w:tcBorders>
                </w:tcPr>
                <w:p/>
              </w:tc>
              <w:tc>
                <w:tcPr>
                  <w:tcW w:type="dxa" w:w="90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r>
            <w:tr>
              <w:tc>
                <w:tcPr>
                  <w:tcW w:type="dxa" w:w="1198"/>
                  <w:vMerge/>
                  <w:tcBorders>
                    <w:top w:val="none" w:color="000000" w:sz="4"/>
                    <w:left w:val="single" w:color="000000" w:sz="4"/>
                    <w:bottom w:val="single" w:color="000000" w:sz="4"/>
                    <w:right w:val="single" w:color="000000" w:sz="4"/>
                  </w:tcBorders>
                </w:tcPr>
                <w:p/>
              </w:tc>
              <w:tc>
                <w:tcPr>
                  <w:tcW w:type="dxa" w:w="90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r>
            <w:tr>
              <w:tc>
                <w:tcPr>
                  <w:tcW w:type="dxa" w:w="1198"/>
                  <w:vMerge/>
                  <w:tcBorders>
                    <w:top w:val="none" w:color="000000" w:sz="4"/>
                    <w:left w:val="single" w:color="000000" w:sz="4"/>
                    <w:bottom w:val="single" w:color="000000" w:sz="4"/>
                    <w:right w:val="single" w:color="000000" w:sz="4"/>
                  </w:tcBorders>
                </w:tcPr>
                <w:p/>
              </w:tc>
              <w:tc>
                <w:tcPr>
                  <w:tcW w:type="dxa" w:w="90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十一、综合楼二层半有其他房间门开向楼梯间。</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门拆除，门洞封堵</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十二、综合楼一楼操作间通风设备未采用防爆型设备。</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厨房内增设防爆通风设备（含管线及控制柜）</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十三、通风管道穿越防火墙或防火隔墙应设置防火阀，并对防火阀两侧各</w:t>
                  </w:r>
                  <w:r>
                    <w:rPr>
                      <w:rFonts w:ascii="仿宋" w:hAnsi="仿宋" w:cs="仿宋" w:eastAsia="仿宋"/>
                      <w:sz w:val="24"/>
                      <w:color w:val="000000"/>
                    </w:rPr>
                    <w:t>2米范围内风管应采取不燃材料包裹。</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穿越防火墙设置防火阀，包裹风管</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十四、综合楼室内消火栓的布置，不能保证有两支水枪的充实水柱到达室内任何部位，消火栓未设启泵按钮，灭火器配置级别不符合规范。</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增设消火栓及管道阀门，增设消火栓按钮</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十五、学生公寓（北区五）消火栓未设启泵按钮，灭火器配置级别不符合规范，消火栓系统未设置水箱。</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学生公寓（北区五）屋面增设消防水箱及屋面稳压装置（含底座、管线及房屋）</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十六、学生公寓（北区二）灭火器配置级别不符合规范。</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增设灭火器（含灭火器箱）</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十七、学管中心灭火器配置级别不符合规范。</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增设灭火器（含灭火器箱）</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十八、学管中心疏散楼梯间和疏散走道未设应急照明。</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增设应急照明系统。</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十九、综合楼二、三层图书室书库未设设计要求设置火灾自动报警装置。</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增设自动报警装置</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二十、学生公寓</w:t>
                  </w:r>
                  <w:r>
                    <w:rPr>
                      <w:rFonts w:ascii="仿宋" w:hAnsi="仿宋" w:cs="仿宋" w:eastAsia="仿宋"/>
                      <w:sz w:val="24"/>
                      <w:color w:val="000000"/>
                    </w:rPr>
                    <w:t>(北区二)疏散楼梯间放置有电热水柜。</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楼梯间移除电热水柜</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二十一、学生公寓</w:t>
                  </w:r>
                  <w:r>
                    <w:rPr>
                      <w:rFonts w:ascii="仿宋" w:hAnsi="仿宋" w:cs="仿宋" w:eastAsia="仿宋"/>
                      <w:sz w:val="24"/>
                      <w:color w:val="000000"/>
                    </w:rPr>
                    <w:t>(北区五)一层疏散走道未见设置应急照明。</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增设应急照明系统。</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二十二、消防水泵应采用单独的供电回路。</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消防泵房增加双电源系统（含管线及控制柜）</w:t>
                  </w:r>
                </w:p>
              </w:tc>
              <w:tc>
                <w:tcPr>
                  <w:tcW w:type="dxa" w:w="442"/>
                  <w:vMerge/>
                  <w:tcBorders>
                    <w:top w:val="none" w:color="000000" w:sz="4"/>
                    <w:left w:val="single" w:color="000000" w:sz="4"/>
                    <w:bottom w:val="single" w:color="000000" w:sz="4"/>
                    <w:right w:val="single" w:color="000000" w:sz="4"/>
                  </w:tcBorders>
                </w:tcPr>
                <w:p/>
              </w:tc>
            </w:tr>
            <w:tr>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二十三、提供室外消火栓位置；消防水箱有效容积；消防水泵的流量、扬程及控制方式。</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室外消火栓管道敷设及阀门安装；室外消火栓管道混凝土破除回复，土方开挖、回填，检查井砌筑；更换原消防泵组；增设室外消火栓泵及稳压装置（管线、控制柜）。</w:t>
                  </w:r>
                </w:p>
              </w:tc>
              <w:tc>
                <w:tcPr>
                  <w:tcW w:type="dxa" w:w="442"/>
                  <w:vMerge/>
                  <w:tcBorders>
                    <w:top w:val="none" w:color="000000" w:sz="4"/>
                    <w:left w:val="single" w:color="000000" w:sz="4"/>
                    <w:bottom w:val="single" w:color="000000" w:sz="4"/>
                    <w:right w:val="single" w:color="000000" w:sz="4"/>
                  </w:tcBorders>
                </w:tcP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《建筑设计防火规范》（GBJ16-87）（2001年版）及《建筑工程施工质量验收统一标准》GB50300-2001</w:t>
      </w:r>
    </w:p>
    <w:p>
      <w:pPr>
        <w:pStyle w:val="null3"/>
        <w:ind w:firstLine="480"/>
      </w:pPr>
      <w:r>
        <w:rPr/>
        <w:t>三、针对本项目的其他技术服务要求：</w:t>
      </w:r>
    </w:p>
    <w:p>
      <w:pPr>
        <w:pStyle w:val="null3"/>
      </w:pPr>
      <w:r>
        <w:rPr/>
        <w:t>符合相关规定</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1.《关于进一步加大政府采购支持中小企业力度的通知》（财库〔2022〕19号）、《政府采购促进中小企业发展管理办 法》（财库〔2020〕46号）、《关于政府采购支持监狱企业发展有关问题的通知》（财库〔2014〕68号）、《关于促进残 疾人就业政府采购政策的通知》（财库〔2017〕141号）。 2. 国务院办公厅《关于建立政府强制采购节能产品制度的通知》 （国办发〔2007〕51号）、财政部、国家发改委、生态环境部、市场监督总局联合印发《关于调整优化节能产品、环境标志 产品政府采购执行机制的通知》（财库〔2019〕9号）、《关于印发环境标志产品政府采购品目清单的通知》（财库 〔2019〕18号）、《关于印发节能产品政府采购品目清单的通知》（财库〔2019〕19号）。 3.《财政部 农业农村部 国家 乡村振兴局关于运用政府采购政策支持乡村产业振兴的通知》（财库〔2021〕19 号）、《财政部农业农村部国家乡村振兴 局 中华全国供销合作总社关于印发&lt;关于深入开展政府采购脱贫地区农副产品工作推进乡村产业振兴的实施意见&gt;的通知》 （财库〔2021〕20 号）。 4. 国家互联网信息办公室 工业和信息化部 公安部 财政部 国家认证认可监督管理委员会《关于调 整网络安全专用产品安全管理有关事项的公告》（2023年第1号）。 5. 《陕西省财政厅关于加快推进我省中小企业政府采购 信用融资工作的通知》（陕财办采〔2020〕15 号）、陕西省财政厅关于印发《陕西省中小企业政府采购信用融资办法》 （陕财办采〔2018〕23 号）。 若享受以上政策优惠的企业，提供相应声明函或品目清单范围内产品的有效认证证书。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 技术服务合同条款及其他商务要求应答表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响应承诺书 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项目经理具备机电工程专业二级及以上注册建造师资格和安全生产考核合格证且未担任其他在施建设工程项目的项目经理（提供承诺书）</w:t>
            </w:r>
          </w:p>
        </w:tc>
        <w:tc>
          <w:tcPr>
            <w:tcW w:type="dxa" w:w="1661"/>
          </w:tcPr>
          <w:p>
            <w:pPr>
              <w:pStyle w:val="null3"/>
            </w:pPr>
            <w:r>
              <w:rPr/>
              <w:t>响应文件封面 响应方案说明 项目管理机构组成表 供应商应提交的相关资格证明材料</w:t>
            </w:r>
          </w:p>
        </w:tc>
      </w:tr>
      <w:tr>
        <w:tc>
          <w:tcPr>
            <w:tcW w:type="dxa" w:w="831"/>
          </w:tcPr>
          <w:p>
            <w:pPr>
              <w:pStyle w:val="null3"/>
            </w:pPr>
            <w:r>
              <w:rPr/>
              <w:t>2</w:t>
            </w:r>
          </w:p>
        </w:tc>
        <w:tc>
          <w:tcPr>
            <w:tcW w:type="dxa" w:w="2492"/>
          </w:tcPr>
          <w:p>
            <w:pPr>
              <w:pStyle w:val="null3"/>
            </w:pPr>
            <w:r>
              <w:rPr/>
              <w:t>供应商资质和专业要求</w:t>
            </w:r>
          </w:p>
        </w:tc>
        <w:tc>
          <w:tcPr>
            <w:tcW w:type="dxa" w:w="3322"/>
          </w:tcPr>
          <w:p>
            <w:pPr>
              <w:pStyle w:val="null3"/>
            </w:pPr>
            <w:r>
              <w:rPr/>
              <w:t>供应商须具备消防设施工程专业承包二级及以上资质和有效的安全生产许可证</w:t>
            </w:r>
          </w:p>
        </w:tc>
        <w:tc>
          <w:tcPr>
            <w:tcW w:type="dxa" w:w="1661"/>
          </w:tcPr>
          <w:p>
            <w:pPr>
              <w:pStyle w:val="null3"/>
            </w:pPr>
            <w:r>
              <w:rPr/>
              <w:t>响应方案说明 供应商应提交的相关资格证明材料</w:t>
            </w:r>
          </w:p>
        </w:tc>
      </w:tr>
      <w:tr>
        <w:tc>
          <w:tcPr>
            <w:tcW w:type="dxa" w:w="831"/>
          </w:tcPr>
          <w:p>
            <w:pPr>
              <w:pStyle w:val="null3"/>
            </w:pPr>
            <w:r>
              <w:rPr/>
              <w:t>3</w:t>
            </w:r>
          </w:p>
        </w:tc>
        <w:tc>
          <w:tcPr>
            <w:tcW w:type="dxa" w:w="2492"/>
          </w:tcPr>
          <w:p>
            <w:pPr>
              <w:pStyle w:val="null3"/>
            </w:pPr>
            <w:r>
              <w:rPr/>
              <w:t>信誉要求</w:t>
            </w:r>
          </w:p>
        </w:tc>
        <w:tc>
          <w:tcPr>
            <w:tcW w:type="dxa" w:w="3322"/>
          </w:tcPr>
          <w:p>
            <w:pPr>
              <w:pStyle w:val="null3"/>
            </w:pPr>
            <w:r>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t>技术服务合同条款及其他商务要求应答表 供应商应提交的相关资格证明材料</w:t>
            </w:r>
          </w:p>
        </w:tc>
      </w:tr>
      <w:tr>
        <w:tc>
          <w:tcPr>
            <w:tcW w:type="dxa" w:w="831"/>
          </w:tcPr>
          <w:p>
            <w:pPr>
              <w:pStyle w:val="null3"/>
            </w:pPr>
            <w:r>
              <w:rPr/>
              <w:t>4</w:t>
            </w:r>
          </w:p>
        </w:tc>
        <w:tc>
          <w:tcPr>
            <w:tcW w:type="dxa" w:w="2492"/>
          </w:tcPr>
          <w:p>
            <w:pPr>
              <w:pStyle w:val="null3"/>
            </w:pPr>
            <w:r>
              <w:rPr/>
              <w:t>供应商基本信息</w:t>
            </w:r>
          </w:p>
        </w:tc>
        <w:tc>
          <w:tcPr>
            <w:tcW w:type="dxa" w:w="3322"/>
          </w:tcPr>
          <w:p>
            <w:pPr>
              <w:pStyle w:val="null3"/>
            </w:pPr>
            <w:r>
              <w:rPr/>
              <w:t>外省企业提供陕西省住房和城乡建设厅官网企业库外省进陕企业信息首页截图</w:t>
            </w:r>
          </w:p>
        </w:tc>
        <w:tc>
          <w:tcPr>
            <w:tcW w:type="dxa" w:w="1661"/>
          </w:tcPr>
          <w:p>
            <w:pPr>
              <w:pStyle w:val="null3"/>
            </w:pPr>
            <w:r>
              <w:rPr/>
              <w:t>响应方案说明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磋商保证金</w:t>
            </w:r>
          </w:p>
        </w:tc>
        <w:tc>
          <w:tcPr>
            <w:tcW w:type="dxa" w:w="3322"/>
          </w:tcPr>
          <w:p>
            <w:pPr>
              <w:pStyle w:val="null3"/>
            </w:pPr>
            <w:r>
              <w:rPr/>
              <w:t>按照磋商文件的规定提交磋商保证金（包括形式及金额）</w:t>
            </w:r>
          </w:p>
        </w:tc>
        <w:tc>
          <w:tcPr>
            <w:tcW w:type="dxa" w:w="1661"/>
          </w:tcPr>
          <w:p>
            <w:pPr>
              <w:pStyle w:val="null3"/>
            </w:pPr>
            <w:r>
              <w:rPr/>
              <w:t>响应文件封面 保证金支付凭证</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按磋商文件格式要求加盖了供应商公章和有法定代表人或其授权代表签字或加盖人名章</w:t>
            </w:r>
          </w:p>
        </w:tc>
        <w:tc>
          <w:tcPr>
            <w:tcW w:type="dxa" w:w="1661"/>
          </w:tcPr>
          <w:p>
            <w:pPr>
              <w:pStyle w:val="null3"/>
            </w:pPr>
            <w:r>
              <w:rPr/>
              <w:t>响应文件封面 已标价工程量清单 响应方案说明 报价函 标的清单 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供应商报价是固定价且未超过预算金额（磋商文件有最高限价的，报价未超过最高限价）</w:t>
            </w:r>
          </w:p>
        </w:tc>
        <w:tc>
          <w:tcPr>
            <w:tcW w:type="dxa" w:w="1661"/>
          </w:tcPr>
          <w:p>
            <w:pPr>
              <w:pStyle w:val="null3"/>
            </w:pPr>
            <w:r>
              <w:rPr/>
              <w:t>响应文件封面 已标价工程量清单 报价函 标的清单 响应函</w:t>
            </w:r>
          </w:p>
        </w:tc>
      </w:tr>
      <w:tr>
        <w:tc>
          <w:tcPr>
            <w:tcW w:type="dxa" w:w="831"/>
          </w:tcPr>
          <w:p>
            <w:pPr>
              <w:pStyle w:val="null3"/>
            </w:pPr>
            <w:r>
              <w:rPr/>
              <w:t>5</w:t>
            </w:r>
          </w:p>
        </w:tc>
        <w:tc>
          <w:tcPr>
            <w:tcW w:type="dxa" w:w="2492"/>
          </w:tcPr>
          <w:p>
            <w:pPr>
              <w:pStyle w:val="null3"/>
            </w:pPr>
            <w:r>
              <w:rPr/>
              <w:t>附加条件</w:t>
            </w:r>
          </w:p>
        </w:tc>
        <w:tc>
          <w:tcPr>
            <w:tcW w:type="dxa" w:w="3322"/>
          </w:tcPr>
          <w:p>
            <w:pPr>
              <w:pStyle w:val="null3"/>
            </w:pPr>
            <w:r>
              <w:rPr/>
              <w:t>响应文件不含有采购人不能接受的附加条件</w:t>
            </w:r>
          </w:p>
        </w:tc>
        <w:tc>
          <w:tcPr>
            <w:tcW w:type="dxa" w:w="1661"/>
          </w:tcPr>
          <w:p>
            <w:pPr>
              <w:pStyle w:val="null3"/>
            </w:pPr>
            <w:r>
              <w:rPr/>
              <w:t>响应文件封面 响应承诺书</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1）响应文件有效期：有效期满足磋商文件要求的； 2）备选方案：供应商不得提交两份或者多份内容不同的响应文件，或者在同一份响应文件中对同一磋商项目有两个或者多个报价； 3）响应文件内容：供应商提供的响应文件内容无实质性遗漏； 4）付款方式：磋商文件不允许偏差时，响应文件无负偏差； 5）其他无效情形：无法律、法规和磋商文件规定的其他无效情形；</w:t>
            </w:r>
          </w:p>
        </w:tc>
        <w:tc>
          <w:tcPr>
            <w:tcW w:type="dxa" w:w="1661"/>
          </w:tcPr>
          <w:p>
            <w:pPr>
              <w:pStyle w:val="null3"/>
            </w:pPr>
            <w:r>
              <w:rPr/>
              <w:t>响应文件封面 响应方案说明 响应承诺书 保证金支付凭证 供应商应提交的相关资格证明材料</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报价得分</w:t>
            </w:r>
          </w:p>
        </w:tc>
        <w:tc>
          <w:tcPr>
            <w:tcW w:type="dxa" w:w="2492"/>
          </w:tcPr>
          <w:p>
            <w:pPr>
              <w:pStyle w:val="null3"/>
            </w:pPr>
            <w:r>
              <w:rPr/>
              <w:t>评标基准价计算方法： 满足磋商文件要求且最后报价最低的供应商的价格为磋商基准价，其价格为满分；其他供应商的价格分统一按照下列公式计算：磋商报价得分=（磋商基准价/最后磋商报价）×价格权值×100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 2021年1月1日以来类似项目业绩（以合同签订日期为准），每份合格业绩计4分，满分8分； 注：附合同关键页（应包含合同首页、采购内容、金额所在页和签字盖章页及合同签订日期页等）</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施工组织计划</w:t>
            </w:r>
          </w:p>
        </w:tc>
        <w:tc>
          <w:tcPr>
            <w:tcW w:type="dxa" w:w="2492"/>
          </w:tcPr>
          <w:p>
            <w:pPr>
              <w:pStyle w:val="null3"/>
            </w:pPr>
            <w:r>
              <w:rPr/>
              <w:t>1、确保工程质量的技术组织措施；[1-3]分； 2、确保安全生产的技术组织措施；[1-3]分；3、确保文明施工的技术组织措施及环境保护措施；[1-3]分； 4、确保工期的技术组织措施；[1-3]分；5、施工方案；[1-3]分；6、施工进度表或施工网络图；[1-3]分； 7、新技术、新产品、新工艺、新材料应用；[1-3]分； 8、针对本项目的安全规划、措施保障等。[1-3]分； 备注：缺项或严重错误者该分项得0分。</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人员情况</w:t>
            </w:r>
          </w:p>
        </w:tc>
        <w:tc>
          <w:tcPr>
            <w:tcW w:type="dxa" w:w="2492"/>
          </w:tcPr>
          <w:p>
            <w:pPr>
              <w:pStyle w:val="null3"/>
            </w:pPr>
            <w:r>
              <w:rPr/>
              <w:t>1、组织结构完整，人员配置合理，职责明确得(9-15]分；组织结构较完整，人员配置较合理，职责较明确得(4-9]分；组织结构不完整，人员配置不合理，职责不明确得[0-4]分。 2、供应商应同时承诺保证投入本项目的人员数量和技术能力，安排好足够的高素质项目经理及相关技术人员进行本项目的施工工作，项目建设过程中不得随意更换人员并提供承诺函得5分。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机械情况</w:t>
            </w:r>
          </w:p>
        </w:tc>
        <w:tc>
          <w:tcPr>
            <w:tcW w:type="dxa" w:w="2492"/>
          </w:tcPr>
          <w:p>
            <w:pPr>
              <w:pStyle w:val="null3"/>
            </w:pPr>
            <w:r>
              <w:rPr/>
              <w:t>主要试验检测设备配备齐全、合理：（9-15]，较为齐全、合理：（3-9]， 不齐全、不合理得[1-3]。 评审依据：响应文件中设备机械配置情况表。</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质量、环境、安全体系认证</w:t>
            </w:r>
          </w:p>
        </w:tc>
        <w:tc>
          <w:tcPr>
            <w:tcW w:type="dxa" w:w="2492"/>
          </w:tcPr>
          <w:p>
            <w:pPr>
              <w:pStyle w:val="null3"/>
            </w:pPr>
            <w:r>
              <w:rPr/>
              <w:t>质量管理体系、环境管理体系、职业安全健康管理体系认证证书，有1项有效的体系证书得 1分，最多得3分。 评审依据：以供应商响应文件中的扫描件为准。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详见附件：响应承诺书</w:t>
      </w:r>
    </w:p>
    <w:p>
      <w:pPr>
        <w:pStyle w:val="null3"/>
        <w:ind w:firstLine="960"/>
      </w:pPr>
      <w:r>
        <w:rPr/>
        <w:t>详见附件：保证金支付凭证</w:t>
      </w:r>
    </w:p>
    <w:p>
      <w:pPr>
        <w:pStyle w:val="null3"/>
        <w:ind w:firstLine="960"/>
      </w:pPr>
      <w:r>
        <w:rPr/>
        <w:t>详见附件：响应方案说明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