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val="0"/>
        <w:snapToGrid w:val="0"/>
        <w:spacing w:line="360" w:lineRule="auto"/>
        <w:ind w:firstLine="803" w:firstLineChars="200"/>
        <w:jc w:val="center"/>
        <w:outlineLvl w:val="0"/>
        <w:rPr>
          <w:rFonts w:hint="eastAsia" w:ascii="宋体" w:hAnsi="宋体" w:eastAsia="宋体" w:cs="宋体"/>
          <w:b/>
          <w:color w:val="auto"/>
          <w:sz w:val="40"/>
          <w:szCs w:val="40"/>
          <w:highlight w:val="none"/>
        </w:rPr>
      </w:pPr>
      <w:bookmarkStart w:id="0" w:name="_Toc3678"/>
      <w:bookmarkStart w:id="1" w:name="_Toc18"/>
    </w:p>
    <w:p>
      <w:pPr>
        <w:pStyle w:val="10"/>
        <w:keepNext w:val="0"/>
        <w:keepLines w:val="0"/>
        <w:pageBreakBefore w:val="0"/>
        <w:widowControl/>
        <w:kinsoku/>
        <w:wordWrap/>
        <w:overflowPunct/>
        <w:topLinePunct w:val="0"/>
        <w:autoSpaceDE/>
        <w:autoSpaceDN/>
        <w:bidi w:val="0"/>
        <w:adjustRightInd w:val="0"/>
        <w:snapToGrid w:val="0"/>
        <w:spacing w:line="360" w:lineRule="auto"/>
        <w:ind w:firstLine="803" w:firstLineChars="200"/>
        <w:jc w:val="center"/>
        <w:outlineLvl w:val="0"/>
        <w:rPr>
          <w:rFonts w:hint="eastAsia" w:ascii="宋体" w:hAnsi="宋体" w:eastAsia="宋体" w:cs="宋体"/>
          <w:b/>
          <w:color w:val="auto"/>
          <w:sz w:val="40"/>
          <w:szCs w:val="40"/>
          <w:highlight w:val="none"/>
        </w:rPr>
      </w:pPr>
    </w:p>
    <w:p>
      <w:pPr>
        <w:pStyle w:val="10"/>
        <w:keepNext w:val="0"/>
        <w:keepLines w:val="0"/>
        <w:pageBreakBefore w:val="0"/>
        <w:widowControl/>
        <w:kinsoku/>
        <w:wordWrap/>
        <w:overflowPunct/>
        <w:topLinePunct w:val="0"/>
        <w:autoSpaceDE/>
        <w:autoSpaceDN/>
        <w:bidi w:val="0"/>
        <w:adjustRightInd w:val="0"/>
        <w:snapToGrid w:val="0"/>
        <w:spacing w:line="360" w:lineRule="auto"/>
        <w:ind w:firstLine="803" w:firstLineChars="200"/>
        <w:jc w:val="center"/>
        <w:outlineLvl w:val="0"/>
        <w:rPr>
          <w:rFonts w:hint="eastAsia" w:ascii="宋体" w:hAnsi="宋体" w:eastAsia="宋体" w:cs="宋体"/>
          <w:color w:val="auto"/>
          <w:sz w:val="40"/>
          <w:szCs w:val="40"/>
          <w:highlight w:val="none"/>
        </w:rPr>
      </w:pPr>
      <w:r>
        <w:rPr>
          <w:rFonts w:hint="eastAsia" w:ascii="宋体" w:hAnsi="宋体" w:eastAsia="宋体" w:cs="宋体"/>
          <w:b/>
          <w:color w:val="auto"/>
          <w:sz w:val="40"/>
          <w:szCs w:val="40"/>
          <w:highlight w:val="none"/>
        </w:rPr>
        <w:t>第八章 拟签订采购合同文本</w:t>
      </w:r>
      <w:bookmarkEnd w:id="0"/>
      <w:bookmarkEnd w:id="1"/>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p>
    <w:p>
      <w:pPr>
        <w:spacing w:line="600" w:lineRule="exact"/>
        <w:jc w:val="both"/>
        <w:rPr>
          <w:rFonts w:hint="eastAsia" w:ascii="方正小标宋简体" w:hAnsi="宋体" w:eastAsia="方正小标宋简体"/>
          <w:b/>
          <w:color w:val="auto"/>
          <w:sz w:val="44"/>
          <w:szCs w:val="44"/>
        </w:rPr>
      </w:pPr>
      <w:bookmarkStart w:id="2" w:name="_GoBack"/>
      <w:bookmarkEnd w:id="2"/>
    </w:p>
    <w:p>
      <w:pPr>
        <w:spacing w:line="600" w:lineRule="exact"/>
        <w:jc w:val="center"/>
        <w:rPr>
          <w:rFonts w:hint="eastAsia" w:ascii="方正小标宋简体" w:hAnsi="宋体" w:eastAsia="方正小标宋简体"/>
          <w:b/>
          <w:color w:val="auto"/>
          <w:sz w:val="44"/>
          <w:szCs w:val="44"/>
        </w:rPr>
      </w:pPr>
    </w:p>
    <w:p>
      <w:pPr>
        <w:spacing w:line="600" w:lineRule="exact"/>
        <w:jc w:val="center"/>
        <w:rPr>
          <w:rFonts w:hint="eastAsia" w:ascii="方正小标宋简体" w:hAnsi="宋体" w:eastAsia="方正小标宋简体"/>
          <w:b/>
          <w:color w:val="auto"/>
          <w:sz w:val="44"/>
          <w:szCs w:val="44"/>
        </w:rPr>
      </w:pPr>
    </w:p>
    <w:p>
      <w:pPr>
        <w:spacing w:line="600" w:lineRule="exact"/>
        <w:jc w:val="center"/>
        <w:rPr>
          <w:rFonts w:hint="eastAsia" w:ascii="方正小标宋简体" w:hAnsi="宋体" w:eastAsia="方正小标宋简体"/>
          <w:b/>
          <w:color w:val="auto"/>
          <w:sz w:val="44"/>
          <w:szCs w:val="44"/>
        </w:rPr>
      </w:pPr>
    </w:p>
    <w:p>
      <w:pPr>
        <w:spacing w:line="600" w:lineRule="exact"/>
        <w:jc w:val="center"/>
        <w:rPr>
          <w:rFonts w:ascii="方正小标宋简体" w:hAnsi="宋体" w:eastAsia="方正小标宋简体"/>
          <w:b/>
          <w:color w:val="auto"/>
          <w:sz w:val="44"/>
          <w:szCs w:val="44"/>
        </w:rPr>
      </w:pPr>
      <w:r>
        <w:rPr>
          <w:rFonts w:hint="eastAsia" w:ascii="方正小标宋简体" w:hAnsi="宋体" w:eastAsia="方正小标宋简体"/>
          <w:b/>
          <w:color w:val="auto"/>
          <w:sz w:val="44"/>
          <w:szCs w:val="44"/>
        </w:rPr>
        <w:t>施 工 合 同</w:t>
      </w:r>
    </w:p>
    <w:p>
      <w:pPr>
        <w:spacing w:line="276" w:lineRule="auto"/>
        <w:rPr>
          <w:rFonts w:hint="eastAsia" w:ascii="仿宋_GB2312" w:hAnsi="仿宋_GB2312" w:eastAsia="仿宋_GB2312" w:cs="仿宋_GB2312"/>
          <w:b/>
          <w:color w:val="auto"/>
          <w:sz w:val="28"/>
          <w:szCs w:val="22"/>
        </w:rPr>
      </w:pPr>
    </w:p>
    <w:p>
      <w:pPr>
        <w:spacing w:line="276" w:lineRule="auto"/>
        <w:rPr>
          <w:rFonts w:hint="eastAsia" w:ascii="仿宋_GB2312" w:hAnsi="仿宋_GB2312" w:eastAsia="仿宋_GB2312" w:cs="仿宋_GB2312"/>
          <w:b/>
          <w:color w:val="auto"/>
          <w:sz w:val="28"/>
          <w:szCs w:val="22"/>
        </w:rPr>
      </w:pPr>
    </w:p>
    <w:p>
      <w:pPr>
        <w:spacing w:line="276" w:lineRule="auto"/>
        <w:rPr>
          <w:rFonts w:hint="eastAsia" w:ascii="仿宋_GB2312" w:hAnsi="仿宋_GB2312" w:eastAsia="仿宋_GB2312" w:cs="仿宋_GB2312"/>
          <w:b/>
          <w:color w:val="auto"/>
          <w:sz w:val="28"/>
          <w:szCs w:val="22"/>
        </w:rPr>
      </w:pPr>
    </w:p>
    <w:p>
      <w:pPr>
        <w:spacing w:line="276" w:lineRule="auto"/>
        <w:rPr>
          <w:rFonts w:hint="eastAsia" w:ascii="仿宋_GB2312" w:hAnsi="仿宋_GB2312" w:eastAsia="仿宋_GB2312" w:cs="仿宋_GB2312"/>
          <w:b/>
          <w:color w:val="auto"/>
          <w:sz w:val="28"/>
          <w:szCs w:val="22"/>
        </w:rPr>
      </w:pPr>
    </w:p>
    <w:p>
      <w:pPr>
        <w:spacing w:line="276" w:lineRule="auto"/>
        <w:rPr>
          <w:rFonts w:hint="eastAsia" w:ascii="仿宋_GB2312" w:hAnsi="仿宋_GB2312" w:eastAsia="仿宋_GB2312" w:cs="仿宋_GB2312"/>
          <w:b/>
          <w:color w:val="auto"/>
          <w:sz w:val="28"/>
          <w:szCs w:val="22"/>
        </w:rPr>
      </w:pPr>
    </w:p>
    <w:p>
      <w:pPr>
        <w:spacing w:line="276" w:lineRule="auto"/>
        <w:ind w:firstLine="3092" w:firstLineChars="1100"/>
        <w:rPr>
          <w:rFonts w:hint="eastAsia" w:ascii="宋体" w:hAnsi="宋体" w:eastAsia="宋体" w:cs="宋体"/>
          <w:b/>
          <w:color w:val="auto"/>
          <w:sz w:val="28"/>
          <w:szCs w:val="22"/>
        </w:rPr>
      </w:pPr>
      <w:r>
        <w:rPr>
          <w:rFonts w:hint="eastAsia" w:ascii="宋体" w:hAnsi="宋体" w:eastAsia="宋体" w:cs="宋体"/>
          <w:b/>
          <w:color w:val="auto"/>
          <w:sz w:val="28"/>
          <w:szCs w:val="22"/>
        </w:rPr>
        <w:t>甲方：西安建筑科技大学</w:t>
      </w:r>
    </w:p>
    <w:p>
      <w:pPr>
        <w:spacing w:line="276" w:lineRule="auto"/>
        <w:ind w:firstLine="3092" w:firstLineChars="1100"/>
        <w:rPr>
          <w:rFonts w:hint="eastAsia" w:ascii="宋体" w:hAnsi="宋体" w:eastAsia="宋体" w:cs="宋体"/>
          <w:b/>
          <w:color w:val="auto"/>
          <w:sz w:val="28"/>
          <w:szCs w:val="22"/>
          <w:lang w:val="en-US" w:eastAsia="zh-CN"/>
        </w:rPr>
      </w:pPr>
      <w:r>
        <w:rPr>
          <w:rFonts w:hint="eastAsia" w:ascii="宋体" w:hAnsi="宋体" w:eastAsia="宋体" w:cs="宋体"/>
          <w:b/>
          <w:color w:val="auto"/>
          <w:sz w:val="28"/>
          <w:szCs w:val="22"/>
        </w:rPr>
        <w:t>乙方：</w:t>
      </w:r>
      <w:r>
        <w:rPr>
          <w:rFonts w:hint="eastAsia" w:ascii="宋体" w:hAnsi="宋体" w:eastAsia="宋体" w:cs="宋体"/>
          <w:b/>
          <w:color w:val="auto"/>
          <w:sz w:val="28"/>
          <w:szCs w:val="22"/>
          <w:u w:val="single"/>
          <w:lang w:val="en-US" w:eastAsia="zh-CN"/>
        </w:rPr>
        <w:t xml:space="preserve">                </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560" w:firstLineChars="200"/>
        <w:rPr>
          <w:rFonts w:hint="eastAsia" w:ascii="宋体" w:hAnsi="宋体" w:eastAsia="宋体" w:cs="宋体"/>
          <w:color w:val="auto"/>
          <w:sz w:val="24"/>
          <w:szCs w:val="24"/>
        </w:rPr>
      </w:pPr>
      <w:r>
        <w:rPr>
          <w:rFonts w:hint="eastAsia" w:ascii="仿宋_GB2312" w:hAnsi="仿宋_GB2312" w:eastAsia="仿宋_GB2312" w:cs="仿宋_GB2312"/>
          <w:color w:val="auto"/>
          <w:sz w:val="28"/>
          <w:szCs w:val="22"/>
        </w:rPr>
        <w:br w:type="page"/>
      </w:r>
      <w:r>
        <w:rPr>
          <w:rFonts w:hint="eastAsia" w:ascii="宋体" w:hAnsi="宋体" w:eastAsia="宋体" w:cs="宋体"/>
          <w:color w:val="auto"/>
          <w:sz w:val="24"/>
          <w:szCs w:val="24"/>
        </w:rPr>
        <w:t xml:space="preserve">根据《中华人民共和国民法典》，《中华人民共和国建筑法》及其他有关法律法规。遵循平等、自愿、公平和诚实信用的原则，结合本工程的具体情况，经双方协商达成以下协议条款：                                                               </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一、工程概况</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1、工程名称：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2、工程地点：西安建筑科技大学</w:t>
      </w:r>
      <w:r>
        <w:rPr>
          <w:rFonts w:hint="eastAsia" w:ascii="宋体" w:hAnsi="宋体" w:eastAsia="宋体" w:cs="宋体"/>
          <w:color w:val="auto"/>
          <w:sz w:val="24"/>
          <w:szCs w:val="24"/>
          <w:lang w:val="en-US" w:eastAsia="zh-CN"/>
        </w:rPr>
        <w:t>草堂校区</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二、工程内容及施工</w:t>
      </w:r>
      <w:r>
        <w:rPr>
          <w:rFonts w:hint="eastAsia" w:ascii="宋体" w:hAnsi="宋体" w:eastAsia="宋体" w:cs="宋体"/>
          <w:color w:val="auto"/>
          <w:sz w:val="24"/>
          <w:szCs w:val="24"/>
        </w:rPr>
        <w:t>要求：详见附件</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三、合同工期：</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日至202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四、承包方式：</w:t>
      </w:r>
      <w:r>
        <w:rPr>
          <w:rFonts w:hint="eastAsia" w:ascii="宋体" w:hAnsi="宋体" w:eastAsia="宋体" w:cs="宋体"/>
          <w:color w:val="auto"/>
          <w:sz w:val="24"/>
          <w:szCs w:val="24"/>
        </w:rPr>
        <w:t>包工包料。</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五、工程质量</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工程验收标准执行国家现有的有关规范及标准，本工程质量要求为合格。</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六、合同价款及结算工程造价计算依据</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b/>
          <w:color w:val="auto"/>
          <w:sz w:val="24"/>
          <w:szCs w:val="24"/>
          <w:u w:val="single"/>
        </w:rPr>
      </w:pPr>
      <w:r>
        <w:rPr>
          <w:rFonts w:hint="eastAsia" w:ascii="宋体" w:hAnsi="宋体" w:eastAsia="宋体" w:cs="宋体"/>
          <w:color w:val="auto"/>
          <w:sz w:val="24"/>
          <w:szCs w:val="24"/>
        </w:rPr>
        <w:t>1、合同价：本工程优惠后的总价为（大写）</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rPr>
        <w:t>2、结算工程造价计价依据：工程量清单和设计图纸中包含项目执行投标单价，增减项目按实际发生量在此基础上增减费用；工程量清单和设计图纸以外项目变增，由使用单位提出需求、建设单位审核，按实际发生工程量增加。工程价款结算时依据二次报价和一次报价之间的下浮比</w:t>
      </w:r>
      <w:r>
        <w:rPr>
          <w:rFonts w:hint="eastAsia" w:ascii="宋体" w:hAnsi="宋体" w:eastAsia="宋体" w:cs="宋体"/>
          <w:color w:val="auto"/>
          <w:sz w:val="24"/>
          <w:szCs w:val="24"/>
          <w:highlight w:val="none"/>
        </w:rPr>
        <w:t>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执行。</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七、工程结算及付款方式</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合同完毕，乙方向甲方提供银行、保险公司等金融机构出具的预付款保承或其他担保措施，甲方向乙方支付合同总价的40%作为预付款。工程竣工验收合格后经审计部门或其委托有工程造价咨询资质的机构审定结算后，缴纳施工水电费后，支付至审定结算价100%工程款。但在国家规定的保修期限内，保修责任仍由承包人继续承担。</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验收依据：招标书、投标书及国家现有的有关规范标准。</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八、工程质量保修</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1、本工程质保期为贰年。</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2、质保金支付：</w:t>
      </w:r>
      <w:r>
        <w:rPr>
          <w:rFonts w:hint="eastAsia" w:ascii="宋体" w:hAnsi="宋体" w:eastAsia="宋体" w:cs="宋体"/>
          <w:color w:val="auto"/>
          <w:sz w:val="24"/>
          <w:szCs w:val="24"/>
          <w:highlight w:val="none"/>
          <w:lang w:val="en-US" w:eastAsia="zh-CN"/>
        </w:rPr>
        <w:t>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3、工程需要维修时，由于乙方原因不能及时维修以及不进行维修，影响使用或造成其他不良影响的，甲方扣留质保金用作工程维修。</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72" w:firstLineChars="196"/>
        <w:rPr>
          <w:rFonts w:hint="eastAsia" w:ascii="宋体" w:hAnsi="宋体" w:eastAsia="宋体" w:cs="宋体"/>
          <w:b/>
          <w:color w:val="auto"/>
          <w:sz w:val="24"/>
          <w:szCs w:val="24"/>
        </w:rPr>
      </w:pPr>
      <w:r>
        <w:rPr>
          <w:rFonts w:hint="eastAsia" w:ascii="宋体" w:hAnsi="宋体" w:eastAsia="宋体" w:cs="宋体"/>
          <w:b/>
          <w:color w:val="auto"/>
          <w:sz w:val="24"/>
          <w:szCs w:val="24"/>
        </w:rPr>
        <w:t>九、甲方责任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1、甲方须向乙方做详细的技术交底。</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2、甲方负责确保施工用水、用电。</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3、协调施工中遇到的其他不可预见的各种问题。</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4、甲方不提供住宿及临设场地，由乙方自行解决。</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十、乙方责任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1、乙方要严格按照甲方要求及施工验收规范进行施工。</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2、乙方所用的施工人员须具备相关从业资格证，经甲方审核后方可上岗。</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3、保证施工现场整洁，交工前必须做到活完场净。施工现场乙方要根据工作需要，设置围栏，警示标志，夜间使用的照明设施。施工中发生的一切工伤事故，由乙方负责。</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做好施工现场的防火、高坠、物体打击等安全管理工作，对施工中造成的安全事故全部由乙方负责并承担相应的法律责任。为保证安全文明施工，在施工前乙方需与甲方项目负责人签订《安全文明施工责任书》，该《安全文明施工责任书》作为本协议不可分割的部分与本协议具有同等法律效力。</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乙方负责施工垃圾清运相关手续办理和清理外运工作，楼内垃圾需装袋集中堆放至甲方指定室外区域，并按规范做好围挡及覆盖，垃圾清运应做到日清日结，垃圾清理后指定堆放区域原样恢复。同时应采取有效措施保护施工现场的内外环境，使粉尘、噪音等指标符合环境保护要求，避免施工引起的环境问题造成人身或财产损害。</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6、乙方于工程竣工后缴纳施工水电费，安装计量表的按表据实计费，未安装计量表的按工程审定价的6‰计费。</w:t>
      </w:r>
    </w:p>
    <w:p>
      <w:pPr>
        <w:pStyle w:val="3"/>
        <w:keepNext w:val="0"/>
        <w:keepLines w:val="0"/>
        <w:pageBreakBefore w:val="0"/>
        <w:kinsoku/>
        <w:wordWrap/>
        <w:overflowPunct/>
        <w:topLinePunct w:val="0"/>
        <w:bidi w:val="0"/>
        <w:adjustRightInd w:val="0"/>
        <w:snapToGrid w:val="0"/>
        <w:spacing w:beforeAutospacing="0" w:after="0" w:afterAutospacing="0" w:line="360" w:lineRule="auto"/>
        <w:ind w:left="0" w:leftChars="0" w:right="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7、本工程的工程量据实结算，若乙方报送的原始结算价超出审计部门出具的审定价3%，则乙方承担全部审计费，在结算付款时一次性扣除。</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十一、工程工期的延误</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施工过程中，乙方出现下列情况的，工期相应顺延。</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1、不可抗力造成灾害影响正常施工的。</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2、甲方重大设计变更。</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3、其他非乙方原因造成的停工。</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4、乙方在第十一条1款约定的情况发生后一日内，应就延期情况向甲方代表提出报告，甲方代表应于收到报告两日内予以确认、答复，逾期不予答复，视为延期要求已被确认。</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十二、工期提前</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甲方要求提前竣工的，应为乙方提供能够实现提前竣工的条件，承担因提前竣工所发生的费用。</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十三、工程竣工</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工程竣工后，乙方应在工程竣工验收前向甲方提交竣工验收报告的相关资料</w:t>
      </w:r>
      <w:r>
        <w:rPr>
          <w:rFonts w:hint="eastAsia" w:ascii="宋体" w:hAnsi="宋体" w:eastAsia="宋体" w:cs="宋体"/>
          <w:color w:val="auto"/>
          <w:sz w:val="24"/>
          <w:szCs w:val="24"/>
          <w:u w:val="single"/>
        </w:rPr>
        <w:t xml:space="preserve"> 肆 </w:t>
      </w:r>
      <w:r>
        <w:rPr>
          <w:rFonts w:hint="eastAsia" w:ascii="宋体" w:hAnsi="宋体" w:eastAsia="宋体" w:cs="宋体"/>
          <w:color w:val="auto"/>
          <w:sz w:val="24"/>
          <w:szCs w:val="24"/>
        </w:rPr>
        <w:t>套。相关资料应包括：</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1、增、减设计变更的文件和工程协商记录；</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、工程竣工图；</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、工程决算报告；</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、其他。</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甲方应在收到乙方竣工验收报告及相关资料</w:t>
      </w:r>
      <w:r>
        <w:rPr>
          <w:rFonts w:hint="eastAsia" w:ascii="宋体" w:hAnsi="宋体" w:eastAsia="宋体" w:cs="宋体"/>
          <w:color w:val="auto"/>
          <w:sz w:val="24"/>
          <w:szCs w:val="24"/>
          <w:u w:val="single"/>
        </w:rPr>
        <w:t>15</w:t>
      </w:r>
      <w:r>
        <w:rPr>
          <w:rFonts w:hint="eastAsia" w:ascii="宋体" w:hAnsi="宋体" w:eastAsia="宋体" w:cs="宋体"/>
          <w:color w:val="auto"/>
          <w:sz w:val="24"/>
          <w:szCs w:val="24"/>
        </w:rPr>
        <w:t>日内组织工程验收。</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3" w:firstLineChars="192"/>
        <w:rPr>
          <w:rFonts w:hint="eastAsia" w:ascii="宋体" w:hAnsi="宋体" w:eastAsia="宋体" w:cs="宋体"/>
          <w:b/>
          <w:color w:val="auto"/>
          <w:sz w:val="24"/>
          <w:szCs w:val="24"/>
        </w:rPr>
      </w:pPr>
      <w:r>
        <w:rPr>
          <w:rFonts w:hint="eastAsia" w:ascii="宋体" w:hAnsi="宋体" w:eastAsia="宋体" w:cs="宋体"/>
          <w:b/>
          <w:color w:val="auto"/>
          <w:sz w:val="24"/>
          <w:szCs w:val="24"/>
        </w:rPr>
        <w:t>十四、违约责任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1、合同签订后，任何一方不得无故终止合同。如单方终止合同，承担违约责任。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2、一方无法继续履行合同需终止履行并解除合同的，应及时通知另一方，因合同解除而造成的损失由责任方承担。</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3、甲方无正当理由不按本合同规定的付款时间给付工程款，每延误一日承担未履行部分款项</w:t>
      </w:r>
      <w:r>
        <w:rPr>
          <w:rFonts w:hint="eastAsia" w:ascii="宋体" w:hAnsi="宋体" w:eastAsia="宋体" w:cs="宋体"/>
          <w:color w:val="auto"/>
          <w:sz w:val="24"/>
          <w:szCs w:val="24"/>
          <w:u w:val="single"/>
        </w:rPr>
        <w:t xml:space="preserve"> 0.1 </w:t>
      </w:r>
      <w:r>
        <w:rPr>
          <w:rFonts w:hint="eastAsia" w:ascii="宋体" w:hAnsi="宋体" w:eastAsia="宋体" w:cs="宋体"/>
          <w:color w:val="auto"/>
          <w:sz w:val="24"/>
          <w:szCs w:val="24"/>
        </w:rPr>
        <w:t>%的违约金。</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4、因乙方责任导致工程质量不合格的，乙方负责对质量不合格部分进行返工修理。因返工修理造成的工程延期交付，视同工期延误。因工程质量不合格造成甲方损害的，乙方承担赔偿责任。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5、因乙方原因造成工期延误，每延误一天，按合同总价款的</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向甲方支付违约金。</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十五、合同争议的解决方式</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本合同在履行过程中发生争议，由双方协商解决。协商不成的，双方均可通过诉讼方式解决。</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十六、合同的变更和解除</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1、合同生效后，任何一方不得随意变更合同内容。确需变更合同内容的，应经双方协商一致后重新签订补充合同。</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2、合同签订后，因不可抗力致使合同确已无法全面履行的，经双方协商一致可解除合同。</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3、因乙方的原因，致使工程在规定的期限内不能完工或质量不合格的，甲方有权终止合同，由此造成的各项损失由乙方承担，并赔偿甲方的损失，同时工程履约保证金不予退还。</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jc w:val="left"/>
        <w:rPr>
          <w:rFonts w:hint="eastAsia" w:ascii="宋体" w:hAnsi="宋体" w:eastAsia="宋体" w:cs="宋体"/>
          <w:color w:val="auto"/>
          <w:sz w:val="24"/>
          <w:szCs w:val="24"/>
        </w:rPr>
      </w:pPr>
      <w:r>
        <w:rPr>
          <w:rFonts w:hint="eastAsia" w:ascii="宋体" w:hAnsi="宋体" w:eastAsia="宋体" w:cs="宋体"/>
          <w:b/>
          <w:color w:val="auto"/>
          <w:sz w:val="24"/>
          <w:szCs w:val="24"/>
        </w:rPr>
        <w:t>十七、廉洁自律相关条款</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1、甲乙双方遵守廉洁自律规定，严格执行合同条款，自觉按照合同办事，维护双方合法利益。</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2、在合同执行中，乙方不给予或暗示给予甲方工作人员任何利益，并自觉抵制任何索贿行为；甲方给乙方工作便利，不得吃、拿、卡、要，要自觉抵制任何行贿行为。</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3、乙方发现甲方相关工作人员有不廉洁行为，应及时向甲方主管或监察处等部门举报，甲方对举报属实的乙方，在同等条件下给予承接后续工程的优先邀请投标权。</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4、甲方发现乙方有商业行贿行为或严重违反合同条款，有权没收乙方廉政保证金，取消或终止本合同，由此给甲、乙造成的损失均由乙方承担，乙方不得有异议。</w:t>
      </w:r>
    </w:p>
    <w:p>
      <w:pPr>
        <w:keepNext w:val="0"/>
        <w:keepLines w:val="0"/>
        <w:pageBreakBefore w:val="0"/>
        <w:tabs>
          <w:tab w:val="left" w:pos="720"/>
        </w:tabs>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十八、其他</w:t>
      </w:r>
    </w:p>
    <w:p>
      <w:pPr>
        <w:keepNext w:val="0"/>
        <w:keepLines w:val="0"/>
        <w:pageBreakBefore w:val="0"/>
        <w:widowControl/>
        <w:shd w:val="clear" w:color="auto" w:fill="FFFFFF"/>
        <w:kinsoku/>
        <w:wordWrap/>
        <w:overflowPunct/>
        <w:topLinePunct w:val="0"/>
        <w:bidi w:val="0"/>
        <w:adjustRightInd w:val="0"/>
        <w:snapToGrid w:val="0"/>
        <w:spacing w:beforeAutospacing="0" w:afterAutospacing="0" w:line="360" w:lineRule="auto"/>
        <w:ind w:left="0" w:leftChars="0" w:right="0" w:firstLine="480" w:firstLineChars="200"/>
        <w:jc w:val="left"/>
        <w:rPr>
          <w:rFonts w:hint="eastAsia" w:ascii="宋体" w:hAnsi="宋体" w:eastAsia="宋体" w:cs="宋体"/>
          <w:b/>
          <w:color w:val="auto"/>
          <w:kern w:val="0"/>
          <w:sz w:val="24"/>
          <w:szCs w:val="24"/>
          <w:shd w:val="clear" w:color="auto" w:fill="FFFFFF"/>
        </w:rPr>
      </w:pPr>
      <w:r>
        <w:rPr>
          <w:rFonts w:hint="eastAsia" w:ascii="宋体" w:hAnsi="宋体" w:eastAsia="宋体" w:cs="宋体"/>
          <w:color w:val="auto"/>
          <w:sz w:val="24"/>
          <w:szCs w:val="24"/>
        </w:rPr>
        <w:t>1、在施工前乙方需与甲方项目负责人签订《安全文明施工责任书》，该《安全文明施工责任书》作为本合同不可分割的部分与本合同具有同等法律效力。</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2、乙方施工过程中，应遵循劳动协议、安全防护等相关法律法规，采取严格的安全防护措施，确保施工安全，承担由于自身安全措施不力造成的责任和因此发生的损失。</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3、工程施工过程中若发生重大伤亡事故，乙方应按有关规定立即上报有关部门并通知甲方，并积极处理善后事宜。</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4、本合同经甲、乙双方签字盖章后生效。工程竣工验收，甲方结清工程款，乙方将工程交付甲方后，除有关保修条款仍然生效外，本合同其他条款效力终止。保修条款效力至保修期满终止。</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5、本合同工程不能转包。</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60" w:firstLineChars="192"/>
        <w:rPr>
          <w:rFonts w:hint="eastAsia" w:ascii="宋体" w:hAnsi="宋体" w:eastAsia="宋体" w:cs="宋体"/>
          <w:color w:val="auto"/>
          <w:sz w:val="24"/>
          <w:szCs w:val="24"/>
        </w:rPr>
      </w:pPr>
      <w:r>
        <w:rPr>
          <w:rFonts w:hint="eastAsia" w:ascii="宋体" w:hAnsi="宋体" w:eastAsia="宋体" w:cs="宋体"/>
          <w:color w:val="auto"/>
          <w:sz w:val="24"/>
          <w:szCs w:val="24"/>
        </w:rPr>
        <w:t>6、本合同未尽事宜，甲乙双方应本着友好的精神予以协商解决，达成补充协议。补充协议与本合同具有同等效力。</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十九、合同附件及招投标文件作为本合同不可分割的部分，与本合同具有同等法律效力。合同和招投标文件不一致条款以合同条款为准。</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二十、本合同一式陆份，甲方肆份，乙方贰份。</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72" w:firstLineChars="196"/>
        <w:rPr>
          <w:rFonts w:hint="eastAsia" w:ascii="宋体" w:hAnsi="宋体" w:eastAsia="宋体" w:cs="宋体"/>
          <w:b/>
          <w:color w:val="auto"/>
          <w:sz w:val="24"/>
          <w:szCs w:val="24"/>
        </w:rPr>
      </w:pPr>
      <w:r>
        <w:rPr>
          <w:rFonts w:hint="eastAsia" w:ascii="宋体" w:hAnsi="宋体" w:eastAsia="宋体" w:cs="宋体"/>
          <w:b/>
          <w:color w:val="auto"/>
          <w:sz w:val="24"/>
          <w:szCs w:val="24"/>
        </w:rPr>
        <w:t>合同签订地点：西安建筑科技大学</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72" w:firstLineChars="196"/>
        <w:rPr>
          <w:rFonts w:hint="eastAsia" w:ascii="宋体" w:hAnsi="宋体" w:eastAsia="宋体" w:cs="宋体"/>
          <w:b/>
          <w:color w:val="auto"/>
          <w:sz w:val="24"/>
          <w:szCs w:val="24"/>
        </w:rPr>
      </w:pPr>
      <w:r>
        <w:rPr>
          <w:rFonts w:hint="eastAsia" w:ascii="宋体" w:hAnsi="宋体" w:eastAsia="宋体" w:cs="宋体"/>
          <w:b/>
          <w:color w:val="auto"/>
          <w:sz w:val="24"/>
          <w:szCs w:val="24"/>
        </w:rPr>
        <w:t>合同签订时间：    年    月    日</w:t>
      </w:r>
    </w:p>
    <w:tbl>
      <w:tblPr>
        <w:tblStyle w:val="7"/>
        <w:tblW w:w="9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5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甲方（盖章）：西安建筑科技大学</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乙方（盖章）</w:t>
            </w:r>
            <w:r>
              <w:rPr>
                <w:rFonts w:hint="eastAsia" w:ascii="宋体" w:hAnsi="宋体" w:eastAsia="宋体" w:cs="宋体"/>
                <w:b/>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地    址：西安市雁塔路中段13号</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法定代理人（签字）：</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法定代理人（签字）：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委托代理人（签字）：</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开 户 名：西安建筑科技大学</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开户名：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开 户 行：工行西安雁塔路支行</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开户行：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帐    号：3700023009026400639</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联系电话：029-8</w:t>
            </w:r>
            <w:r>
              <w:rPr>
                <w:rFonts w:hint="eastAsia" w:ascii="宋体" w:hAnsi="宋体" w:eastAsia="宋体" w:cs="宋体"/>
                <w:b/>
                <w:color w:val="auto"/>
                <w:sz w:val="24"/>
                <w:szCs w:val="24"/>
                <w:lang w:val="en-US" w:eastAsia="zh-CN"/>
              </w:rPr>
              <w:t>9025518</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40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lang w:val="en-US" w:eastAsia="zh-CN"/>
              </w:rPr>
              <w:t>仝航</w:t>
            </w:r>
          </w:p>
        </w:tc>
        <w:tc>
          <w:tcPr>
            <w:tcW w:w="5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r>
              <w:rPr>
                <w:rFonts w:hint="eastAsia" w:ascii="宋体" w:hAnsi="宋体" w:eastAsia="宋体" w:cs="宋体"/>
                <w:b/>
                <w:color w:val="auto"/>
                <w:sz w:val="24"/>
                <w:szCs w:val="24"/>
              </w:rPr>
              <w:t>联系人：</w:t>
            </w:r>
          </w:p>
        </w:tc>
      </w:tr>
    </w:tbl>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sectPr>
          <w:headerReference r:id="rId3" w:type="default"/>
          <w:footerReference r:id="rId4" w:type="default"/>
          <w:footerReference r:id="rId5" w:type="even"/>
          <w:pgSz w:w="11906" w:h="16838"/>
          <w:pgMar w:top="1701" w:right="1474" w:bottom="1701" w:left="1588" w:header="851" w:footer="992" w:gutter="0"/>
          <w:pgNumType w:fmt="decimal"/>
          <w:cols w:space="720" w:num="1"/>
          <w:docGrid w:type="lines" w:linePitch="312" w:charSpace="0"/>
        </w:sectPr>
      </w:pPr>
    </w:p>
    <w:p>
      <w:pPr>
        <w:keepNext w:val="0"/>
        <w:keepLines w:val="0"/>
        <w:pageBreakBefore w:val="0"/>
        <w:kinsoku/>
        <w:wordWrap/>
        <w:overflowPunct/>
        <w:topLinePunct w:val="0"/>
        <w:bidi w:val="0"/>
        <w:adjustRightInd w:val="0"/>
        <w:snapToGrid w:val="0"/>
        <w:spacing w:beforeAutospacing="0" w:afterAutospacing="0" w:line="360" w:lineRule="auto"/>
        <w:ind w:left="0" w:leftChars="0" w:right="0"/>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附件：工程量清单</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u w:val="none"/>
          <w:lang w:val="en-US" w:eastAsia="zh-CN"/>
        </w:rPr>
        <w:t xml:space="preserve">           </w:t>
      </w:r>
      <w:r>
        <w:rPr>
          <w:rFonts w:hint="eastAsia" w:ascii="宋体" w:hAnsi="宋体" w:eastAsia="宋体" w:cs="宋体"/>
          <w:b/>
          <w:color w:val="auto"/>
          <w:sz w:val="24"/>
          <w:szCs w:val="24"/>
          <w:lang w:val="en-US" w:eastAsia="zh-CN"/>
        </w:rPr>
        <w:t xml:space="preserve"> 项目名称：</w:t>
      </w:r>
      <w:r>
        <w:rPr>
          <w:rFonts w:hint="eastAsia" w:ascii="宋体" w:hAnsi="宋体" w:eastAsia="宋体" w:cs="宋体"/>
          <w:b/>
          <w:color w:val="auto"/>
          <w:sz w:val="24"/>
          <w:szCs w:val="24"/>
          <w:u w:val="single"/>
          <w:lang w:val="en-US" w:eastAsia="zh-CN"/>
        </w:rPr>
        <w:t xml:space="preserve">               </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right"/>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rPr>
        <w:t xml:space="preserve">                         单位：元                         </w:t>
      </w:r>
    </w:p>
    <w:tbl>
      <w:tblPr>
        <w:tblStyle w:val="7"/>
        <w:tblW w:w="10296" w:type="dxa"/>
        <w:tblInd w:w="-5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550"/>
        <w:gridCol w:w="733"/>
        <w:gridCol w:w="827"/>
        <w:gridCol w:w="2162"/>
        <w:gridCol w:w="1076"/>
        <w:gridCol w:w="978"/>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871"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2550"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分项</w:t>
            </w:r>
          </w:p>
        </w:tc>
        <w:tc>
          <w:tcPr>
            <w:tcW w:w="733"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单位</w:t>
            </w:r>
          </w:p>
        </w:tc>
        <w:tc>
          <w:tcPr>
            <w:tcW w:w="827"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数量</w:t>
            </w:r>
          </w:p>
        </w:tc>
        <w:tc>
          <w:tcPr>
            <w:tcW w:w="2162"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技术要求</w:t>
            </w:r>
          </w:p>
        </w:tc>
        <w:tc>
          <w:tcPr>
            <w:tcW w:w="1076"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主要材质生产厂家及品牌</w:t>
            </w:r>
          </w:p>
        </w:tc>
        <w:tc>
          <w:tcPr>
            <w:tcW w:w="978"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单价</w:t>
            </w:r>
          </w:p>
        </w:tc>
        <w:tc>
          <w:tcPr>
            <w:tcW w:w="1099"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71"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1</w:t>
            </w:r>
          </w:p>
        </w:tc>
        <w:tc>
          <w:tcPr>
            <w:tcW w:w="2550" w:type="dxa"/>
            <w:noWrap w:val="0"/>
            <w:vAlign w:val="center"/>
          </w:tcPr>
          <w:p>
            <w:pPr>
              <w:pStyle w:val="6"/>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color w:val="auto"/>
                <w:kern w:val="2"/>
                <w:sz w:val="24"/>
                <w:szCs w:val="24"/>
              </w:rPr>
            </w:pPr>
          </w:p>
        </w:tc>
        <w:tc>
          <w:tcPr>
            <w:tcW w:w="733" w:type="dxa"/>
            <w:noWrap w:val="0"/>
            <w:vAlign w:val="center"/>
          </w:tcPr>
          <w:p>
            <w:pPr>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jc w:val="center"/>
              <w:textAlignment w:val="center"/>
              <w:rPr>
                <w:rFonts w:hint="eastAsia" w:ascii="宋体" w:hAnsi="宋体" w:eastAsia="宋体" w:cs="宋体"/>
                <w:b/>
                <w:color w:val="auto"/>
                <w:sz w:val="24"/>
                <w:szCs w:val="24"/>
              </w:rPr>
            </w:pPr>
          </w:p>
        </w:tc>
        <w:tc>
          <w:tcPr>
            <w:tcW w:w="827" w:type="dxa"/>
            <w:noWrap w:val="0"/>
            <w:vAlign w:val="center"/>
          </w:tcPr>
          <w:p>
            <w:pPr>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jc w:val="center"/>
              <w:textAlignment w:val="center"/>
              <w:rPr>
                <w:rFonts w:hint="eastAsia" w:ascii="宋体" w:hAnsi="宋体" w:eastAsia="宋体" w:cs="宋体"/>
                <w:b/>
                <w:color w:val="auto"/>
                <w:sz w:val="24"/>
                <w:szCs w:val="24"/>
              </w:rPr>
            </w:pPr>
          </w:p>
        </w:tc>
        <w:tc>
          <w:tcPr>
            <w:tcW w:w="2162"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Cs/>
                <w:color w:val="auto"/>
                <w:sz w:val="24"/>
                <w:szCs w:val="24"/>
              </w:rPr>
            </w:pPr>
          </w:p>
        </w:tc>
        <w:tc>
          <w:tcPr>
            <w:tcW w:w="1076" w:type="dxa"/>
            <w:noWrap w:val="0"/>
            <w:vAlign w:val="top"/>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p>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p>
        </w:tc>
        <w:tc>
          <w:tcPr>
            <w:tcW w:w="978"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p>
        </w:tc>
        <w:tc>
          <w:tcPr>
            <w:tcW w:w="1099"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71"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2</w:t>
            </w:r>
          </w:p>
        </w:tc>
        <w:tc>
          <w:tcPr>
            <w:tcW w:w="2550" w:type="dxa"/>
            <w:noWrap w:val="0"/>
            <w:vAlign w:val="center"/>
          </w:tcPr>
          <w:p>
            <w:pPr>
              <w:pStyle w:val="6"/>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color w:val="auto"/>
                <w:kern w:val="2"/>
                <w:sz w:val="24"/>
                <w:szCs w:val="24"/>
              </w:rPr>
            </w:pPr>
          </w:p>
        </w:tc>
        <w:tc>
          <w:tcPr>
            <w:tcW w:w="733" w:type="dxa"/>
            <w:noWrap w:val="0"/>
            <w:vAlign w:val="center"/>
          </w:tcPr>
          <w:p>
            <w:pPr>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jc w:val="center"/>
              <w:textAlignment w:val="center"/>
              <w:rPr>
                <w:rFonts w:hint="eastAsia" w:ascii="宋体" w:hAnsi="宋体" w:eastAsia="宋体" w:cs="宋体"/>
                <w:b/>
                <w:color w:val="auto"/>
                <w:sz w:val="24"/>
                <w:szCs w:val="24"/>
              </w:rPr>
            </w:pPr>
          </w:p>
        </w:tc>
        <w:tc>
          <w:tcPr>
            <w:tcW w:w="827" w:type="dxa"/>
            <w:noWrap w:val="0"/>
            <w:vAlign w:val="center"/>
          </w:tcPr>
          <w:p>
            <w:pPr>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jc w:val="center"/>
              <w:textAlignment w:val="center"/>
              <w:rPr>
                <w:rFonts w:hint="eastAsia" w:ascii="宋体" w:hAnsi="宋体" w:eastAsia="宋体" w:cs="宋体"/>
                <w:b/>
                <w:color w:val="auto"/>
                <w:sz w:val="24"/>
                <w:szCs w:val="24"/>
              </w:rPr>
            </w:pPr>
          </w:p>
        </w:tc>
        <w:tc>
          <w:tcPr>
            <w:tcW w:w="2162"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Cs/>
                <w:color w:val="auto"/>
                <w:sz w:val="24"/>
                <w:szCs w:val="24"/>
              </w:rPr>
            </w:pPr>
          </w:p>
        </w:tc>
        <w:tc>
          <w:tcPr>
            <w:tcW w:w="1076" w:type="dxa"/>
            <w:noWrap w:val="0"/>
            <w:vAlign w:val="top"/>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p>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p>
        </w:tc>
        <w:tc>
          <w:tcPr>
            <w:tcW w:w="978"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p>
        </w:tc>
        <w:tc>
          <w:tcPr>
            <w:tcW w:w="1099"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71"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3</w:t>
            </w:r>
          </w:p>
        </w:tc>
        <w:tc>
          <w:tcPr>
            <w:tcW w:w="2550" w:type="dxa"/>
            <w:noWrap w:val="0"/>
            <w:vAlign w:val="center"/>
          </w:tcPr>
          <w:p>
            <w:pPr>
              <w:pStyle w:val="6"/>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color w:val="auto"/>
                <w:kern w:val="2"/>
                <w:sz w:val="24"/>
                <w:szCs w:val="24"/>
              </w:rPr>
            </w:pPr>
          </w:p>
        </w:tc>
        <w:tc>
          <w:tcPr>
            <w:tcW w:w="733" w:type="dxa"/>
            <w:noWrap w:val="0"/>
            <w:vAlign w:val="center"/>
          </w:tcPr>
          <w:p>
            <w:pPr>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jc w:val="center"/>
              <w:textAlignment w:val="center"/>
              <w:rPr>
                <w:rFonts w:hint="eastAsia" w:ascii="宋体" w:hAnsi="宋体" w:eastAsia="宋体" w:cs="宋体"/>
                <w:b/>
                <w:color w:val="auto"/>
                <w:sz w:val="24"/>
                <w:szCs w:val="24"/>
              </w:rPr>
            </w:pPr>
          </w:p>
        </w:tc>
        <w:tc>
          <w:tcPr>
            <w:tcW w:w="827" w:type="dxa"/>
            <w:noWrap w:val="0"/>
            <w:vAlign w:val="center"/>
          </w:tcPr>
          <w:p>
            <w:pPr>
              <w:keepNext w:val="0"/>
              <w:keepLines w:val="0"/>
              <w:pageBreakBefore w:val="0"/>
              <w:widowControl/>
              <w:kinsoku/>
              <w:wordWrap/>
              <w:overflowPunct/>
              <w:topLinePunct w:val="0"/>
              <w:bidi w:val="0"/>
              <w:adjustRightInd w:val="0"/>
              <w:snapToGrid w:val="0"/>
              <w:spacing w:beforeAutospacing="0" w:afterAutospacing="0" w:line="360" w:lineRule="auto"/>
              <w:ind w:left="0" w:leftChars="0" w:right="0"/>
              <w:jc w:val="center"/>
              <w:textAlignment w:val="center"/>
              <w:rPr>
                <w:rFonts w:hint="eastAsia" w:ascii="宋体" w:hAnsi="宋体" w:eastAsia="宋体" w:cs="宋体"/>
                <w:b/>
                <w:color w:val="auto"/>
                <w:sz w:val="24"/>
                <w:szCs w:val="24"/>
              </w:rPr>
            </w:pPr>
          </w:p>
        </w:tc>
        <w:tc>
          <w:tcPr>
            <w:tcW w:w="2162"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p>
        </w:tc>
        <w:tc>
          <w:tcPr>
            <w:tcW w:w="1076" w:type="dxa"/>
            <w:noWrap w:val="0"/>
            <w:vAlign w:val="top"/>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p>
        </w:tc>
        <w:tc>
          <w:tcPr>
            <w:tcW w:w="978"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p>
        </w:tc>
        <w:tc>
          <w:tcPr>
            <w:tcW w:w="1099" w:type="dxa"/>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rPr>
                <w:rFonts w:hint="eastAsia" w:ascii="宋体" w:hAnsi="宋体" w:eastAsia="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工程总报价</w:t>
            </w:r>
          </w:p>
        </w:tc>
        <w:tc>
          <w:tcPr>
            <w:tcW w:w="6875" w:type="dxa"/>
            <w:gridSpan w:val="6"/>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大写：</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 xml:space="preserve">               小写：</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付款响应</w:t>
            </w:r>
          </w:p>
        </w:tc>
        <w:tc>
          <w:tcPr>
            <w:tcW w:w="6875" w:type="dxa"/>
            <w:gridSpan w:val="6"/>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完全响应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工程工期</w:t>
            </w:r>
          </w:p>
        </w:tc>
        <w:tc>
          <w:tcPr>
            <w:tcW w:w="6875" w:type="dxa"/>
            <w:gridSpan w:val="6"/>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质保及售后服务</w:t>
            </w:r>
          </w:p>
        </w:tc>
        <w:tc>
          <w:tcPr>
            <w:tcW w:w="6875" w:type="dxa"/>
            <w:gridSpan w:val="6"/>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其他</w:t>
            </w:r>
          </w:p>
        </w:tc>
        <w:tc>
          <w:tcPr>
            <w:tcW w:w="6875" w:type="dxa"/>
            <w:gridSpan w:val="6"/>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严格按照施工规范施工，高空作业人员购买安全保险及防护措施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3421" w:type="dxa"/>
            <w:gridSpan w:val="2"/>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最终报价为</w:t>
            </w:r>
          </w:p>
        </w:tc>
        <w:tc>
          <w:tcPr>
            <w:tcW w:w="6875" w:type="dxa"/>
            <w:gridSpan w:val="6"/>
            <w:noWrap w:val="0"/>
            <w:vAlign w:val="center"/>
          </w:tcPr>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（大写）</w:t>
            </w:r>
            <w:r>
              <w:rPr>
                <w:rFonts w:hint="eastAsia" w:ascii="宋体" w:hAnsi="宋体" w:eastAsia="宋体" w:cs="宋体"/>
                <w:b/>
                <w:bCs/>
                <w:color w:val="auto"/>
                <w:sz w:val="24"/>
                <w:szCs w:val="24"/>
                <w:u w:val="single"/>
              </w:rPr>
              <w:t>：</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 xml:space="preserve">   小写：</w:t>
            </w:r>
            <w:r>
              <w:rPr>
                <w:rFonts w:hint="eastAsia" w:ascii="宋体" w:hAnsi="宋体" w:eastAsia="宋体" w:cs="宋体"/>
                <w:b/>
                <w:bCs/>
                <w:color w:val="auto"/>
                <w:sz w:val="24"/>
                <w:szCs w:val="24"/>
                <w:u w:val="single"/>
              </w:rPr>
              <w:t>（￥</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center"/>
              <w:rPr>
                <w:rFonts w:hint="eastAsia" w:ascii="宋体" w:hAnsi="宋体" w:eastAsia="宋体" w:cs="宋体"/>
                <w:b/>
                <w:color w:val="auto"/>
                <w:sz w:val="24"/>
                <w:szCs w:val="24"/>
              </w:rPr>
            </w:pPr>
            <w:r>
              <w:rPr>
                <w:rFonts w:hint="eastAsia" w:ascii="宋体" w:hAnsi="宋体" w:eastAsia="宋体" w:cs="宋体"/>
                <w:b/>
                <w:bCs/>
                <w:color w:val="auto"/>
                <w:sz w:val="24"/>
                <w:szCs w:val="24"/>
              </w:rPr>
              <w:t>优惠率：</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w:t>
            </w:r>
          </w:p>
        </w:tc>
      </w:tr>
    </w:tbl>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jc w:val="right"/>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jc w:val="righ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202</w:t>
      </w:r>
      <w:r>
        <w:rPr>
          <w:rFonts w:hint="eastAsia" w:ascii="宋体" w:hAnsi="宋体" w:eastAsia="宋体" w:cs="宋体"/>
          <w:color w:val="auto"/>
          <w:sz w:val="24"/>
          <w:szCs w:val="24"/>
          <w:lang w:val="en-US" w:eastAsia="zh-CN"/>
        </w:rPr>
        <w:t xml:space="preserve">4年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jc w:val="right"/>
        <w:rPr>
          <w:rFonts w:hint="eastAsia" w:ascii="宋体" w:hAnsi="宋体" w:eastAsia="宋体" w:cs="宋体"/>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right="0"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right="0"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jc w:val="center"/>
        <w:textAlignment w:val="auto"/>
        <w:rPr>
          <w:rFonts w:hint="eastAsia" w:ascii="宋体" w:hAnsi="宋体" w:eastAsia="宋体" w:cs="宋体"/>
          <w:b/>
          <w:color w:val="auto"/>
          <w:sz w:val="24"/>
          <w:szCs w:val="24"/>
          <w:highlight w:val="none"/>
        </w:rPr>
      </w:pPr>
    </w:p>
    <w:p>
      <w:pPr>
        <w:pStyle w:val="11"/>
        <w:keepNext w:val="0"/>
        <w:keepLines w:val="0"/>
        <w:pageBreakBefore w:val="0"/>
        <w:kinsoku/>
        <w:wordWrap/>
        <w:overflowPunct/>
        <w:topLinePunct w:val="0"/>
        <w:bidi w:val="0"/>
        <w:adjustRightInd w:val="0"/>
        <w:snapToGrid w:val="0"/>
        <w:spacing w:beforeAutospacing="0" w:afterAutospacing="0" w:line="360" w:lineRule="auto"/>
        <w:ind w:left="0" w:leftChars="0" w:right="0" w:firstLine="480" w:firstLineChars="200"/>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bidi w:val="0"/>
        <w:adjustRightInd w:val="0"/>
        <w:snapToGrid w:val="0"/>
        <w:spacing w:beforeAutospacing="0" w:afterAutospacing="0" w:line="360" w:lineRule="auto"/>
        <w:ind w:left="0" w:leftChars="0" w:right="0" w:firstLine="482" w:firstLineChars="200"/>
        <w:jc w:val="center"/>
        <w:textAlignment w:val="auto"/>
        <w:rPr>
          <w:rFonts w:hint="eastAsia" w:ascii="宋体" w:hAnsi="宋体" w:eastAsia="宋体" w:cs="宋体"/>
          <w:b/>
          <w:color w:val="auto"/>
          <w:sz w:val="24"/>
          <w:szCs w:val="24"/>
          <w:highlight w:val="none"/>
        </w:rPr>
      </w:pPr>
    </w:p>
    <w:p>
      <w:pPr>
        <w:pStyle w:val="10"/>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leftChars="0" w:right="0" w:firstLine="480" w:firstLineChars="200"/>
        <w:rPr>
          <w:rFonts w:hint="eastAsia" w:ascii="宋体" w:hAnsi="宋体" w:eastAsia="宋体" w:cs="宋体"/>
          <w:color w:val="auto"/>
          <w:sz w:val="24"/>
          <w:szCs w:val="24"/>
          <w:highlight w:val="none"/>
          <w:lang w:val="en-US" w:eastAsia="zh-Hans"/>
        </w:rPr>
      </w:pPr>
    </w:p>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76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76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cs="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92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92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right"/>
      <w:rPr>
        <w:rFonts w:ascii="仿宋_GB2312" w:eastAsia="仿宋_GB2312"/>
        <w:b/>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20AD4F72"/>
    <w:rsid w:val="20AD4F72"/>
    <w:rsid w:val="26F7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rPr>
      <w:rFonts w:ascii="宋体" w:hAnsi="Calibri"/>
      <w:kern w:val="0"/>
      <w:sz w:val="34"/>
      <w:szCs w:val="20"/>
    </w:r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page number"/>
    <w:basedOn w:val="8"/>
    <w:qFormat/>
    <w:uiPriority w:val="0"/>
  </w:style>
  <w:style w:type="paragraph" w:customStyle="1" w:styleId="10">
    <w:name w:val="null3"/>
    <w:qFormat/>
    <w:uiPriority w:val="0"/>
    <w:rPr>
      <w:rFonts w:hint="eastAsia" w:ascii="Calibri" w:hAnsi="Calibri" w:eastAsia="宋体" w:cs="Times New Roman"/>
      <w:lang w:val="en-US" w:eastAsia="zh-Hans"/>
    </w:rPr>
  </w:style>
  <w:style w:type="paragraph" w:customStyle="1" w:styleId="11">
    <w:name w:val="正文文字"/>
    <w:basedOn w:val="1"/>
    <w:qFormat/>
    <w:uiPriority w:val="0"/>
    <w:pPr>
      <w:spacing w:line="460" w:lineRule="exact"/>
      <w:ind w:firstLine="200" w:firstLineChars="200"/>
    </w:pPr>
    <w:rPr>
      <w:rFonts w:ascii="仿宋_GB2312"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2024-07-15T09:23:00Z</dcterms:created>
  <dc:creator>开瑞</dc:creator>
  <cp:lastModifiedBy>开瑞</cp:lastModifiedBy>
  <dcterms:modified xsi:type="dcterms:W3CDTF">2024-07-15T09:23:47Z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6C99E49FA9FB4C33B57241C7BA0A3633_11</vt:lpwstr>
  </property>
</Properties>
</file>