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A6393">
      <w:pPr>
        <w:pStyle w:val="4"/>
        <w:widowControl/>
        <w:spacing w:before="156" w:beforeLines="50" w:beforeAutospacing="0" w:after="156" w:afterLines="50" w:afterAutospacing="0" w:line="450" w:lineRule="atLeast"/>
        <w:jc w:val="center"/>
        <w:rPr>
          <w:rFonts w:cs="宋体"/>
          <w:color w:val="000000" w:themeColor="text1"/>
          <w:sz w:val="32"/>
          <w:szCs w:val="32"/>
          <w14:textFill>
            <w14:solidFill>
              <w14:schemeClr w14:val="tx1"/>
            </w14:solidFill>
          </w14:textFill>
        </w:rPr>
      </w:pPr>
      <w:bookmarkStart w:id="0" w:name="_Toc165907276"/>
      <w:bookmarkStart w:id="1" w:name="_Toc165905597"/>
      <w:r>
        <w:rPr>
          <w:rFonts w:cs="宋体"/>
          <w:color w:val="000000" w:themeColor="text1"/>
          <w:sz w:val="32"/>
          <w:szCs w:val="32"/>
          <w14:textFill>
            <w14:solidFill>
              <w14:schemeClr w14:val="tx1"/>
            </w14:solidFill>
          </w14:textFill>
        </w:rPr>
        <w:t>第七章 拟签订合同文本</w:t>
      </w:r>
      <w:bookmarkEnd w:id="0"/>
      <w:bookmarkEnd w:id="1"/>
    </w:p>
    <w:p w14:paraId="774AE5BA">
      <w:pPr>
        <w:jc w:val="cente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（仅供参考）</w:t>
      </w:r>
    </w:p>
    <w:p w14:paraId="0F5BFCE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合同编号：</w:t>
      </w:r>
    </w:p>
    <w:p w14:paraId="5702900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需方（甲方）：签订地点：</w:t>
      </w:r>
    </w:p>
    <w:p w14:paraId="185C090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供方（乙方）：</w:t>
      </w:r>
    </w:p>
    <w:p w14:paraId="1DD40D85">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采购编号：签订时间：</w:t>
      </w:r>
    </w:p>
    <w:p w14:paraId="6B1759F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经政府采购管理部门批准，按照政府采购程序，安康学院XX年中文纸质图书采购项目（项目编号：）于XX年XX月XX日在XX招标公司进行了公开招标。依据招标结果，按照《中华人民共和国民法典》的规定，双方根据招投标文件，本着平等互利和诚实信用的原则，一致同意签订本合同如下：</w:t>
      </w:r>
    </w:p>
    <w:p w14:paraId="79E350D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一、采购方式</w:t>
      </w:r>
    </w:p>
    <w:p w14:paraId="20A1288A">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(一)预订</w:t>
      </w:r>
    </w:p>
    <w:p w14:paraId="619D074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w:t>
      </w:r>
      <w:r>
        <w:rPr>
          <w:rFonts w:hint="eastAsia" w:ascii="仿宋_GB2312" w:hAnsi="宋体" w:eastAsia="仿宋_GB2312" w:cs="宋体"/>
          <w:color w:val="000000" w:themeColor="text1"/>
          <w:kern w:val="0"/>
          <w:sz w:val="24"/>
          <w:lang w:bidi="ar"/>
          <w14:textFill>
            <w14:solidFill>
              <w14:schemeClr w14:val="tx1"/>
            </w14:solidFill>
          </w14:textFill>
        </w:rPr>
        <w:tab/>
      </w:r>
      <w:r>
        <w:rPr>
          <w:rFonts w:hint="eastAsia" w:ascii="仿宋_GB2312" w:hAnsi="宋体" w:eastAsia="仿宋_GB2312" w:cs="宋体"/>
          <w:color w:val="000000" w:themeColor="text1"/>
          <w:kern w:val="0"/>
          <w:sz w:val="24"/>
          <w:lang w:bidi="ar"/>
          <w14:textFill>
            <w14:solidFill>
              <w14:schemeClr w14:val="tx1"/>
            </w14:solidFill>
          </w14:textFill>
        </w:rPr>
        <w:t>乙方应通过多种方式不定期向甲方提供标准的CNMARC新书书目信息。在甲方提交预订书目后2个月内送货到指定地点并完成加工。</w:t>
      </w:r>
    </w:p>
    <w:p w14:paraId="602D242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w:t>
      </w:r>
      <w:r>
        <w:rPr>
          <w:rFonts w:hint="eastAsia" w:ascii="仿宋_GB2312" w:hAnsi="宋体" w:eastAsia="仿宋_GB2312" w:cs="宋体"/>
          <w:color w:val="000000" w:themeColor="text1"/>
          <w:kern w:val="0"/>
          <w:sz w:val="24"/>
          <w:lang w:bidi="ar"/>
          <w14:textFill>
            <w14:solidFill>
              <w14:schemeClr w14:val="tx1"/>
            </w14:solidFill>
          </w14:textFill>
        </w:rPr>
        <w:tab/>
      </w:r>
      <w:r>
        <w:rPr>
          <w:rFonts w:hint="eastAsia" w:ascii="仿宋_GB2312" w:hAnsi="宋体" w:eastAsia="仿宋_GB2312" w:cs="宋体"/>
          <w:color w:val="000000" w:themeColor="text1"/>
          <w:kern w:val="0"/>
          <w:sz w:val="24"/>
          <w:lang w:bidi="ar"/>
          <w14:textFill>
            <w14:solidFill>
              <w14:schemeClr w14:val="tx1"/>
            </w14:solidFill>
          </w14:textFill>
        </w:rPr>
        <w:t>甲方向乙方不定期递交书目订单，乙方通过自有渠道，高效、准确地按照甲方所选定图书的品种、数量提供图书的征订、配送及加工服务。</w:t>
      </w:r>
    </w:p>
    <w:p w14:paraId="3ECFF11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(二)现采</w:t>
      </w:r>
    </w:p>
    <w:p w14:paraId="4A5FBBF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1.根据实际情况，由甲方确定人员不定期地到乙方样本间或与其合作的外省市书店（书市）进行现场选书，乙方须提供采集器等现采设备，并在1个月内将选定图书送货到指定地点并完成加工。</w:t>
      </w:r>
    </w:p>
    <w:p w14:paraId="55B9F12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2.乙方应根据需要积极组织馆配会并邀请甲方外采，外采期间甲方所发生的一切费用由甲方自行承担。</w:t>
      </w:r>
    </w:p>
    <w:p w14:paraId="5966496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二、责任</w:t>
      </w:r>
    </w:p>
    <w:p w14:paraId="4419D5A5">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(一)乙方保证所提供图书均为正版。</w:t>
      </w:r>
    </w:p>
    <w:p w14:paraId="2E25F8C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乙方提供书目数据应为标准MARC格式或EXCEL格式（EXCEL格式必须包括ISBN、书名、作者、丛书名、出版社、出版时间、开本、中图法分类号（第五版）、使用对象、内容简介、单价等字段）；乙方根据我校发展需求组织各种能体现我校专业特色、转型发展的专题采购书目。合同期内不少于2次，上不封顶。</w:t>
      </w:r>
    </w:p>
    <w:p w14:paraId="01C4C77A">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(三)乙方应兑现投标承诺，组织馆配订货会或响应甲方样本间现采要求。</w:t>
      </w:r>
    </w:p>
    <w:p w14:paraId="7525521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(四)乙方收到甲方订单后，可以用E-mail、微信、QQ、电话等方式予以确认，并及时回告甲方订货情况。　</w:t>
      </w:r>
    </w:p>
    <w:p w14:paraId="33CBDE4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(五)乙方根据甲方要求，免费按甲方规定完成加工并保证加工质量（详情见违约责任及附件1、2）。</w:t>
      </w:r>
    </w:p>
    <w:p w14:paraId="2F1A4B8A">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(六)根据甲方所提供的时间和地点要求，乙方应分期、分批、及时准确地将图书送交甲方，费用由乙方承担。</w:t>
      </w:r>
    </w:p>
    <w:p w14:paraId="1ED0C48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(七)图书验收时，若有误差，或有污损、破损及其他质量问题，应在30天内向乙方提出，由乙方负责免费退换，未达退换承诺要求的按违约责任相关约定处置。</w:t>
      </w:r>
    </w:p>
    <w:p w14:paraId="4A0F3465">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(八)乙方向甲方提供的图书主要为2023年12月至2025年3月出版（占比不少于70%），其中自然科学类图书占比不少于4</w:t>
      </w:r>
      <w:r>
        <w:rPr>
          <w:rFonts w:ascii="仿宋_GB2312" w:hAnsi="宋体" w:eastAsia="仿宋_GB2312" w:cs="宋体"/>
          <w:color w:val="000000" w:themeColor="text1"/>
          <w:kern w:val="0"/>
          <w:sz w:val="24"/>
          <w:lang w:bidi="ar"/>
          <w14:textFill>
            <w14:solidFill>
              <w14:schemeClr w14:val="tx1"/>
            </w14:solidFill>
          </w14:textFill>
        </w:rPr>
        <w:t xml:space="preserve">0%, </w:t>
      </w:r>
      <w:r>
        <w:rPr>
          <w:rFonts w:hint="eastAsia" w:ascii="仿宋_GB2312" w:hAnsi="宋体" w:eastAsia="仿宋_GB2312" w:cs="宋体"/>
          <w:color w:val="000000" w:themeColor="text1"/>
          <w:kern w:val="0"/>
          <w:sz w:val="24"/>
          <w:lang w:bidi="ar"/>
          <w14:textFill>
            <w14:solidFill>
              <w14:schemeClr w14:val="tx1"/>
            </w14:solidFill>
          </w14:textFill>
        </w:rPr>
        <w:t xml:space="preserve">合同金额为人民币 </w:t>
      </w:r>
      <w:r>
        <w:rPr>
          <w:rFonts w:ascii="仿宋_GB2312" w:hAnsi="宋体" w:eastAsia="仿宋_GB2312" w:cs="宋体"/>
          <w:color w:val="000000" w:themeColor="text1"/>
          <w:kern w:val="0"/>
          <w:sz w:val="24"/>
          <w:lang w:bidi="ar"/>
          <w14:textFill>
            <w14:solidFill>
              <w14:schemeClr w14:val="tx1"/>
            </w14:solidFill>
          </w14:textFill>
        </w:rPr>
        <w:t xml:space="preserve"> </w:t>
      </w:r>
      <w:r>
        <w:rPr>
          <w:rFonts w:hint="eastAsia" w:ascii="仿宋_GB2312" w:hAnsi="宋体" w:eastAsia="仿宋_GB2312" w:cs="宋体"/>
          <w:color w:val="000000" w:themeColor="text1"/>
          <w:kern w:val="0"/>
          <w:sz w:val="24"/>
          <w:lang w:bidi="ar"/>
          <w14:textFill>
            <w14:solidFill>
              <w14:schemeClr w14:val="tx1"/>
            </w14:solidFill>
          </w14:textFill>
        </w:rPr>
        <w:t>元（大写：），销售折扣为：全价书  %。</w:t>
      </w:r>
    </w:p>
    <w:p w14:paraId="4459F4F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(九)乙方如有违约，甲方有权终止合同，并将其合同约定任务调配至本项目其他中标供货商完成，其违约责任由乙方承担。</w:t>
      </w:r>
    </w:p>
    <w:p w14:paraId="4A184FC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(十)交货时间与地点。自签订之日起至2025年6月30日全部完成交货验收加工移交。项目实施地点为安康学院指定地点。</w:t>
      </w:r>
    </w:p>
    <w:p w14:paraId="21B92BCF">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(十一)本合同折扣后价格是图书包装、运输、加工时所有材料、工具、检测、验收合格交付使用之前及保修期内保修服务与备用物件等所有其他有关各项的含税费用。费用一次包死，不受市场价变化的影响。</w:t>
      </w:r>
    </w:p>
    <w:p w14:paraId="57D2659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(十二)本合同执行期间合同总价不变，甲方无须另向乙方支付本合同规定之外的其他任何费用。</w:t>
      </w:r>
    </w:p>
    <w:p w14:paraId="3D91017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（十三）运输及方式</w:t>
      </w:r>
    </w:p>
    <w:p w14:paraId="7EF20C5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1、选择运输风险小、运费低、距离短的运输路线。</w:t>
      </w:r>
    </w:p>
    <w:p w14:paraId="26D15FB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2、运输方式：公路或铁路</w:t>
      </w:r>
    </w:p>
    <w:p w14:paraId="4950F8B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3、运杂费一次包死在总价内，包括图书出版发行单位到甲方加工现场所需的装卸、运输（含保险费）、现场保管费、三次倒运费、吊装费等费用。</w:t>
      </w:r>
    </w:p>
    <w:p w14:paraId="4262888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三、结算</w:t>
      </w:r>
    </w:p>
    <w:p w14:paraId="591B98A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（1）乙方在签订合同并收到订单后开始供货，累计到馆图书实洋达到或超过合同金额的3</w:t>
      </w:r>
      <w:r>
        <w:rPr>
          <w:rFonts w:ascii="仿宋_GB2312" w:hAnsi="宋体" w:eastAsia="仿宋_GB2312" w:cs="宋体"/>
          <w:color w:val="000000" w:themeColor="text1"/>
          <w:kern w:val="0"/>
          <w:sz w:val="24"/>
          <w:lang w:bidi="ar"/>
          <w14:textFill>
            <w14:solidFill>
              <w14:schemeClr w14:val="tx1"/>
            </w14:solidFill>
          </w14:textFill>
        </w:rPr>
        <w:t>0%，甲方在</w:t>
      </w:r>
      <w:r>
        <w:rPr>
          <w:rFonts w:hint="eastAsia" w:ascii="仿宋_GB2312" w:hAnsi="宋体" w:eastAsia="仿宋_GB2312" w:cs="宋体"/>
          <w:color w:val="000000" w:themeColor="text1"/>
          <w:kern w:val="0"/>
          <w:sz w:val="24"/>
          <w:lang w:bidi="ar"/>
          <w14:textFill>
            <w14:solidFill>
              <w14:schemeClr w14:val="tx1"/>
            </w14:solidFill>
          </w14:textFill>
        </w:rPr>
        <w:t>3</w:t>
      </w:r>
      <w:r>
        <w:rPr>
          <w:rFonts w:ascii="仿宋_GB2312" w:hAnsi="宋体" w:eastAsia="仿宋_GB2312" w:cs="宋体"/>
          <w:color w:val="000000" w:themeColor="text1"/>
          <w:kern w:val="0"/>
          <w:sz w:val="24"/>
          <w:lang w:bidi="ar"/>
          <w14:textFill>
            <w14:solidFill>
              <w14:schemeClr w14:val="tx1"/>
            </w14:solidFill>
          </w14:textFill>
        </w:rPr>
        <w:t>0日内支付合同金额的</w:t>
      </w:r>
      <w:r>
        <w:rPr>
          <w:rFonts w:hint="eastAsia" w:ascii="仿宋_GB2312" w:hAnsi="宋体" w:eastAsia="仿宋_GB2312" w:cs="宋体"/>
          <w:color w:val="000000" w:themeColor="text1"/>
          <w:kern w:val="0"/>
          <w:sz w:val="24"/>
          <w:lang w:bidi="ar"/>
          <w14:textFill>
            <w14:solidFill>
              <w14:schemeClr w14:val="tx1"/>
            </w14:solidFill>
          </w14:textFill>
        </w:rPr>
        <w:t>3</w:t>
      </w:r>
      <w:r>
        <w:rPr>
          <w:rFonts w:ascii="仿宋_GB2312" w:hAnsi="宋体" w:eastAsia="仿宋_GB2312" w:cs="宋体"/>
          <w:color w:val="000000" w:themeColor="text1"/>
          <w:kern w:val="0"/>
          <w:sz w:val="24"/>
          <w:lang w:bidi="ar"/>
          <w14:textFill>
            <w14:solidFill>
              <w14:schemeClr w14:val="tx1"/>
            </w14:solidFill>
          </w14:textFill>
        </w:rPr>
        <w:t>0%</w:t>
      </w:r>
      <w:r>
        <w:rPr>
          <w:rFonts w:hint="eastAsia" w:ascii="仿宋_GB2312" w:hAnsi="宋体" w:eastAsia="仿宋_GB2312" w:cs="宋体"/>
          <w:color w:val="000000" w:themeColor="text1"/>
          <w:kern w:val="0"/>
          <w:sz w:val="24"/>
          <w:lang w:bidi="ar"/>
          <w14:textFill>
            <w14:solidFill>
              <w14:schemeClr w14:val="tx1"/>
            </w14:solidFill>
          </w14:textFill>
        </w:rPr>
        <w:t>。</w:t>
      </w:r>
    </w:p>
    <w:p w14:paraId="12BC05B4">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（2）终验合格后，甲方收到乙方开具的正式发票后需在3</w:t>
      </w:r>
      <w:r>
        <w:rPr>
          <w:rFonts w:ascii="仿宋_GB2312" w:hAnsi="宋体" w:eastAsia="仿宋_GB2312" w:cs="宋体"/>
          <w:color w:val="000000" w:themeColor="text1"/>
          <w:kern w:val="0"/>
          <w:sz w:val="24"/>
          <w:lang w:bidi="ar"/>
          <w14:textFill>
            <w14:solidFill>
              <w14:schemeClr w14:val="tx1"/>
            </w14:solidFill>
          </w14:textFill>
        </w:rPr>
        <w:t>0日内支付合同金额的</w:t>
      </w:r>
      <w:r>
        <w:rPr>
          <w:rFonts w:hint="eastAsia" w:ascii="仿宋_GB2312" w:hAnsi="宋体" w:eastAsia="仿宋_GB2312" w:cs="宋体"/>
          <w:color w:val="000000" w:themeColor="text1"/>
          <w:kern w:val="0"/>
          <w:sz w:val="24"/>
          <w:lang w:bidi="ar"/>
          <w14:textFill>
            <w14:solidFill>
              <w14:schemeClr w14:val="tx1"/>
            </w14:solidFill>
          </w14:textFill>
        </w:rPr>
        <w:t>7</w:t>
      </w:r>
      <w:r>
        <w:rPr>
          <w:rFonts w:ascii="仿宋_GB2312" w:hAnsi="宋体" w:eastAsia="仿宋_GB2312" w:cs="宋体"/>
          <w:color w:val="000000" w:themeColor="text1"/>
          <w:kern w:val="0"/>
          <w:sz w:val="24"/>
          <w:lang w:bidi="ar"/>
          <w14:textFill>
            <w14:solidFill>
              <w14:schemeClr w14:val="tx1"/>
            </w14:solidFill>
          </w14:textFill>
        </w:rPr>
        <w:t>0%</w:t>
      </w:r>
      <w:r>
        <w:rPr>
          <w:rFonts w:hint="eastAsia" w:ascii="仿宋_GB2312" w:hAnsi="宋体" w:eastAsia="仿宋_GB2312" w:cs="宋体"/>
          <w:color w:val="000000" w:themeColor="text1"/>
          <w:kern w:val="0"/>
          <w:sz w:val="24"/>
          <w:lang w:bidi="ar"/>
          <w14:textFill>
            <w14:solidFill>
              <w14:schemeClr w14:val="tx1"/>
            </w14:solidFill>
          </w14:textFill>
        </w:rPr>
        <w:t>。</w:t>
      </w:r>
    </w:p>
    <w:p w14:paraId="5233855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（3）采购金额：X</w:t>
      </w:r>
      <w:r>
        <w:rPr>
          <w:rFonts w:ascii="仿宋_GB2312" w:hAnsi="宋体" w:eastAsia="仿宋_GB2312" w:cs="宋体"/>
          <w:color w:val="000000" w:themeColor="text1"/>
          <w:kern w:val="0"/>
          <w:sz w:val="24"/>
          <w:lang w:bidi="ar"/>
          <w14:textFill>
            <w14:solidFill>
              <w14:schemeClr w14:val="tx1"/>
            </w14:solidFill>
          </w14:textFill>
        </w:rPr>
        <w:t>X</w:t>
      </w:r>
      <w:r>
        <w:rPr>
          <w:rFonts w:hint="eastAsia" w:ascii="仿宋_GB2312" w:hAnsi="宋体" w:eastAsia="仿宋_GB2312" w:cs="宋体"/>
          <w:color w:val="000000" w:themeColor="text1"/>
          <w:kern w:val="0"/>
          <w:sz w:val="24"/>
          <w:lang w:bidi="ar"/>
          <w14:textFill>
            <w14:solidFill>
              <w14:schemeClr w14:val="tx1"/>
            </w14:solidFill>
          </w14:textFill>
        </w:rPr>
        <w:t>万，中标折扣X%。如中标人因供方原因无法完成采购供货任务时，采用以下两种方法之一解决：</w:t>
      </w:r>
    </w:p>
    <w:p w14:paraId="1D8FF264">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方法一：由中标人出具书面证明，证实自己无法满足供货任务，甲方选择另一供应商完成其余部分的供货任务。</w:t>
      </w:r>
    </w:p>
    <w:p w14:paraId="3652A33F">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方法二：当中标人不出具书面证明时，经甲方全体采购人员一致认定中标人无法满足供货要求，同意更换中标人并出具书面意见书后，改由另一供应商完成其余部分的供货任务。</w:t>
      </w:r>
    </w:p>
    <w:p w14:paraId="1B4D753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（4）图书供货完成后，双方应及时对帐，并书面确认。</w:t>
      </w:r>
    </w:p>
    <w:p w14:paraId="059683D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w:t>
      </w:r>
      <w:r>
        <w:rPr>
          <w:rFonts w:ascii="仿宋_GB2312" w:hAnsi="宋体" w:eastAsia="仿宋_GB2312" w:cs="宋体"/>
          <w:color w:val="000000" w:themeColor="text1"/>
          <w:kern w:val="0"/>
          <w:sz w:val="24"/>
          <w:lang w:bidi="ar"/>
          <w14:textFill>
            <w14:solidFill>
              <w14:schemeClr w14:val="tx1"/>
            </w14:solidFill>
          </w14:textFill>
        </w:rPr>
        <w:t>5</w:t>
      </w:r>
      <w:r>
        <w:rPr>
          <w:rFonts w:hint="eastAsia" w:ascii="仿宋_GB2312" w:hAnsi="宋体" w:eastAsia="仿宋_GB2312" w:cs="宋体"/>
          <w:color w:val="000000" w:themeColor="text1"/>
          <w:kern w:val="0"/>
          <w:sz w:val="24"/>
          <w:lang w:bidi="ar"/>
          <w14:textFill>
            <w14:solidFill>
              <w14:schemeClr w14:val="tx1"/>
            </w14:solidFill>
          </w14:textFill>
        </w:rPr>
        <w:t>）甲方应在本项目通过最终验收后不晚于XX年XX月XX日支付给乙方全额货款。</w:t>
      </w:r>
    </w:p>
    <w:p w14:paraId="7A4CA62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w:t>
      </w:r>
      <w:r>
        <w:rPr>
          <w:rFonts w:ascii="仿宋_GB2312" w:hAnsi="宋体" w:eastAsia="仿宋_GB2312" w:cs="宋体"/>
          <w:color w:val="000000" w:themeColor="text1"/>
          <w:kern w:val="0"/>
          <w:sz w:val="24"/>
          <w:lang w:bidi="ar"/>
          <w14:textFill>
            <w14:solidFill>
              <w14:schemeClr w14:val="tx1"/>
            </w14:solidFill>
          </w14:textFill>
        </w:rPr>
        <w:t>6</w:t>
      </w:r>
      <w:r>
        <w:rPr>
          <w:rFonts w:hint="eastAsia" w:ascii="仿宋_GB2312" w:hAnsi="宋体" w:eastAsia="仿宋_GB2312" w:cs="宋体"/>
          <w:color w:val="000000" w:themeColor="text1"/>
          <w:kern w:val="0"/>
          <w:sz w:val="24"/>
          <w:lang w:bidi="ar"/>
          <w14:textFill>
            <w14:solidFill>
              <w14:schemeClr w14:val="tx1"/>
            </w14:solidFill>
          </w14:textFill>
        </w:rPr>
        <w:t>）乙方应严格按照国家规定提供正式发票，发票需反映册数、码洋、销售折扣、实洋四项内容。</w:t>
      </w:r>
    </w:p>
    <w:p w14:paraId="698FC25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w:t>
      </w:r>
      <w:r>
        <w:rPr>
          <w:rFonts w:ascii="仿宋_GB2312" w:hAnsi="宋体" w:eastAsia="仿宋_GB2312" w:cs="宋体"/>
          <w:color w:val="000000" w:themeColor="text1"/>
          <w:kern w:val="0"/>
          <w:sz w:val="24"/>
          <w:lang w:bidi="ar"/>
          <w14:textFill>
            <w14:solidFill>
              <w14:schemeClr w14:val="tx1"/>
            </w14:solidFill>
          </w14:textFill>
        </w:rPr>
        <w:t>7</w:t>
      </w:r>
      <w:r>
        <w:rPr>
          <w:rFonts w:hint="eastAsia" w:ascii="仿宋_GB2312" w:hAnsi="宋体" w:eastAsia="仿宋_GB2312" w:cs="宋体"/>
          <w:color w:val="000000" w:themeColor="text1"/>
          <w:kern w:val="0"/>
          <w:sz w:val="24"/>
          <w:lang w:bidi="ar"/>
          <w14:textFill>
            <w14:solidFill>
              <w14:schemeClr w14:val="tx1"/>
            </w14:solidFill>
          </w14:textFill>
        </w:rPr>
        <w:t>）</w:t>
      </w:r>
      <w:r>
        <w:rPr>
          <w:rFonts w:hint="eastAsia" w:ascii="仿宋_GB2312" w:eastAsia="仿宋_GB2312" w:cs="Helvetica"/>
          <w:color w:val="000000" w:themeColor="text1"/>
          <w:sz w:val="24"/>
          <w14:textFill>
            <w14:solidFill>
              <w14:schemeClr w14:val="tx1"/>
            </w14:solidFill>
          </w14:textFill>
        </w:rPr>
        <w:t>对于订单中单个出版社不能到货品种累计码洋超过2000元的，</w:t>
      </w:r>
      <w:r>
        <w:rPr>
          <w:rFonts w:hint="eastAsia" w:ascii="仿宋_GB2312" w:hAnsi="宋体" w:eastAsia="仿宋_GB2312" w:cs="Helvetica"/>
          <w:color w:val="000000" w:themeColor="text1"/>
          <w:kern w:val="0"/>
          <w:sz w:val="24"/>
          <w14:textFill>
            <w14:solidFill>
              <w14:schemeClr w14:val="tx1"/>
            </w14:solidFill>
          </w14:textFill>
        </w:rPr>
        <w:t>须由出版社书面出具不能供货证明材料。证明材料作为本项目执行情况评估报告的组成部分，采购人有权在公开媒体（网站、微信公众号)发布本评估报告。如不能提供证明材料，甲方有权削减乙方合同供货一定额度调整给其他供货商完成，削减额度不超过无法到货码洋的3倍。</w:t>
      </w:r>
    </w:p>
    <w:p w14:paraId="4B208F0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w:t>
      </w:r>
      <w:r>
        <w:rPr>
          <w:rFonts w:ascii="仿宋_GB2312" w:hAnsi="宋体" w:eastAsia="仿宋_GB2312" w:cs="宋体"/>
          <w:color w:val="000000" w:themeColor="text1"/>
          <w:kern w:val="0"/>
          <w:sz w:val="24"/>
          <w:lang w:bidi="ar"/>
          <w14:textFill>
            <w14:solidFill>
              <w14:schemeClr w14:val="tx1"/>
            </w14:solidFill>
          </w14:textFill>
        </w:rPr>
        <w:t>8</w:t>
      </w:r>
      <w:r>
        <w:rPr>
          <w:rFonts w:hint="eastAsia" w:ascii="仿宋_GB2312" w:hAnsi="宋体" w:eastAsia="仿宋_GB2312" w:cs="宋体"/>
          <w:color w:val="000000" w:themeColor="text1"/>
          <w:kern w:val="0"/>
          <w:sz w:val="24"/>
          <w:lang w:bidi="ar"/>
          <w14:textFill>
            <w14:solidFill>
              <w14:schemeClr w14:val="tx1"/>
            </w14:solidFill>
          </w14:textFill>
        </w:rPr>
        <w:t>）乙方适度承担其他供货商不能完成的本项目供货任务。</w:t>
      </w:r>
    </w:p>
    <w:p w14:paraId="3B1AE0B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四、内容范围</w:t>
      </w:r>
    </w:p>
    <w:p w14:paraId="112AE38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采购的图书范围包括：近两年出版的马列主义、哲学、统计学、管理学、政治法律、经济、教育、体育、汉语言文学、英语、音乐、美术、历史、地理、数学、物理、化学、生物、农学、园林、食品工程、医学、化工、建筑、计算机、电子信息工程、环境等类别的图书。其中核心出版社图书应占到80%以上。</w:t>
      </w:r>
    </w:p>
    <w:p w14:paraId="3566B9B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(二)重点补充我校近年新建专业图书。主要包含：</w:t>
      </w:r>
    </w:p>
    <w:p w14:paraId="40EF398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1、2021年新增本科专业：数据科学与大数据技术</w:t>
      </w:r>
    </w:p>
    <w:p w14:paraId="347EFC0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2、2018年新增本科专业：康复治疗学、商务英语</w:t>
      </w:r>
    </w:p>
    <w:p w14:paraId="0696BE4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3、2017年新增本科专业：网络与新媒体、护理学、物联网工程、电子商务</w:t>
      </w:r>
    </w:p>
    <w:p w14:paraId="600DA22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4、2016年新增本科专业：制药工程</w:t>
      </w:r>
    </w:p>
    <w:p w14:paraId="061354A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5、2015年新增本科专业：茶学、生物技术</w:t>
      </w:r>
    </w:p>
    <w:p w14:paraId="2EA3E01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(三)重点补充我校拟申请硕士点相关专业图书。主要包含教育硕士、农学硕士相关专业图书</w:t>
      </w:r>
    </w:p>
    <w:p w14:paraId="5FD7ABA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五、违约责任</w:t>
      </w:r>
    </w:p>
    <w:p w14:paraId="6FE086A5">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违约责任包含但不仅限于以下内容，还包括甲方招标文件相关要求、乙方投标文件中相关承诺。</w:t>
      </w:r>
    </w:p>
    <w:p w14:paraId="139A608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乙方承诺在收到甲方每批图书订单后及时做好收订工作，保证：在收到甲方订购单之日起，订单到货周期为X个月，到货率为XX%以上；现采图书到货周期为XX天，到货率XX%，且乙方不能随意删除采购单位订单中的品种与数量。</w:t>
      </w:r>
    </w:p>
    <w:p w14:paraId="2474F26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乙方承诺保证按甲方订购的图书种类、数量及时供货，除出版商取消出版、推迟出版或发生影响合同履行的不可抗力事件以外，若不能按时供货的图书种数或册数超过该批订单订购数的10%，即视乙方不具备供货条件，甲方有权要求终止供货，终止供货所造成的损失由乙方负责。</w:t>
      </w:r>
    </w:p>
    <w:p w14:paraId="358351F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为尽可能消除因乙方不能按照合同规定要求供货所造成的影响，甲方有权采取相应的补救措施（如直接向出版商邮购图书或向其他供货商补订图书），给甲方所造成的各项损失或增加的各项费用（如折扣损失、邮费、数据费、加工费）等均由乙方承担，从图书结算款中扣除。</w:t>
      </w:r>
    </w:p>
    <w:p w14:paraId="09EBA189">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（四）乙方承诺认真做好订单查重（本批订单与历史订单查重；本批订单内查重）服务。如发现由重复，需及时告知甲方。若订单中由订购不到的图书，乙方需在接到订单起三日内告知甲方。</w:t>
      </w:r>
    </w:p>
    <w:p w14:paraId="2FA0B879">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（五）乙方需承诺图书到货后，由专人专车按照甲方要求在指定地点指定时间内送书到馆，并按照要求摆放整齐，并在送货前电话联系采购人再次确认送货时间。</w:t>
      </w:r>
    </w:p>
    <w:p w14:paraId="43D1BA2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六、应急供货服务</w:t>
      </w:r>
    </w:p>
    <w:p w14:paraId="5FDFF70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对于甲方急需用书，乙方如有库存应在1天内发货，单打单批，单独发货，3-5天快递到馆。若乙方无库存则通过出版社直发到馆、或到书店现场购买、网购等方式加急采购通过快递、3-5天快递到馆，所产生的费用保证由乙方承担。</w:t>
      </w:r>
    </w:p>
    <w:p w14:paraId="2E13FD7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（二）对于甲方零订的或者活动专题等急需的图书乙方保证单打单批，加急处理单独发货3-5天到馆。</w:t>
      </w:r>
    </w:p>
    <w:p w14:paraId="4FEE993D">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（三）乙方承诺对甲方提出的应急供货需求有专门的应对方案，应对方案里包含但不限于获取紧急需求的渠道、供货方式、供货期限、衍生费用和折扣承诺等内容。</w:t>
      </w:r>
    </w:p>
    <w:p w14:paraId="0F79940D">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七、质量要求</w:t>
      </w:r>
    </w:p>
    <w:p w14:paraId="463176D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(一)要求免费提供加工、标准CNMARC数据、电子版和纸本资产账等。每批图书加工完毕后，应及时送货到指定的位置。并随书发送资产账到指定邮箱。</w:t>
      </w:r>
    </w:p>
    <w:p w14:paraId="72A9C25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配送图书时，必须提供电脑打印的清晰的书目清单一式两份，每包一份，另一份按顺序整理好随总账单一块打包，总清单需用A4纸张打印，并标注“总清单”字样。清单内容包括：书名、作者、ISBN、出版社、出版日期、单价、册数、小计等。每包一小计，每批一总计。</w:t>
      </w:r>
    </w:p>
    <w:p w14:paraId="75917D7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图书初验在到货加工时由甲方图书馆文献建设部自行组织；终验由甲方国资处组织，甲方相关部门及乙方共同参加。验收内容包括：图书质量、数量、价格、加工质量、编目数据质量、财产账制作等。附书光盘须随书提供，验收中发现缺少附书光盘的，应在1个月内补齐，不能按时补齐则该书按验收不合格处理。</w:t>
      </w:r>
    </w:p>
    <w:p w14:paraId="6986190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四)乙方应严格按照投标文件要求，保证货物质量，如出现不按文件要求提供货物或货物质量存在问题，乙方应负责免费包修、包换、包退。货物（产品）的质保期为终验合格交付使用后终身提供质保，出现错装、漏页等质量问题应无条件更换同种同版本图书。</w:t>
      </w:r>
    </w:p>
    <w:p w14:paraId="587A748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（五）质保期内乙方如无法达到上述要求，甲方有权委托其它供货商完成此项工作，由此产生的一切费用均由乙方负责。</w:t>
      </w:r>
    </w:p>
    <w:p w14:paraId="6CD4990F">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八、权利保证</w:t>
      </w:r>
    </w:p>
    <w:p w14:paraId="3300BBA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（一）乙方保证所供货物来源合法，渠道正规。</w:t>
      </w:r>
    </w:p>
    <w:p w14:paraId="3E2AC79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（二）乙方保证所供产品及服务不存在任何形式的担保物权纠纷。</w:t>
      </w:r>
    </w:p>
    <w:p w14:paraId="0A38876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（三）乙方应保证所供产品（包括附件）、服务没有侵权第三方的专利权、版权、商标权或其他合法权利。</w:t>
      </w:r>
    </w:p>
    <w:p w14:paraId="35AEA10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（四）如甲方在使用乙方所供产品及服务中，构成上述侵权的，由乙方承担全部责任。</w:t>
      </w:r>
    </w:p>
    <w:p w14:paraId="07646F0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（五）所供产品、附件（服务）涉及任何知识产权等纠纷责任，由乙方全权负责。</w:t>
      </w:r>
    </w:p>
    <w:p w14:paraId="3303043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（六）乙方提供给甲方的备选书目、样本间备选图书及线上线下馆配会备选图书应符合有关部门关于意识形态管理的要求。由此产生的责任，由乙方负责。</w:t>
      </w:r>
    </w:p>
    <w:p w14:paraId="15C60BE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九、争议的解决</w:t>
      </w:r>
    </w:p>
    <w:p w14:paraId="69C24BF1">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（一）因货物的质量问题发生争议，由法定的质量鉴定机构进行质量鉴定。货物符合标准的，鉴定费由甲方承担；货物不符合质量标准的，鉴定费由乙方承担。</w:t>
      </w:r>
    </w:p>
    <w:p w14:paraId="5DE845E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（二）因履行本合同引起的或与本合同有关的争议，甲、乙双方应首先通过友好协商解决，如果协商不能解决争议，则采取以下第_1_种方式解决争议：</w:t>
      </w:r>
    </w:p>
    <w:p w14:paraId="32CE713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（1）向甲方所在地有管辖权的人民法院提起诉讼；</w:t>
      </w:r>
    </w:p>
    <w:p w14:paraId="34DAB4C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（2）向当地仲裁委员会按其仲裁规则申请仲裁。</w:t>
      </w:r>
    </w:p>
    <w:p w14:paraId="4555458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（三）在仲裁期间，本合同应继续履行。</w:t>
      </w:r>
    </w:p>
    <w:p w14:paraId="735917B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十、其他</w:t>
      </w:r>
    </w:p>
    <w:p w14:paraId="3BEFD93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(一)甲乙双方应严格遵守此协议，如发生纠纷，按照本合同第九条执行。</w:t>
      </w:r>
    </w:p>
    <w:p w14:paraId="7B6CF80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(二)本协议有效期自签订之日起到XX年XX月XX日为止。</w:t>
      </w:r>
    </w:p>
    <w:p w14:paraId="1E75329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(三)本协议一式九份，甲方四份，乙方四份，鉴证方一份，均具有同等法律效力。本合同未尽事宜，双方协商另议。</w:t>
      </w:r>
    </w:p>
    <w:p w14:paraId="1121935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附件1：安康学院图书馆图书加工协议</w:t>
      </w:r>
    </w:p>
    <w:p w14:paraId="501EEA1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附件2：安康学院图书馆图书加工规范</w:t>
      </w:r>
    </w:p>
    <w:p w14:paraId="16EAB73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sectPr>
          <w:footerReference r:id="rId5" w:type="default"/>
          <w:pgSz w:w="11906" w:h="16838"/>
          <w:pgMar w:top="1440" w:right="1588" w:bottom="1304" w:left="1588" w:header="851" w:footer="992" w:gutter="0"/>
          <w:cols w:space="425" w:num="1"/>
          <w:docGrid w:type="lines" w:linePitch="312" w:charSpace="0"/>
        </w:sectPr>
      </w:pPr>
    </w:p>
    <w:p w14:paraId="13B1AF7A">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甲方</w:t>
      </w:r>
    </w:p>
    <w:p w14:paraId="22A5A893">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单位名称：安康学院</w:t>
      </w:r>
    </w:p>
    <w:p w14:paraId="4840CD4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单位地址：安康市育才路92号</w:t>
      </w:r>
    </w:p>
    <w:p w14:paraId="7910916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p>
    <w:p w14:paraId="0BA82B5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法定代表人：</w:t>
      </w:r>
    </w:p>
    <w:p w14:paraId="4D935E2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委托代理人：</w:t>
      </w:r>
    </w:p>
    <w:p w14:paraId="2990DFAE">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电话：0915－3288121</w:t>
      </w:r>
    </w:p>
    <w:p w14:paraId="35E1EF4D">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账号：61001663711052502293</w:t>
      </w:r>
    </w:p>
    <w:p w14:paraId="37A635B0">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开户行：建行陕西省安康分行营业部</w:t>
      </w:r>
    </w:p>
    <w:p w14:paraId="7E667D2C">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年月日</w:t>
      </w:r>
      <w:r>
        <w:rPr>
          <w:rFonts w:hint="eastAsia" w:ascii="仿宋_GB2312" w:hAnsi="宋体" w:eastAsia="仿宋_GB2312" w:cs="宋体"/>
          <w:color w:val="000000" w:themeColor="text1"/>
          <w:kern w:val="0"/>
          <w:sz w:val="24"/>
          <w:lang w:bidi="ar"/>
          <w14:textFill>
            <w14:solidFill>
              <w14:schemeClr w14:val="tx1"/>
            </w14:solidFill>
          </w14:textFill>
        </w:rPr>
        <w:tab/>
      </w:r>
    </w:p>
    <w:p w14:paraId="3CDCF1D4">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p>
    <w:p w14:paraId="03361AC6">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乙方</w:t>
      </w:r>
    </w:p>
    <w:p w14:paraId="4DADDFB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单位名称：</w:t>
      </w:r>
    </w:p>
    <w:p w14:paraId="226C5BC2">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单位地址：</w:t>
      </w:r>
    </w:p>
    <w:p w14:paraId="3208D7A7">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p>
    <w:p w14:paraId="1845E1A9">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法定代表人：</w:t>
      </w:r>
    </w:p>
    <w:p w14:paraId="4BEEC884">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委托代理人：</w:t>
      </w:r>
    </w:p>
    <w:p w14:paraId="228F4BAB">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电话：</w:t>
      </w:r>
    </w:p>
    <w:p w14:paraId="6E569F2F">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账号：</w:t>
      </w:r>
    </w:p>
    <w:p w14:paraId="0C25B388">
      <w:pPr>
        <w:pStyle w:val="11"/>
        <w:spacing w:line="360" w:lineRule="auto"/>
        <w:ind w:firstLine="480"/>
        <w:rPr>
          <w:rFonts w:hint="eastAsia" w:ascii="仿宋_GB2312" w:hAnsi="宋体" w:eastAsia="仿宋_GB2312" w:cs="宋体"/>
          <w:color w:val="000000" w:themeColor="text1"/>
          <w:kern w:val="0"/>
          <w:sz w:val="24"/>
          <w:lang w:bidi="ar"/>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开户行：</w:t>
      </w:r>
    </w:p>
    <w:p w14:paraId="1D6519C9">
      <w:pPr>
        <w:snapToGrid w:val="0"/>
        <w:spacing w:line="360" w:lineRule="auto"/>
        <w:ind w:firstLine="480" w:firstLineChars="200"/>
        <w:rPr>
          <w:rFonts w:hint="eastAsia" w:ascii="黑体" w:hAnsi="黑体" w:eastAsia="黑体"/>
          <w:color w:val="000000" w:themeColor="text1"/>
          <w:sz w:val="24"/>
          <w14:textFill>
            <w14:solidFill>
              <w14:schemeClr w14:val="tx1"/>
            </w14:solidFill>
          </w14:textFill>
        </w:rPr>
      </w:pPr>
      <w:r>
        <w:rPr>
          <w:rFonts w:hint="eastAsia" w:ascii="仿宋_GB2312" w:hAnsi="宋体" w:eastAsia="仿宋_GB2312" w:cs="宋体"/>
          <w:color w:val="000000" w:themeColor="text1"/>
          <w:kern w:val="0"/>
          <w:sz w:val="24"/>
          <w:lang w:bidi="ar"/>
          <w14:textFill>
            <w14:solidFill>
              <w14:schemeClr w14:val="tx1"/>
            </w14:solidFill>
          </w14:textFill>
        </w:rPr>
        <w:t>年月日</w:t>
      </w:r>
    </w:p>
    <w:p w14:paraId="3EB5A086">
      <w:bookmarkStart w:id="2" w:name="_GoBack"/>
      <w:bookmarkEnd w:id="2"/>
    </w:p>
    <w:sectPr>
      <w:footerReference r:id="rId6" w:type="default"/>
      <w:pgSz w:w="11906" w:h="16838"/>
      <w:pgMar w:top="1440" w:right="1800" w:bottom="1440" w:left="1800" w:header="851" w:footer="992" w:gutter="0"/>
      <w:pgNumType w:start="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4568553"/>
    </w:sdtPr>
    <w:sdtContent>
      <w:sdt>
        <w:sdtPr>
          <w:id w:val="1728636285"/>
        </w:sdtPr>
        <w:sdtContent>
          <w:p w14:paraId="72669A4A">
            <w:pPr>
              <w:pStyle w:val="9"/>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4</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69</w:t>
            </w:r>
            <w:r>
              <w:rPr>
                <w:b/>
                <w:bCs/>
                <w:sz w:val="24"/>
              </w:rPr>
              <w:fldChar w:fldCharType="end"/>
            </w:r>
          </w:p>
        </w:sdtContent>
      </w:sdt>
    </w:sdtContent>
  </w:sdt>
  <w:p w14:paraId="653A08D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7B662">
    <w:pPr>
      <w:pStyle w:val="9"/>
      <w:jc w:val="center"/>
      <w:rPr>
        <w:rFonts w:hint="eastAsia" w:ascii="宋体" w:hAnsi="宋体" w:eastAsia="宋体"/>
        <w:sz w:val="21"/>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95D7A8D"/>
    <w:rsid w:val="00004EEF"/>
    <w:rsid w:val="000D65C4"/>
    <w:rsid w:val="000E2F30"/>
    <w:rsid w:val="00150917"/>
    <w:rsid w:val="001E7701"/>
    <w:rsid w:val="001F600B"/>
    <w:rsid w:val="00275B12"/>
    <w:rsid w:val="002919C7"/>
    <w:rsid w:val="002E3EB9"/>
    <w:rsid w:val="003E7C14"/>
    <w:rsid w:val="003F4261"/>
    <w:rsid w:val="0040535E"/>
    <w:rsid w:val="00525689"/>
    <w:rsid w:val="006D5F9B"/>
    <w:rsid w:val="00707A4C"/>
    <w:rsid w:val="0081456C"/>
    <w:rsid w:val="00960CE3"/>
    <w:rsid w:val="00961812"/>
    <w:rsid w:val="009A1DD8"/>
    <w:rsid w:val="00AA02E6"/>
    <w:rsid w:val="00B15B9C"/>
    <w:rsid w:val="00B250AE"/>
    <w:rsid w:val="00BA6536"/>
    <w:rsid w:val="00BC2D21"/>
    <w:rsid w:val="00C32F71"/>
    <w:rsid w:val="00C9227B"/>
    <w:rsid w:val="00D30694"/>
    <w:rsid w:val="00DB3F66"/>
    <w:rsid w:val="00E16760"/>
    <w:rsid w:val="00FC4077"/>
    <w:rsid w:val="095D7A8D"/>
    <w:rsid w:val="46EF350F"/>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link w:val="25"/>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5">
    <w:name w:val="Body Text"/>
    <w:basedOn w:val="1"/>
    <w:link w:val="24"/>
    <w:qFormat/>
    <w:uiPriority w:val="0"/>
    <w:rPr>
      <w:color w:val="993300"/>
      <w:sz w:val="24"/>
    </w:rPr>
  </w:style>
  <w:style w:type="paragraph" w:styleId="6">
    <w:name w:val="Body Text Indent"/>
    <w:basedOn w:val="1"/>
    <w:next w:val="7"/>
    <w:qFormat/>
    <w:uiPriority w:val="0"/>
    <w:pPr>
      <w:spacing w:line="640" w:lineRule="exact"/>
      <w:ind w:firstLine="585"/>
    </w:pPr>
    <w:rPr>
      <w:rFonts w:ascii="楷体_GB2312" w:eastAsia="楷体_GB2312"/>
      <w:sz w:val="32"/>
    </w:rPr>
  </w:style>
  <w:style w:type="paragraph" w:styleId="7">
    <w:name w:val="envelope return"/>
    <w:basedOn w:val="1"/>
    <w:qFormat/>
    <w:uiPriority w:val="0"/>
    <w:pPr>
      <w:snapToGrid w:val="0"/>
    </w:pPr>
    <w:rPr>
      <w:rFonts w:ascii="Arial" w:hAnsi="Arial" w:eastAsia="宋体" w:cs="Times New Roman"/>
    </w:rPr>
  </w:style>
  <w:style w:type="paragraph" w:styleId="8">
    <w:name w:val="Plain Text"/>
    <w:basedOn w:val="1"/>
    <w:link w:val="18"/>
    <w:qFormat/>
    <w:uiPriority w:val="99"/>
    <w:rPr>
      <w:rFonts w:ascii="宋体" w:hAnsi="Courier New" w:cs="Courier New" w:eastAsiaTheme="minorEastAsia"/>
      <w:szCs w:val="21"/>
    </w:rPr>
  </w:style>
  <w:style w:type="paragraph" w:styleId="9">
    <w:name w:val="footer"/>
    <w:basedOn w:val="1"/>
    <w:next w:val="5"/>
    <w:link w:val="15"/>
    <w:qFormat/>
    <w:uiPriority w:val="99"/>
    <w:pPr>
      <w:tabs>
        <w:tab w:val="center" w:pos="4153"/>
        <w:tab w:val="right" w:pos="8306"/>
      </w:tabs>
      <w:snapToGrid w:val="0"/>
      <w:spacing w:line="240" w:lineRule="auto"/>
      <w:jc w:val="left"/>
    </w:pPr>
    <w:rPr>
      <w:sz w:val="18"/>
      <w:szCs w:val="18"/>
    </w:rPr>
  </w:style>
  <w:style w:type="paragraph" w:styleId="10">
    <w:name w:val="header"/>
    <w:basedOn w:val="1"/>
    <w:link w:val="14"/>
    <w:uiPriority w:val="0"/>
    <w:pPr>
      <w:tabs>
        <w:tab w:val="center" w:pos="4153"/>
        <w:tab w:val="right" w:pos="8306"/>
      </w:tabs>
      <w:snapToGrid w:val="0"/>
      <w:spacing w:line="240" w:lineRule="auto"/>
      <w:jc w:val="center"/>
    </w:pPr>
    <w:rPr>
      <w:sz w:val="18"/>
      <w:szCs w:val="18"/>
    </w:rPr>
  </w:style>
  <w:style w:type="paragraph" w:styleId="11">
    <w:name w:val="Body Text First Indent 2"/>
    <w:basedOn w:val="6"/>
    <w:qFormat/>
    <w:uiPriority w:val="0"/>
    <w:pPr>
      <w:ind w:firstLine="420" w:firstLineChars="200"/>
    </w:pPr>
  </w:style>
  <w:style w:type="character" w:customStyle="1" w:styleId="14">
    <w:name w:val="页眉 字符"/>
    <w:basedOn w:val="13"/>
    <w:link w:val="10"/>
    <w:uiPriority w:val="0"/>
    <w:rPr>
      <w:rFonts w:ascii="Times New Roman" w:hAnsi="Times New Roman" w:eastAsia="宋体" w:cs="Times New Roman"/>
      <w:kern w:val="2"/>
      <w:sz w:val="18"/>
      <w:szCs w:val="18"/>
    </w:rPr>
  </w:style>
  <w:style w:type="character" w:customStyle="1" w:styleId="15">
    <w:name w:val="页脚 字符"/>
    <w:basedOn w:val="13"/>
    <w:link w:val="9"/>
    <w:uiPriority w:val="99"/>
    <w:rPr>
      <w:rFonts w:ascii="Times New Roman" w:hAnsi="Times New Roman" w:eastAsia="宋体" w:cs="Times New Roman"/>
      <w:kern w:val="2"/>
      <w:sz w:val="18"/>
      <w:szCs w:val="18"/>
    </w:rPr>
  </w:style>
  <w:style w:type="character" w:customStyle="1" w:styleId="16">
    <w:name w:val="NormalCharacter"/>
    <w:link w:val="17"/>
    <w:qFormat/>
    <w:uiPriority w:val="0"/>
    <w:rPr>
      <w:rFonts w:ascii="宋体" w:hAnsi="宋体"/>
      <w:kern w:val="2"/>
      <w:sz w:val="21"/>
      <w:szCs w:val="24"/>
    </w:rPr>
  </w:style>
  <w:style w:type="paragraph" w:customStyle="1" w:styleId="17">
    <w:name w:val="UserStyle_64"/>
    <w:basedOn w:val="1"/>
    <w:link w:val="16"/>
    <w:uiPriority w:val="0"/>
    <w:pPr>
      <w:widowControl/>
      <w:spacing w:line="240" w:lineRule="auto"/>
      <w:textAlignment w:val="baseline"/>
    </w:pPr>
    <w:rPr>
      <w:rFonts w:ascii="宋体" w:hAnsi="宋体" w:eastAsiaTheme="minorEastAsia" w:cstheme="minorBidi"/>
    </w:rPr>
  </w:style>
  <w:style w:type="character" w:customStyle="1" w:styleId="18">
    <w:name w:val="纯文本 字符1"/>
    <w:link w:val="8"/>
    <w:qFormat/>
    <w:locked/>
    <w:uiPriority w:val="99"/>
    <w:rPr>
      <w:rFonts w:ascii="宋体" w:hAnsi="Courier New" w:cs="Courier New"/>
      <w:kern w:val="2"/>
      <w:sz w:val="21"/>
      <w:szCs w:val="21"/>
    </w:rPr>
  </w:style>
  <w:style w:type="character" w:customStyle="1" w:styleId="19">
    <w:name w:val="纯文本 字符"/>
    <w:basedOn w:val="13"/>
    <w:qFormat/>
    <w:uiPriority w:val="99"/>
    <w:rPr>
      <w:rFonts w:hAnsi="Courier New" w:cs="Courier New" w:asciiTheme="minorEastAsia"/>
      <w:kern w:val="2"/>
      <w:sz w:val="21"/>
      <w:szCs w:val="24"/>
    </w:rPr>
  </w:style>
  <w:style w:type="paragraph" w:customStyle="1" w:styleId="20">
    <w:name w:val="_Style 15"/>
    <w:basedOn w:val="1"/>
    <w:next w:val="21"/>
    <w:link w:val="22"/>
    <w:qFormat/>
    <w:uiPriority w:val="34"/>
    <w:pPr>
      <w:widowControl/>
      <w:spacing w:line="240" w:lineRule="auto"/>
      <w:ind w:left="720"/>
      <w:contextualSpacing/>
      <w:jc w:val="left"/>
    </w:pPr>
    <w:rPr>
      <w:rFonts w:ascii="Calibri" w:hAnsi="Calibri"/>
      <w:kern w:val="0"/>
      <w:sz w:val="24"/>
      <w:lang w:eastAsia="en-US" w:bidi="en-US"/>
    </w:rPr>
  </w:style>
  <w:style w:type="paragraph" w:styleId="21">
    <w:name w:val="List Paragraph"/>
    <w:basedOn w:val="1"/>
    <w:link w:val="23"/>
    <w:unhideWhenUsed/>
    <w:qFormat/>
    <w:uiPriority w:val="34"/>
    <w:pPr>
      <w:ind w:firstLine="420" w:firstLineChars="200"/>
    </w:pPr>
  </w:style>
  <w:style w:type="character" w:customStyle="1" w:styleId="22">
    <w:name w:val="列出段落 字符"/>
    <w:link w:val="20"/>
    <w:qFormat/>
    <w:uiPriority w:val="34"/>
    <w:rPr>
      <w:rFonts w:ascii="Calibri" w:hAnsi="Calibri"/>
      <w:sz w:val="24"/>
      <w:szCs w:val="24"/>
      <w:lang w:eastAsia="en-US" w:bidi="en-US"/>
    </w:rPr>
  </w:style>
  <w:style w:type="character" w:customStyle="1" w:styleId="23">
    <w:name w:val="列表段落 字符"/>
    <w:link w:val="21"/>
    <w:qFormat/>
    <w:uiPriority w:val="34"/>
    <w:rPr>
      <w:rFonts w:ascii="Times New Roman" w:hAnsi="Times New Roman" w:eastAsia="宋体" w:cs="Times New Roman"/>
      <w:kern w:val="2"/>
      <w:sz w:val="21"/>
      <w:szCs w:val="24"/>
    </w:rPr>
  </w:style>
  <w:style w:type="character" w:customStyle="1" w:styleId="24">
    <w:name w:val="正文文本 字符"/>
    <w:link w:val="5"/>
    <w:qFormat/>
    <w:uiPriority w:val="0"/>
    <w:rPr>
      <w:rFonts w:ascii="Times New Roman" w:hAnsi="Times New Roman" w:eastAsia="宋体" w:cs="Times New Roman"/>
      <w:color w:val="993300"/>
      <w:kern w:val="2"/>
      <w:sz w:val="24"/>
      <w:szCs w:val="24"/>
    </w:rPr>
  </w:style>
  <w:style w:type="character" w:customStyle="1" w:styleId="25">
    <w:name w:val="标题 2 字符"/>
    <w:basedOn w:val="13"/>
    <w:link w:val="4"/>
    <w:semiHidden/>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1631</Words>
  <Characters>1642</Characters>
  <Lines>14</Lines>
  <Paragraphs>4</Paragraphs>
  <TotalTime>0</TotalTime>
  <ScaleCrop>false</ScaleCrop>
  <LinksUpToDate>false</LinksUpToDate>
  <CharactersWithSpaces>1947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2023-07-21T08:43:00Z</dcterms:created>
  <dc:creator>ANNY</dc:creator>
  <cp:lastModifiedBy>你不懂我丶</cp:lastModifiedBy>
  <dcterms:modified xsi:type="dcterms:W3CDTF">2024-07-29T01:41:28Z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