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F080C">
      <w:pPr>
        <w:jc w:val="right"/>
        <w:rPr>
          <w:rFonts w:hint="eastAsia"/>
          <w:highlight w:val="none"/>
        </w:rPr>
      </w:pPr>
    </w:p>
    <w:p w14:paraId="3D1A419F">
      <w:pPr>
        <w:jc w:val="right"/>
        <w:rPr>
          <w:rFonts w:hint="eastAsia"/>
          <w:highlight w:val="none"/>
        </w:rPr>
      </w:pPr>
    </w:p>
    <w:p w14:paraId="60DEF141">
      <w:pPr>
        <w:jc w:val="right"/>
        <w:rPr>
          <w:rFonts w:hint="eastAsia"/>
          <w:highlight w:val="none"/>
        </w:rPr>
      </w:pPr>
    </w:p>
    <w:p w14:paraId="042A2FBF">
      <w:pPr>
        <w:jc w:val="right"/>
        <w:rPr>
          <w:rFonts w:hint="eastAsia"/>
          <w:highlight w:val="none"/>
        </w:rPr>
      </w:pPr>
    </w:p>
    <w:p w14:paraId="19A03763">
      <w:pPr>
        <w:jc w:val="right"/>
        <w:rPr>
          <w:rFonts w:hint="eastAsia"/>
          <w:highlight w:val="none"/>
        </w:rPr>
      </w:pPr>
    </w:p>
    <w:p w14:paraId="52B51455">
      <w:pPr>
        <w:jc w:val="right"/>
        <w:rPr>
          <w:rFonts w:hint="eastAsia"/>
          <w:highlight w:val="none"/>
        </w:rPr>
      </w:pPr>
    </w:p>
    <w:p w14:paraId="19ED8BF7">
      <w:pPr>
        <w:jc w:val="right"/>
        <w:rPr>
          <w:rFonts w:hint="eastAsia"/>
          <w:highlight w:val="none"/>
        </w:rPr>
      </w:pPr>
    </w:p>
    <w:p w14:paraId="14286620">
      <w:pPr>
        <w:jc w:val="right"/>
        <w:rPr>
          <w:rFonts w:ascii="宋体" w:hAnsi="宋体" w:cs="宋体"/>
          <w:sz w:val="24"/>
          <w:highlight w:val="none"/>
        </w:rPr>
      </w:pPr>
      <w:r>
        <w:rPr>
          <w:rFonts w:hint="eastAsia"/>
          <w:highlight w:val="none"/>
        </w:rPr>
        <w:t xml:space="preserve"> </w:t>
      </w:r>
      <w:r>
        <w:rPr>
          <w:rFonts w:hint="eastAsia" w:ascii="宋体" w:hAnsi="宋体" w:cs="宋体"/>
          <w:sz w:val="24"/>
          <w:highlight w:val="none"/>
        </w:rPr>
        <w:t>合同编号：</w:t>
      </w:r>
    </w:p>
    <w:p w14:paraId="5A4DB49D">
      <w:pPr>
        <w:rPr>
          <w:highlight w:val="none"/>
        </w:rPr>
      </w:pPr>
    </w:p>
    <w:p w14:paraId="02525F1F">
      <w:pPr>
        <w:rPr>
          <w:highlight w:val="none"/>
        </w:rPr>
      </w:pPr>
    </w:p>
    <w:p w14:paraId="58A8D02F">
      <w:pPr>
        <w:jc w:val="center"/>
        <w:rPr>
          <w:b/>
          <w:sz w:val="36"/>
          <w:szCs w:val="36"/>
          <w:highlight w:val="none"/>
        </w:rPr>
      </w:pPr>
    </w:p>
    <w:p w14:paraId="606B6CE7">
      <w:pPr>
        <w:jc w:val="center"/>
        <w:rPr>
          <w:rFonts w:hint="eastAsia" w:ascii="宋体" w:hAnsi="宋体"/>
          <w:bCs/>
          <w:color w:val="000000"/>
          <w:sz w:val="44"/>
          <w:szCs w:val="44"/>
          <w:highlight w:val="none"/>
          <w:lang w:eastAsia="zh-CN"/>
        </w:rPr>
      </w:pPr>
      <w:r>
        <w:rPr>
          <w:rFonts w:hint="eastAsia" w:ascii="宋体" w:hAnsi="宋体"/>
          <w:bCs/>
          <w:color w:val="000000"/>
          <w:sz w:val="44"/>
          <w:szCs w:val="44"/>
          <w:highlight w:val="none"/>
          <w:lang w:eastAsia="zh-CN"/>
        </w:rPr>
        <w:t>航空智能制造中心厂房消防改造项目</w:t>
      </w:r>
    </w:p>
    <w:p w14:paraId="7B54F718">
      <w:pPr>
        <w:jc w:val="center"/>
        <w:rPr>
          <w:b/>
          <w:sz w:val="44"/>
          <w:szCs w:val="44"/>
          <w:highlight w:val="none"/>
        </w:rPr>
      </w:pPr>
      <w:r>
        <w:rPr>
          <w:rFonts w:hint="eastAsia" w:ascii="宋体" w:hAnsi="宋体"/>
          <w:bCs/>
          <w:color w:val="000000"/>
          <w:sz w:val="44"/>
          <w:szCs w:val="44"/>
          <w:highlight w:val="none"/>
        </w:rPr>
        <w:t>施工合同</w:t>
      </w:r>
    </w:p>
    <w:p w14:paraId="13E791C3">
      <w:pPr>
        <w:jc w:val="center"/>
        <w:rPr>
          <w:b/>
          <w:sz w:val="36"/>
          <w:szCs w:val="36"/>
          <w:highlight w:val="none"/>
        </w:rPr>
      </w:pPr>
    </w:p>
    <w:p w14:paraId="5D50239A">
      <w:pPr>
        <w:rPr>
          <w:b/>
          <w:sz w:val="36"/>
          <w:szCs w:val="36"/>
          <w:highlight w:val="none"/>
        </w:rPr>
      </w:pPr>
    </w:p>
    <w:p w14:paraId="69C9AC47">
      <w:pPr>
        <w:rPr>
          <w:highlight w:val="none"/>
        </w:rPr>
      </w:pPr>
    </w:p>
    <w:p w14:paraId="537B6924">
      <w:pPr>
        <w:rPr>
          <w:highlight w:val="none"/>
        </w:rPr>
      </w:pPr>
    </w:p>
    <w:p w14:paraId="04C0EF02">
      <w:pPr>
        <w:rPr>
          <w:highlight w:val="none"/>
        </w:rPr>
      </w:pPr>
    </w:p>
    <w:p w14:paraId="5474E63D">
      <w:pPr>
        <w:rPr>
          <w:highlight w:val="none"/>
        </w:rPr>
      </w:pPr>
    </w:p>
    <w:p w14:paraId="731C9F4E">
      <w:pPr>
        <w:rPr>
          <w:highlight w:val="none"/>
        </w:rPr>
      </w:pPr>
    </w:p>
    <w:p w14:paraId="0484DE20">
      <w:pPr>
        <w:rPr>
          <w:highlight w:val="none"/>
        </w:rPr>
      </w:pPr>
    </w:p>
    <w:p w14:paraId="405BAA8B">
      <w:pPr>
        <w:rPr>
          <w:highlight w:val="none"/>
        </w:rPr>
      </w:pPr>
    </w:p>
    <w:p w14:paraId="0577C9C5">
      <w:pPr>
        <w:rPr>
          <w:highlight w:val="none"/>
        </w:rPr>
      </w:pPr>
    </w:p>
    <w:p w14:paraId="5E862CBD">
      <w:pPr>
        <w:rPr>
          <w:highlight w:val="none"/>
        </w:rPr>
      </w:pPr>
    </w:p>
    <w:p w14:paraId="515BF8F1">
      <w:pPr>
        <w:pStyle w:val="6"/>
        <w:rPr>
          <w:highlight w:val="none"/>
        </w:rPr>
      </w:pPr>
    </w:p>
    <w:p w14:paraId="003B6B75">
      <w:pPr>
        <w:rPr>
          <w:highlight w:val="none"/>
        </w:rPr>
      </w:pPr>
    </w:p>
    <w:p w14:paraId="6CF09B8E">
      <w:pPr>
        <w:spacing w:line="360" w:lineRule="auto"/>
        <w:textAlignment w:val="baseline"/>
        <w:rPr>
          <w:b/>
          <w:sz w:val="28"/>
          <w:szCs w:val="28"/>
          <w:highlight w:val="none"/>
        </w:rPr>
      </w:pPr>
      <w:r>
        <w:rPr>
          <w:b/>
          <w:sz w:val="28"/>
          <w:szCs w:val="28"/>
          <w:highlight w:val="none"/>
        </w:rPr>
        <w:t>工程名称</w:t>
      </w:r>
      <w:r>
        <w:rPr>
          <w:rFonts w:hint="eastAsia"/>
          <w:b/>
          <w:sz w:val="28"/>
          <w:szCs w:val="28"/>
          <w:highlight w:val="none"/>
        </w:rPr>
        <w:t>：</w:t>
      </w:r>
    </w:p>
    <w:p w14:paraId="00DE5E9F">
      <w:pPr>
        <w:spacing w:line="240" w:lineRule="auto"/>
        <w:rPr>
          <w:b/>
          <w:sz w:val="28"/>
          <w:szCs w:val="28"/>
          <w:highlight w:val="none"/>
        </w:rPr>
      </w:pPr>
      <w:r>
        <w:rPr>
          <w:b/>
          <w:bCs/>
          <w:sz w:val="28"/>
          <w:szCs w:val="28"/>
          <w:highlight w:val="none"/>
        </w:rPr>
        <w:t xml:space="preserve">发 包 </w:t>
      </w:r>
      <w:r>
        <w:rPr>
          <w:rFonts w:hint="eastAsia"/>
          <w:b/>
          <w:bCs/>
          <w:sz w:val="28"/>
          <w:szCs w:val="28"/>
          <w:highlight w:val="none"/>
          <w:lang w:val="en-US" w:eastAsia="zh-CN"/>
        </w:rPr>
        <w:t>人</w:t>
      </w:r>
      <w:r>
        <w:rPr>
          <w:rFonts w:hint="eastAsia"/>
          <w:b/>
          <w:sz w:val="28"/>
          <w:szCs w:val="28"/>
          <w:highlight w:val="none"/>
        </w:rPr>
        <w:t>：</w:t>
      </w:r>
    </w:p>
    <w:p w14:paraId="08ADB209">
      <w:pPr>
        <w:spacing w:line="240" w:lineRule="auto"/>
        <w:rPr>
          <w:b/>
          <w:sz w:val="28"/>
          <w:szCs w:val="28"/>
          <w:highlight w:val="none"/>
        </w:rPr>
      </w:pPr>
      <w:r>
        <w:rPr>
          <w:b/>
          <w:bCs/>
          <w:sz w:val="28"/>
          <w:szCs w:val="28"/>
          <w:highlight w:val="none"/>
        </w:rPr>
        <w:t>承</w:t>
      </w:r>
      <w:r>
        <w:rPr>
          <w:rFonts w:hint="eastAsia"/>
          <w:b/>
          <w:bCs/>
          <w:sz w:val="28"/>
          <w:szCs w:val="28"/>
          <w:highlight w:val="none"/>
        </w:rPr>
        <w:t xml:space="preserve"> </w:t>
      </w:r>
      <w:r>
        <w:rPr>
          <w:b/>
          <w:bCs/>
          <w:sz w:val="28"/>
          <w:szCs w:val="28"/>
          <w:highlight w:val="none"/>
        </w:rPr>
        <w:t>包</w:t>
      </w:r>
      <w:r>
        <w:rPr>
          <w:rFonts w:hint="eastAsia"/>
          <w:b/>
          <w:bCs/>
          <w:sz w:val="28"/>
          <w:szCs w:val="28"/>
          <w:highlight w:val="none"/>
        </w:rPr>
        <w:t xml:space="preserve"> </w:t>
      </w:r>
      <w:r>
        <w:rPr>
          <w:rFonts w:hint="eastAsia"/>
          <w:b/>
          <w:bCs/>
          <w:sz w:val="28"/>
          <w:szCs w:val="28"/>
          <w:highlight w:val="none"/>
          <w:lang w:val="en-US" w:eastAsia="zh-CN"/>
        </w:rPr>
        <w:t>人</w:t>
      </w:r>
      <w:r>
        <w:rPr>
          <w:b/>
          <w:bCs/>
          <w:sz w:val="28"/>
          <w:szCs w:val="28"/>
          <w:highlight w:val="none"/>
        </w:rPr>
        <w:t>：</w:t>
      </w:r>
    </w:p>
    <w:p w14:paraId="08493B5F">
      <w:pPr>
        <w:spacing w:line="240" w:lineRule="auto"/>
        <w:rPr>
          <w:rFonts w:ascii="宋体" w:hAnsi="宋体" w:cs="宋体"/>
          <w:sz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r>
        <w:rPr>
          <w:rFonts w:hint="eastAsia"/>
          <w:b/>
          <w:sz w:val="28"/>
          <w:szCs w:val="28"/>
          <w:highlight w:val="none"/>
        </w:rPr>
        <w:t>日    期：   202</w:t>
      </w:r>
      <w:r>
        <w:rPr>
          <w:rFonts w:hint="eastAsia"/>
          <w:b/>
          <w:sz w:val="28"/>
          <w:szCs w:val="28"/>
          <w:highlight w:val="none"/>
          <w:lang w:val="en-US" w:eastAsia="zh-CN"/>
        </w:rPr>
        <w:t>4</w:t>
      </w:r>
      <w:r>
        <w:rPr>
          <w:rFonts w:hint="eastAsia"/>
          <w:b/>
          <w:sz w:val="28"/>
          <w:szCs w:val="28"/>
          <w:highlight w:val="none"/>
        </w:rPr>
        <w:t xml:space="preserve"> 年  月   日</w:t>
      </w:r>
    </w:p>
    <w:p w14:paraId="2DA6898A">
      <w:pPr>
        <w:spacing w:before="156" w:beforeLines="50" w:after="156" w:afterLines="50" w:line="360" w:lineRule="auto"/>
        <w:ind w:firstLine="240" w:firstLineChars="100"/>
        <w:rPr>
          <w:rFonts w:ascii="宋体" w:hAnsi="宋体" w:cs="宋体"/>
          <w:sz w:val="24"/>
          <w:highlight w:val="none"/>
        </w:rPr>
      </w:pPr>
      <w:r>
        <w:rPr>
          <w:rFonts w:hint="eastAsia" w:ascii="宋体" w:hAnsi="宋体" w:cs="宋体"/>
          <w:sz w:val="24"/>
          <w:highlight w:val="none"/>
        </w:rPr>
        <w:t>发包</w:t>
      </w:r>
      <w:r>
        <w:rPr>
          <w:rFonts w:hint="eastAsia" w:ascii="宋体" w:hAnsi="宋体" w:cs="宋体"/>
          <w:sz w:val="24"/>
          <w:highlight w:val="none"/>
          <w:lang w:val="en-US" w:eastAsia="zh-CN"/>
        </w:rPr>
        <w:t>人</w:t>
      </w:r>
      <w:r>
        <w:rPr>
          <w:rFonts w:hint="eastAsia" w:ascii="宋体" w:hAnsi="宋体" w:cs="宋体"/>
          <w:sz w:val="24"/>
          <w:highlight w:val="none"/>
        </w:rPr>
        <w:t>：                    （以下简称甲方）</w:t>
      </w:r>
    </w:p>
    <w:p w14:paraId="165561CF">
      <w:pPr>
        <w:spacing w:before="156" w:beforeLines="50" w:after="156" w:afterLines="50" w:line="360" w:lineRule="auto"/>
        <w:ind w:firstLine="240" w:firstLineChars="100"/>
        <w:rPr>
          <w:rFonts w:ascii="宋体" w:hAnsi="宋体" w:cs="宋体"/>
          <w:sz w:val="24"/>
          <w:highlight w:val="none"/>
        </w:rPr>
      </w:pPr>
      <w:r>
        <w:rPr>
          <w:rFonts w:hint="eastAsia" w:ascii="宋体" w:hAnsi="宋体" w:cs="宋体"/>
          <w:sz w:val="24"/>
          <w:highlight w:val="none"/>
        </w:rPr>
        <w:t>承包</w:t>
      </w:r>
      <w:r>
        <w:rPr>
          <w:rFonts w:hint="eastAsia" w:ascii="宋体" w:hAnsi="宋体" w:cs="宋体"/>
          <w:sz w:val="24"/>
          <w:highlight w:val="none"/>
          <w:lang w:val="en-US" w:eastAsia="zh-CN"/>
        </w:rPr>
        <w:t>人</w:t>
      </w:r>
      <w:r>
        <w:rPr>
          <w:rFonts w:hint="eastAsia" w:ascii="宋体" w:hAnsi="宋体" w:cs="宋体"/>
          <w:sz w:val="24"/>
          <w:highlight w:val="none"/>
        </w:rPr>
        <w:t>：                    （以下简称乙方）</w:t>
      </w:r>
    </w:p>
    <w:p w14:paraId="6D0B4FBE">
      <w:pPr>
        <w:spacing w:before="156" w:beforeLines="50" w:after="156" w:afterLines="50" w:line="360" w:lineRule="auto"/>
        <w:ind w:firstLine="240" w:firstLineChars="100"/>
        <w:rPr>
          <w:rFonts w:ascii="宋体" w:hAnsi="宋体" w:cs="宋体"/>
          <w:sz w:val="24"/>
          <w:highlight w:val="none"/>
        </w:rPr>
      </w:pPr>
      <w:r>
        <w:rPr>
          <w:rFonts w:hint="eastAsia" w:ascii="宋体" w:hAnsi="宋体" w:cs="宋体"/>
          <w:sz w:val="24"/>
          <w:highlight w:val="none"/>
        </w:rPr>
        <w:t xml:space="preserve">  依照《中华人民共和国民法典》、《中华人民共和国建筑法》及其他有关法律、行政法规，遵循平等、自愿、公平和诚实信用的原则，双方就本建设工程施工事项协商一致，订立本合同。</w:t>
      </w:r>
    </w:p>
    <w:p w14:paraId="70DD7D38">
      <w:pPr>
        <w:spacing w:before="156" w:beforeLines="50" w:after="156" w:afterLines="50" w:line="360" w:lineRule="auto"/>
        <w:rPr>
          <w:rFonts w:ascii="宋体" w:hAnsi="宋体" w:cs="宋体"/>
          <w:b/>
          <w:sz w:val="24"/>
          <w:highlight w:val="none"/>
        </w:rPr>
      </w:pPr>
      <w:r>
        <w:rPr>
          <w:rFonts w:hint="eastAsia" w:ascii="宋体" w:hAnsi="宋体" w:cs="宋体"/>
          <w:b/>
          <w:sz w:val="24"/>
          <w:highlight w:val="none"/>
        </w:rPr>
        <w:t>一、工程概况</w:t>
      </w:r>
    </w:p>
    <w:p w14:paraId="2C35C357">
      <w:pPr>
        <w:widowControl/>
        <w:numPr>
          <w:ilvl w:val="0"/>
          <w:numId w:val="0"/>
        </w:numPr>
        <w:spacing w:before="156" w:beforeLines="50" w:line="360" w:lineRule="auto"/>
        <w:ind w:left="360" w:right="0" w:hanging="360" w:hangingChars="150"/>
        <w:textAlignment w:val="auto"/>
        <w:rPr>
          <w:rFonts w:hint="default" w:ascii="宋体" w:hAnsi="宋体" w:eastAsia="宋体" w:cs="宋体"/>
          <w:bCs w:val="0"/>
          <w:kern w:val="0"/>
          <w:sz w:val="24"/>
          <w:highlight w:val="none"/>
          <w:u w:val="single"/>
          <w:lang w:val="en-US" w:eastAsia="zh-CN"/>
        </w:rPr>
      </w:pPr>
      <w:r>
        <w:rPr>
          <w:rFonts w:hint="eastAsia" w:ascii="宋体" w:hAnsi="宋体" w:cs="宋体"/>
          <w:kern w:val="0"/>
          <w:sz w:val="24"/>
          <w:highlight w:val="none"/>
          <w:lang w:val="en-US" w:eastAsia="zh-CN"/>
        </w:rPr>
        <w:t>1、</w:t>
      </w:r>
      <w:r>
        <w:rPr>
          <w:rFonts w:hint="eastAsia" w:ascii="宋体" w:hAnsi="宋体" w:cs="宋体"/>
          <w:kern w:val="0"/>
          <w:sz w:val="24"/>
          <w:highlight w:val="none"/>
        </w:rPr>
        <w:t>工程名称：</w:t>
      </w:r>
      <w:r>
        <w:rPr>
          <w:rFonts w:hint="eastAsia" w:ascii="宋体" w:hAnsi="宋体" w:cs="宋体"/>
          <w:kern w:val="0"/>
          <w:sz w:val="24"/>
          <w:highlight w:val="none"/>
          <w:u w:val="single"/>
          <w:lang w:val="en-US" w:eastAsia="zh-CN"/>
        </w:rPr>
        <w:t xml:space="preserve">                    。</w:t>
      </w:r>
    </w:p>
    <w:p w14:paraId="3A5209CA">
      <w:pPr>
        <w:widowControl/>
        <w:numPr>
          <w:ilvl w:val="0"/>
          <w:numId w:val="0"/>
        </w:numPr>
        <w:spacing w:before="156" w:beforeLines="50" w:line="360" w:lineRule="auto"/>
        <w:ind w:left="360" w:hanging="360" w:hangingChars="150"/>
        <w:textAlignment w:val="auto"/>
        <w:rPr>
          <w:rFonts w:hint="default" w:ascii="宋体" w:hAnsi="宋体" w:eastAsia="宋体" w:cs="宋体"/>
          <w:kern w:val="0"/>
          <w:sz w:val="24"/>
          <w:highlight w:val="none"/>
          <w:u w:val="single"/>
          <w:lang w:val="en-US" w:eastAsia="zh-CN"/>
        </w:rPr>
      </w:pPr>
      <w:r>
        <w:rPr>
          <w:rFonts w:hint="eastAsia" w:ascii="宋体" w:hAnsi="宋体" w:cs="宋体"/>
          <w:kern w:val="0"/>
          <w:sz w:val="24"/>
          <w:highlight w:val="none"/>
          <w:lang w:val="en-US" w:eastAsia="zh-CN"/>
        </w:rPr>
        <w:t>2、</w:t>
      </w:r>
      <w:r>
        <w:rPr>
          <w:rFonts w:hint="eastAsia" w:ascii="宋体" w:hAnsi="宋体" w:cs="宋体"/>
          <w:kern w:val="0"/>
          <w:sz w:val="24"/>
          <w:highlight w:val="none"/>
        </w:rPr>
        <w:t>工程地点：</w:t>
      </w:r>
      <w:r>
        <w:rPr>
          <w:rFonts w:hint="eastAsia" w:ascii="宋体" w:hAnsi="宋体" w:cs="宋体"/>
          <w:kern w:val="0"/>
          <w:sz w:val="24"/>
          <w:highlight w:val="none"/>
          <w:u w:val="single"/>
          <w:lang w:val="en-US" w:eastAsia="zh-CN"/>
        </w:rPr>
        <w:t xml:space="preserve">                       。</w:t>
      </w:r>
    </w:p>
    <w:p w14:paraId="6D0B2A8F">
      <w:pPr>
        <w:widowControl/>
        <w:numPr>
          <w:ilvl w:val="0"/>
          <w:numId w:val="0"/>
        </w:numPr>
        <w:spacing w:before="156" w:beforeLines="50" w:line="360" w:lineRule="auto"/>
        <w:ind w:left="360" w:hanging="360" w:hangingChars="150"/>
        <w:rPr>
          <w:rFonts w:hint="eastAsia" w:ascii="宋体" w:hAnsi="宋体" w:cs="宋体"/>
          <w:kern w:val="0"/>
          <w:sz w:val="24"/>
          <w:highlight w:val="none"/>
        </w:rPr>
      </w:pPr>
      <w:r>
        <w:rPr>
          <w:rFonts w:hint="eastAsia" w:ascii="宋体" w:hAnsi="宋体" w:cs="宋体"/>
          <w:kern w:val="0"/>
          <w:sz w:val="24"/>
          <w:highlight w:val="none"/>
        </w:rPr>
        <w:t>3、承包方式：乙方按甲方确认的施工图要求及本工程施工验收规范组织工程施工，包工、包料、包质量、包安全文明施工。</w:t>
      </w:r>
    </w:p>
    <w:p w14:paraId="6B424119">
      <w:pPr>
        <w:widowControl/>
        <w:numPr>
          <w:ilvl w:val="0"/>
          <w:numId w:val="0"/>
        </w:numPr>
        <w:spacing w:before="156" w:beforeLines="50" w:line="360" w:lineRule="auto"/>
        <w:ind w:left="360" w:hanging="360" w:hangingChars="150"/>
        <w:textAlignment w:val="auto"/>
        <w:rPr>
          <w:rFonts w:hint="default" w:ascii="宋体" w:hAnsi="宋体" w:eastAsia="宋体" w:cs="宋体"/>
          <w:kern w:val="0"/>
          <w:sz w:val="24"/>
          <w:highlight w:val="none"/>
          <w:u w:val="single"/>
          <w:lang w:val="en-US" w:eastAsia="zh-CN"/>
        </w:rPr>
      </w:pPr>
      <w:r>
        <w:rPr>
          <w:rFonts w:hint="eastAsia" w:ascii="宋体" w:hAnsi="宋体" w:cs="宋体"/>
          <w:kern w:val="0"/>
          <w:sz w:val="24"/>
          <w:highlight w:val="none"/>
        </w:rPr>
        <w:t>4、工程承包范围及内容：</w:t>
      </w:r>
      <w:r>
        <w:rPr>
          <w:rFonts w:hint="eastAsia" w:ascii="宋体" w:hAnsi="宋体" w:cs="宋体"/>
          <w:kern w:val="0"/>
          <w:sz w:val="24"/>
          <w:highlight w:val="none"/>
          <w:u w:val="single"/>
          <w:lang w:val="en-US" w:eastAsia="zh-CN"/>
        </w:rPr>
        <w:t xml:space="preserve">                               。</w:t>
      </w:r>
    </w:p>
    <w:p w14:paraId="7B2F7DF7">
      <w:pPr>
        <w:spacing w:before="156" w:beforeLines="50" w:after="156" w:afterLines="50" w:line="360" w:lineRule="auto"/>
        <w:rPr>
          <w:rFonts w:hint="eastAsia" w:ascii="宋体" w:hAnsi="宋体" w:cs="宋体"/>
          <w:b/>
          <w:sz w:val="24"/>
          <w:highlight w:val="none"/>
        </w:rPr>
      </w:pPr>
      <w:r>
        <w:rPr>
          <w:rFonts w:hint="eastAsia" w:ascii="宋体" w:hAnsi="宋体" w:cs="宋体"/>
          <w:b/>
          <w:sz w:val="24"/>
          <w:highlight w:val="none"/>
        </w:rPr>
        <w:t>二、合同工期</w:t>
      </w:r>
    </w:p>
    <w:p w14:paraId="340E36D6">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1、工期</w:t>
      </w:r>
    </w:p>
    <w:p w14:paraId="6482ADF8">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计划开工日期：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日。</w:t>
      </w:r>
    </w:p>
    <w:p w14:paraId="0D9C90A1">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计划竣工日期：</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日。</w:t>
      </w:r>
    </w:p>
    <w:p w14:paraId="04656260">
      <w:pPr>
        <w:widowControl/>
        <w:numPr>
          <w:ilvl w:val="0"/>
          <w:numId w:val="0"/>
        </w:numPr>
        <w:spacing w:before="156" w:beforeLines="50" w:line="240" w:lineRule="auto"/>
        <w:ind w:left="0" w:leftChars="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具体开竣工日期以开竣工报告为准，工期总日历天数：</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日历天。工期</w:t>
      </w:r>
    </w:p>
    <w:p w14:paraId="2B2409B6">
      <w:pPr>
        <w:widowControl/>
        <w:numPr>
          <w:ilvl w:val="0"/>
          <w:numId w:val="0"/>
        </w:numPr>
        <w:spacing w:before="156" w:beforeLines="50" w:line="360" w:lineRule="auto"/>
        <w:ind w:left="0" w:leftChars="0" w:firstLine="0" w:firstLineChars="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总日历天数与根据前述计划开竣工日期计算的工期天数不一致的，以工期总日历天数为准。</w:t>
      </w:r>
    </w:p>
    <w:p w14:paraId="0208B832">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2、如遇下列情况，经甲方书面确认后，工期相应顺延。</w:t>
      </w:r>
    </w:p>
    <w:p w14:paraId="6957DFA1">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2.1现场施工条件或设计发生</w:t>
      </w:r>
      <w:r>
        <w:rPr>
          <w:rFonts w:hint="eastAsia" w:ascii="宋体" w:hAnsi="宋体" w:cs="宋体"/>
          <w:kern w:val="0"/>
          <w:sz w:val="24"/>
          <w:szCs w:val="24"/>
          <w:highlight w:val="none"/>
          <w:lang w:val="en-US" w:eastAsia="zh-CN"/>
        </w:rPr>
        <w:t>较大</w:t>
      </w:r>
      <w:r>
        <w:rPr>
          <w:rFonts w:hint="eastAsia" w:ascii="宋体" w:hAnsi="宋体" w:eastAsia="宋体" w:cs="宋体"/>
          <w:kern w:val="0"/>
          <w:sz w:val="24"/>
          <w:szCs w:val="24"/>
          <w:highlight w:val="none"/>
        </w:rPr>
        <w:t>变化，工程量增加</w:t>
      </w:r>
      <w:r>
        <w:rPr>
          <w:rFonts w:hint="eastAsia" w:ascii="宋体" w:hAnsi="宋体" w:cs="宋体"/>
          <w:kern w:val="0"/>
          <w:sz w:val="24"/>
          <w:szCs w:val="24"/>
          <w:highlight w:val="none"/>
          <w:lang w:val="en-US" w:eastAsia="zh-CN"/>
        </w:rPr>
        <w:t>20%以上</w:t>
      </w:r>
      <w:r>
        <w:rPr>
          <w:rFonts w:hint="eastAsia" w:ascii="宋体" w:hAnsi="宋体" w:eastAsia="宋体" w:cs="宋体"/>
          <w:kern w:val="0"/>
          <w:sz w:val="24"/>
          <w:szCs w:val="24"/>
          <w:highlight w:val="none"/>
        </w:rPr>
        <w:t>。</w:t>
      </w:r>
    </w:p>
    <w:p w14:paraId="5E813E22">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2.2不可抗力（指战争、动乱、空中飞行物体坠落或其他非双方造成的爆炸、火灾、</w:t>
      </w:r>
      <w:r>
        <w:rPr>
          <w:rFonts w:hint="eastAsia" w:ascii="宋体" w:hAnsi="宋体" w:eastAsia="宋体" w:cs="宋体"/>
          <w:kern w:val="0"/>
          <w:sz w:val="24"/>
          <w:szCs w:val="24"/>
          <w:highlight w:val="none"/>
          <w:lang w:val="en-US" w:eastAsia="zh-CN"/>
        </w:rPr>
        <w:t>7级以上的</w:t>
      </w:r>
      <w:r>
        <w:rPr>
          <w:rFonts w:hint="eastAsia" w:ascii="宋体" w:hAnsi="宋体" w:eastAsia="宋体" w:cs="宋体"/>
          <w:kern w:val="0"/>
          <w:sz w:val="24"/>
          <w:szCs w:val="24"/>
          <w:highlight w:val="none"/>
        </w:rPr>
        <w:t>地震以及</w:t>
      </w:r>
      <w:r>
        <w:rPr>
          <w:rFonts w:hint="eastAsia" w:ascii="宋体" w:hAnsi="宋体" w:eastAsia="宋体" w:cs="宋体"/>
          <w:kern w:val="0"/>
          <w:sz w:val="24"/>
          <w:szCs w:val="24"/>
          <w:highlight w:val="none"/>
          <w:lang w:val="en-US" w:eastAsia="zh-CN"/>
        </w:rPr>
        <w:t>八级以上的大</w:t>
      </w:r>
      <w:r>
        <w:rPr>
          <w:rFonts w:hint="eastAsia" w:ascii="宋体" w:hAnsi="宋体" w:eastAsia="宋体" w:cs="宋体"/>
          <w:kern w:val="0"/>
          <w:sz w:val="24"/>
          <w:szCs w:val="24"/>
          <w:highlight w:val="none"/>
        </w:rPr>
        <w:t>风、</w:t>
      </w:r>
      <w:r>
        <w:rPr>
          <w:rFonts w:hint="eastAsia" w:ascii="宋体" w:hAnsi="宋体" w:eastAsia="宋体" w:cs="宋体"/>
          <w:kern w:val="0"/>
          <w:sz w:val="24"/>
          <w:szCs w:val="24"/>
          <w:highlight w:val="none"/>
          <w:lang w:val="en-US" w:eastAsia="zh-CN"/>
        </w:rPr>
        <w:t>3个小时内降雨量为50mm以上的暴雨</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遇当地三十年一遇以上的</w:t>
      </w:r>
      <w:r>
        <w:rPr>
          <w:rFonts w:hint="eastAsia" w:ascii="宋体" w:hAnsi="宋体" w:eastAsia="宋体" w:cs="宋体"/>
          <w:kern w:val="0"/>
          <w:sz w:val="24"/>
          <w:szCs w:val="24"/>
          <w:highlight w:val="none"/>
          <w:lang w:val="en-US" w:eastAsia="zh-CN"/>
        </w:rPr>
        <w:t>雪灾、</w:t>
      </w:r>
      <w:r>
        <w:rPr>
          <w:rFonts w:hint="eastAsia" w:ascii="宋体" w:hAnsi="宋体" w:eastAsia="宋体" w:cs="宋体"/>
          <w:sz w:val="24"/>
          <w:szCs w:val="24"/>
          <w:highlight w:val="none"/>
        </w:rPr>
        <w:t>洪灾</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日气温超过38℃的</w:t>
      </w:r>
      <w:r>
        <w:rPr>
          <w:rFonts w:hint="eastAsia" w:ascii="宋体" w:hAnsi="宋体" w:eastAsia="宋体" w:cs="宋体"/>
          <w:kern w:val="0"/>
          <w:sz w:val="24"/>
          <w:szCs w:val="24"/>
          <w:highlight w:val="none"/>
        </w:rPr>
        <w:t>高温</w:t>
      </w:r>
      <w:r>
        <w:rPr>
          <w:rFonts w:hint="eastAsia" w:ascii="宋体" w:hAnsi="宋体" w:eastAsia="宋体" w:cs="宋体"/>
          <w:kern w:val="0"/>
          <w:sz w:val="24"/>
          <w:szCs w:val="24"/>
          <w:highlight w:val="none"/>
          <w:lang w:val="en-US" w:eastAsia="zh-CN"/>
        </w:rPr>
        <w:t>大于三天</w:t>
      </w:r>
      <w:r>
        <w:rPr>
          <w:rFonts w:hint="eastAsia" w:ascii="宋体" w:hAnsi="宋体" w:eastAsia="宋体" w:cs="宋体"/>
          <w:kern w:val="0"/>
          <w:sz w:val="24"/>
          <w:szCs w:val="24"/>
          <w:highlight w:val="none"/>
        </w:rPr>
        <w:t>）。</w:t>
      </w:r>
    </w:p>
    <w:p w14:paraId="4AD2EEFD">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2.3施工中遇到不可遇见障碍物或古墓、文物、流沙需处理时。</w:t>
      </w:r>
    </w:p>
    <w:p w14:paraId="7AEC306F">
      <w:pPr>
        <w:widowControl/>
        <w:numPr>
          <w:ilvl w:val="0"/>
          <w:numId w:val="0"/>
        </w:numPr>
        <w:spacing w:before="156" w:beforeLines="50" w:line="360" w:lineRule="auto"/>
        <w:ind w:left="360" w:hanging="360" w:hanging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2.4施工现场不具备开工条件。</w:t>
      </w:r>
    </w:p>
    <w:p w14:paraId="3445367E">
      <w:pPr>
        <w:tabs>
          <w:tab w:val="left" w:pos="720"/>
        </w:tabs>
        <w:spacing w:before="156" w:beforeLines="50" w:after="156" w:afterLines="50" w:line="360" w:lineRule="auto"/>
        <w:rPr>
          <w:rFonts w:ascii="宋体" w:hAnsi="宋体" w:cs="宋体"/>
          <w:b/>
          <w:sz w:val="24"/>
          <w:highlight w:val="none"/>
        </w:rPr>
      </w:pPr>
      <w:r>
        <w:rPr>
          <w:rFonts w:hint="eastAsia" w:ascii="宋体" w:hAnsi="宋体" w:cs="宋体"/>
          <w:b/>
          <w:sz w:val="24"/>
          <w:highlight w:val="none"/>
        </w:rPr>
        <w:t>三、合同价款及付款方式</w:t>
      </w:r>
    </w:p>
    <w:p w14:paraId="466450A4">
      <w:pPr>
        <w:widowControl/>
        <w:spacing w:before="156" w:beforeLines="50" w:line="360" w:lineRule="auto"/>
        <w:ind w:left="360" w:hanging="360" w:hangingChars="150"/>
        <w:rPr>
          <w:rFonts w:hint="eastAsia" w:ascii="宋体" w:hAnsi="宋体" w:cs="宋体"/>
          <w:kern w:val="0"/>
          <w:sz w:val="24"/>
          <w:highlight w:val="none"/>
        </w:rPr>
      </w:pPr>
      <w:r>
        <w:rPr>
          <w:rFonts w:hint="eastAsia" w:ascii="宋体" w:hAnsi="宋体" w:cs="宋体"/>
          <w:kern w:val="0"/>
          <w:sz w:val="24"/>
          <w:highlight w:val="none"/>
        </w:rPr>
        <w:t>1、合同价款</w:t>
      </w:r>
    </w:p>
    <w:p w14:paraId="6B8CB2D6">
      <w:pPr>
        <w:widowControl/>
        <w:spacing w:before="156" w:beforeLines="50" w:line="360" w:lineRule="auto"/>
        <w:ind w:left="360" w:hanging="360" w:hangingChars="150"/>
        <w:rPr>
          <w:rFonts w:hint="eastAsia" w:ascii="宋体" w:hAnsi="宋体" w:eastAsia="宋体" w:cs="宋体"/>
          <w:kern w:val="0"/>
          <w:sz w:val="24"/>
          <w:highlight w:val="none"/>
        </w:rPr>
      </w:pPr>
      <w:r>
        <w:rPr>
          <w:rFonts w:hint="eastAsia" w:ascii="宋体" w:hAnsi="宋体" w:eastAsia="宋体" w:cs="宋体"/>
          <w:kern w:val="0"/>
          <w:sz w:val="24"/>
          <w:highlight w:val="none"/>
        </w:rPr>
        <w:t>1.1合同总价为</w:t>
      </w:r>
      <w:r>
        <w:rPr>
          <w:rFonts w:hint="eastAsia" w:ascii="宋体" w:hAnsi="宋体" w:eastAsia="宋体" w:cs="宋体"/>
          <w:kern w:val="0"/>
          <w:sz w:val="24"/>
          <w:highlight w:val="none"/>
          <w:u w:val="none"/>
        </w:rPr>
        <w:t>¥：</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none"/>
        </w:rPr>
        <w:t xml:space="preserve">元 </w:t>
      </w:r>
      <w:r>
        <w:rPr>
          <w:rFonts w:hint="eastAsia" w:ascii="宋体" w:hAnsi="宋体" w:eastAsia="宋体" w:cs="宋体"/>
          <w:kern w:val="0"/>
          <w:sz w:val="24"/>
          <w:highlight w:val="none"/>
        </w:rPr>
        <w:t>（大写）：</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none"/>
        </w:rPr>
        <w:t>元整</w:t>
      </w:r>
      <w:r>
        <w:rPr>
          <w:rFonts w:hint="eastAsia" w:ascii="宋体" w:hAnsi="宋体" w:eastAsia="宋体" w:cs="宋体"/>
          <w:kern w:val="0"/>
          <w:sz w:val="24"/>
          <w:highlight w:val="none"/>
        </w:rPr>
        <w:t>。此价为含税价，含风险、税金等一切与工程相关的费用。</w:t>
      </w:r>
    </w:p>
    <w:p w14:paraId="15DD56AC">
      <w:pPr>
        <w:widowControl/>
        <w:adjustRightInd/>
        <w:snapToGrid/>
        <w:spacing w:before="156" w:beforeLines="50" w:line="360" w:lineRule="auto"/>
        <w:ind w:left="360" w:hanging="360" w:hangingChars="150"/>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1.2 </w:t>
      </w:r>
      <w:r>
        <w:rPr>
          <w:rFonts w:hint="eastAsia" w:ascii="宋体" w:hAnsi="宋体" w:eastAsia="宋体" w:cs="宋体"/>
          <w:kern w:val="0"/>
          <w:sz w:val="24"/>
          <w:highlight w:val="none"/>
          <w:lang w:val="en-US" w:eastAsia="zh-CN"/>
        </w:rPr>
        <w:t>本合同为固定综合单价合同，</w:t>
      </w:r>
      <w:r>
        <w:rPr>
          <w:rFonts w:hint="eastAsia" w:ascii="宋体" w:hAnsi="宋体" w:eastAsia="宋体" w:cs="宋体"/>
          <w:kern w:val="0"/>
          <w:sz w:val="24"/>
          <w:highlight w:val="none"/>
        </w:rPr>
        <w:t>工程量以实际完成工程量为准，以工程量清单综合单价进行合同价款计算、调整和确认，合同中包括的风险范围：合同中确定的各项单价在工程实施期间不因价格变化（如物价波动、气候条件恶劣、地质地基条件及其他意外因难等）而调整。</w:t>
      </w:r>
      <w:r>
        <w:rPr>
          <w:rFonts w:hint="eastAsia" w:ascii="宋体" w:hAnsi="宋体" w:eastAsia="宋体" w:cs="宋体"/>
          <w:kern w:val="0"/>
          <w:sz w:val="24"/>
          <w:szCs w:val="24"/>
          <w:highlight w:val="none"/>
          <w:lang w:val="en-US" w:eastAsia="zh-CN"/>
        </w:rPr>
        <w:t>对无清单项的新增合同工程量，按发包人《工程变更、签证管理办法》及《认质认价管理办法》等相关制度执行，计入结算总价中。</w:t>
      </w:r>
    </w:p>
    <w:p w14:paraId="52AB7DB5">
      <w:pPr>
        <w:widowControl/>
        <w:spacing w:before="156" w:beforeLines="50" w:after="0" w:afterLines="0" w:line="360" w:lineRule="auto"/>
        <w:ind w:left="360" w:hanging="360" w:hangingChars="150"/>
        <w:jc w:val="left"/>
        <w:rPr>
          <w:rFonts w:hint="eastAsia" w:ascii="宋体" w:hAnsi="宋体" w:cs="宋体"/>
          <w:kern w:val="0"/>
          <w:sz w:val="24"/>
          <w:highlight w:val="none"/>
        </w:rPr>
      </w:pPr>
      <w:r>
        <w:rPr>
          <w:rFonts w:hint="eastAsia" w:ascii="宋体" w:hAnsi="宋体" w:cs="宋体"/>
          <w:kern w:val="0"/>
          <w:sz w:val="24"/>
          <w:highlight w:val="none"/>
        </w:rPr>
        <w:t>2、付款方式：</w:t>
      </w:r>
    </w:p>
    <w:p w14:paraId="59803ED0">
      <w:pPr>
        <w:widowControl/>
        <w:adjustRightInd/>
        <w:snapToGrid/>
        <w:spacing w:before="156" w:beforeLines="50" w:line="360" w:lineRule="auto"/>
        <w:ind w:left="359" w:leftChars="114" w:hanging="120" w:hangingChars="50"/>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2.1</w:t>
      </w:r>
      <w:r>
        <w:rPr>
          <w:rFonts w:hint="eastAsia" w:ascii="宋体" w:hAnsi="宋体" w:eastAsia="宋体" w:cs="宋体"/>
          <w:kern w:val="0"/>
          <w:sz w:val="24"/>
          <w:highlight w:val="none"/>
          <w:lang w:val="en-US" w:eastAsia="zh-CN"/>
        </w:rPr>
        <w:t>竣工，达到付款条件起30日内，支付合同总金额的70.00%。</w:t>
      </w:r>
    </w:p>
    <w:p w14:paraId="25BCE078">
      <w:pPr>
        <w:widowControl/>
        <w:adjustRightInd/>
        <w:snapToGrid/>
        <w:spacing w:before="156" w:beforeLines="50" w:line="360" w:lineRule="auto"/>
        <w:ind w:left="359" w:leftChars="114" w:hanging="120" w:hangingChars="50"/>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2.2</w:t>
      </w:r>
      <w:r>
        <w:rPr>
          <w:rFonts w:hint="eastAsia" w:ascii="宋体" w:hAnsi="宋体" w:eastAsia="宋体" w:cs="宋体"/>
          <w:kern w:val="0"/>
          <w:sz w:val="24"/>
          <w:highlight w:val="none"/>
          <w:lang w:val="en-US" w:eastAsia="zh-CN"/>
        </w:rPr>
        <w:t>通过消防验收，达到付款条件起30日内，支付合同总金额的</w:t>
      </w:r>
      <w:bookmarkStart w:id="2" w:name="_GoBack"/>
      <w:bookmarkEnd w:id="2"/>
      <w:r>
        <w:rPr>
          <w:rFonts w:hint="eastAsia" w:ascii="宋体" w:hAnsi="宋体" w:eastAsia="宋体" w:cs="宋体"/>
          <w:kern w:val="0"/>
          <w:sz w:val="24"/>
          <w:highlight w:val="none"/>
          <w:lang w:val="en-US" w:eastAsia="zh-CN"/>
        </w:rPr>
        <w:t>30.00%。</w:t>
      </w:r>
    </w:p>
    <w:p w14:paraId="4117A5E3">
      <w:pPr>
        <w:widowControl/>
        <w:spacing w:before="156" w:beforeLines="50" w:line="360" w:lineRule="auto"/>
        <w:outlineLvl w:val="0"/>
        <w:rPr>
          <w:rFonts w:ascii="宋体" w:hAnsi="宋体" w:cs="宋体"/>
          <w:b/>
          <w:bCs/>
          <w:kern w:val="0"/>
          <w:sz w:val="24"/>
          <w:highlight w:val="none"/>
        </w:rPr>
      </w:pPr>
      <w:r>
        <w:rPr>
          <w:rFonts w:hint="eastAsia" w:ascii="宋体" w:hAnsi="宋体" w:cs="宋体"/>
          <w:b/>
          <w:bCs/>
          <w:kern w:val="0"/>
          <w:sz w:val="24"/>
          <w:highlight w:val="none"/>
        </w:rPr>
        <w:t>四 、施工与设计变更</w:t>
      </w:r>
    </w:p>
    <w:p w14:paraId="1130CB16">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1、乙方应认真按照国家颁发</w:t>
      </w:r>
      <w:r>
        <w:rPr>
          <w:rFonts w:hint="eastAsia" w:ascii="宋体" w:hAnsi="宋体" w:cs="宋体"/>
          <w:kern w:val="0"/>
          <w:sz w:val="24"/>
          <w:highlight w:val="none"/>
          <w:lang w:val="en-US" w:eastAsia="zh-CN"/>
        </w:rPr>
        <w:t>的</w:t>
      </w:r>
      <w:r>
        <w:rPr>
          <w:rFonts w:hint="eastAsia" w:ascii="宋体" w:hAnsi="宋体" w:eastAsia="宋体" w:cs="宋体"/>
          <w:color w:val="000000"/>
          <w:sz w:val="24"/>
          <w:szCs w:val="24"/>
          <w:highlight w:val="none"/>
        </w:rPr>
        <w:t>《建设工程施工质量验收统一标准》、《火灾自动报警系统施工及验收规范》、《自动喷水灭火系统施工及验收规范》、《机械设备安装工程施工及验收规范》、《建筑电气工程施工质量验收规范》</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、《室内消火栓给水灭火系统安装工程施工工艺标准》，及其他的国家和行业</w:t>
      </w:r>
      <w:r>
        <w:rPr>
          <w:rFonts w:hint="eastAsia" w:ascii="宋体" w:hAnsi="宋体" w:eastAsia="宋体" w:cs="宋体"/>
          <w:kern w:val="0"/>
          <w:sz w:val="24"/>
          <w:szCs w:val="24"/>
          <w:highlight w:val="none"/>
          <w:lang w:val="en-US" w:eastAsia="zh-CN"/>
        </w:rPr>
        <w:t>最新</w:t>
      </w:r>
      <w:r>
        <w:rPr>
          <w:rFonts w:hint="eastAsia" w:ascii="宋体" w:hAnsi="宋体" w:cs="宋体"/>
          <w:kern w:val="0"/>
          <w:sz w:val="24"/>
          <w:highlight w:val="none"/>
        </w:rPr>
        <w:t>的</w:t>
      </w:r>
      <w:r>
        <w:rPr>
          <w:rFonts w:hint="eastAsia" w:ascii="宋体" w:hAnsi="宋体" w:cs="宋体"/>
          <w:kern w:val="0"/>
          <w:sz w:val="24"/>
          <w:highlight w:val="none"/>
          <w:lang w:val="en-US" w:eastAsia="zh-CN"/>
        </w:rPr>
        <w:t>现行</w:t>
      </w:r>
      <w:r>
        <w:rPr>
          <w:rFonts w:hint="eastAsia" w:ascii="宋体" w:hAnsi="宋体" w:cs="宋体"/>
          <w:kern w:val="0"/>
          <w:sz w:val="24"/>
          <w:highlight w:val="none"/>
        </w:rPr>
        <w:t>施工验收规范及本工程设计图纸要求进行施工，并应接受甲方代表或委派人员的检查、检验。</w:t>
      </w:r>
    </w:p>
    <w:p w14:paraId="24F48B51">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2、按照经甲方确认的预定方案施工，如遇不符合安全要求的，甲乙双方应根据实际情况，共同协商，做合理更改。</w:t>
      </w:r>
    </w:p>
    <w:p w14:paraId="14A8ED77">
      <w:pPr>
        <w:widowControl/>
        <w:spacing w:before="156" w:beforeLines="50" w:line="360" w:lineRule="auto"/>
        <w:ind w:left="360" w:leftChars="0" w:hanging="360" w:hangingChars="150"/>
        <w:rPr>
          <w:rFonts w:ascii="宋体" w:hAnsi="宋体" w:cs="宋体"/>
          <w:kern w:val="0"/>
          <w:sz w:val="24"/>
          <w:highlight w:val="none"/>
        </w:rPr>
      </w:pPr>
      <w:r>
        <w:rPr>
          <w:rFonts w:hint="eastAsia" w:ascii="宋体" w:hAnsi="宋体" w:cs="宋体"/>
          <w:kern w:val="0"/>
          <w:sz w:val="24"/>
          <w:highlight w:val="none"/>
        </w:rPr>
        <w:t>3、乙方如发现设计有错误或严重不合理的地方，乙方应以书面形式通知甲方，并提出修改及变更设计文档，经甲方</w:t>
      </w:r>
      <w:r>
        <w:rPr>
          <w:rFonts w:hint="eastAsia" w:ascii="宋体" w:hAnsi="宋体" w:cs="宋体"/>
          <w:kern w:val="0"/>
          <w:sz w:val="24"/>
          <w:highlight w:val="none"/>
          <w:lang w:eastAsia="zh-Hans"/>
        </w:rPr>
        <w:t>书面</w:t>
      </w:r>
      <w:r>
        <w:rPr>
          <w:rFonts w:hint="eastAsia" w:ascii="宋体" w:hAnsi="宋体" w:cs="宋体"/>
          <w:kern w:val="0"/>
          <w:sz w:val="24"/>
          <w:highlight w:val="none"/>
        </w:rPr>
        <w:t>确认后，方可施工。</w:t>
      </w:r>
    </w:p>
    <w:p w14:paraId="6B793783">
      <w:pPr>
        <w:widowControl/>
        <w:spacing w:before="156" w:beforeLines="50" w:line="360" w:lineRule="auto"/>
        <w:ind w:left="360" w:leftChars="0" w:hanging="360" w:hangingChars="150"/>
        <w:rPr>
          <w:rFonts w:hint="eastAsia" w:ascii="宋体" w:hAnsi="宋体" w:cs="宋体"/>
          <w:kern w:val="0"/>
          <w:sz w:val="24"/>
          <w:highlight w:val="none"/>
        </w:rPr>
      </w:pPr>
      <w:r>
        <w:rPr>
          <w:rFonts w:hint="eastAsia" w:ascii="宋体" w:hAnsi="宋体" w:cs="宋体"/>
          <w:kern w:val="0"/>
          <w:sz w:val="24"/>
          <w:highlight w:val="none"/>
        </w:rPr>
        <w:t>4、乙方提供的材料、设备必须有质量合格证方可用于工程；对材料改变或代用品必须经原设计单位同意，并发正式书面通知，方可用于工程；任何一方认为对方提供的材料需要复检的，应允许复检，复检符合要求后，方可用于工程，其复检费由要求复检的一方承担，不符合要求的，其复检费由提供材料、设备一方承担。</w:t>
      </w:r>
    </w:p>
    <w:p w14:paraId="1E27C116">
      <w:pPr>
        <w:widowControl/>
        <w:spacing w:before="156" w:beforeLines="50" w:line="360" w:lineRule="auto"/>
        <w:ind w:left="360" w:leftChars="0" w:hanging="360" w:hangingChars="150"/>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5、</w:t>
      </w:r>
      <w:r>
        <w:rPr>
          <w:rFonts w:hint="eastAsia" w:ascii="宋体" w:hAnsi="宋体" w:cs="宋体"/>
          <w:kern w:val="0"/>
          <w:sz w:val="24"/>
          <w:highlight w:val="none"/>
        </w:rPr>
        <w:t>如发生工程变更，乙方报甲方审查，经甲方批准后方可实施</w:t>
      </w:r>
      <w:r>
        <w:rPr>
          <w:rFonts w:hint="eastAsia" w:ascii="宋体" w:hAnsi="宋体" w:cs="宋体"/>
          <w:kern w:val="0"/>
          <w:sz w:val="24"/>
          <w:highlight w:val="none"/>
          <w:lang w:eastAsia="zh-CN"/>
        </w:rPr>
        <w:t>。</w:t>
      </w:r>
    </w:p>
    <w:p w14:paraId="6B9B5733">
      <w:pPr>
        <w:widowControl/>
        <w:spacing w:before="156" w:beforeLines="50" w:line="360" w:lineRule="auto"/>
        <w:outlineLvl w:val="0"/>
        <w:rPr>
          <w:rFonts w:ascii="宋体" w:hAnsi="宋体" w:cs="宋体"/>
          <w:b/>
          <w:bCs/>
          <w:kern w:val="0"/>
          <w:sz w:val="24"/>
          <w:highlight w:val="none"/>
        </w:rPr>
      </w:pPr>
      <w:r>
        <w:rPr>
          <w:rFonts w:hint="eastAsia" w:ascii="宋体" w:hAnsi="宋体" w:cs="宋体"/>
          <w:b/>
          <w:bCs/>
          <w:kern w:val="0"/>
          <w:sz w:val="24"/>
          <w:highlight w:val="none"/>
        </w:rPr>
        <w:t>五、质量及监督</w:t>
      </w:r>
    </w:p>
    <w:p w14:paraId="762D4ACD">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1、检验和返工，乙方应随时接受甲方现场检查检验，并为甲方提供便利的条件，质量不合格的应按甲方提出的合理要求返工、返修，因此产生的一切费用由乙方承担，延误的工期不顺延。</w:t>
      </w:r>
    </w:p>
    <w:p w14:paraId="4EB7A3ED">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2、工程质量标准为合格，乙方必须按设计图纸和国家、陕西省、西安市有关标准规范施工，确保工程质量达到合格标准，当各标准、规范之间发生冲突时，以要求较高者为准。如乙方工程质量不合格或不符合甲方要求，甲方有权选择解除本合同，并要求乙方赔偿因此造成的一切损失。</w:t>
      </w:r>
    </w:p>
    <w:p w14:paraId="10925056">
      <w:pPr>
        <w:widowControl/>
        <w:spacing w:before="156" w:beforeLines="50" w:line="360" w:lineRule="auto"/>
        <w:rPr>
          <w:rFonts w:ascii="宋体" w:hAnsi="宋体" w:cs="宋体"/>
          <w:kern w:val="0"/>
          <w:sz w:val="24"/>
          <w:highlight w:val="none"/>
        </w:rPr>
      </w:pPr>
      <w:r>
        <w:rPr>
          <w:rFonts w:hint="eastAsia" w:ascii="宋体" w:hAnsi="宋体" w:cs="宋体"/>
          <w:kern w:val="0"/>
          <w:sz w:val="24"/>
          <w:highlight w:val="none"/>
        </w:rPr>
        <w:t>3、工程施工质量是否合格，以甲方验收报告为准。</w:t>
      </w:r>
    </w:p>
    <w:p w14:paraId="014ABD89">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rPr>
        <w:t>4、本工程质保期为</w:t>
      </w:r>
      <w:r>
        <w:rPr>
          <w:rFonts w:hint="eastAsia" w:ascii="宋体" w:hAnsi="宋体" w:cs="宋体"/>
          <w:kern w:val="0"/>
          <w:sz w:val="24"/>
          <w:highlight w:val="none"/>
          <w:lang w:val="en-US" w:eastAsia="zh-CN"/>
        </w:rPr>
        <w:t>二</w:t>
      </w:r>
      <w:r>
        <w:rPr>
          <w:rFonts w:hint="eastAsia" w:ascii="宋体" w:hAnsi="宋体" w:cs="宋体"/>
          <w:kern w:val="0"/>
          <w:sz w:val="24"/>
          <w:highlight w:val="none"/>
        </w:rPr>
        <w:t>年，</w:t>
      </w:r>
      <w:r>
        <w:rPr>
          <w:rFonts w:hint="eastAsia" w:ascii="宋体" w:hAnsi="宋体" w:cs="宋体"/>
          <w:color w:val="000000"/>
          <w:kern w:val="0"/>
          <w:sz w:val="24"/>
          <w:highlight w:val="none"/>
        </w:rPr>
        <w:t>质保期内维修维护</w:t>
      </w:r>
      <w:r>
        <w:rPr>
          <w:rFonts w:hint="eastAsia" w:ascii="宋体" w:hAnsi="宋体" w:cs="宋体"/>
          <w:color w:val="000000"/>
          <w:kern w:val="0"/>
          <w:sz w:val="24"/>
          <w:highlight w:val="none"/>
          <w:lang w:val="en-US" w:eastAsia="zh-CN"/>
        </w:rPr>
        <w:t>及相关费用</w:t>
      </w:r>
      <w:r>
        <w:rPr>
          <w:rFonts w:hint="eastAsia" w:ascii="宋体" w:hAnsi="宋体" w:cs="宋体"/>
          <w:color w:val="000000"/>
          <w:kern w:val="0"/>
          <w:sz w:val="24"/>
          <w:highlight w:val="none"/>
        </w:rPr>
        <w:t>均由乙方负责，起始日期为验收报告所属日期</w:t>
      </w:r>
      <w:r>
        <w:rPr>
          <w:rFonts w:hint="eastAsia" w:ascii="宋体" w:hAnsi="宋体" w:cs="宋体"/>
          <w:kern w:val="0"/>
          <w:sz w:val="24"/>
          <w:highlight w:val="none"/>
        </w:rPr>
        <w:t>。</w:t>
      </w:r>
    </w:p>
    <w:p w14:paraId="499D77B7">
      <w:pPr>
        <w:widowControl/>
        <w:spacing w:before="156" w:beforeLines="50" w:line="360" w:lineRule="auto"/>
        <w:outlineLvl w:val="0"/>
        <w:rPr>
          <w:rFonts w:ascii="宋体" w:hAnsi="宋体" w:cs="宋体"/>
          <w:b/>
          <w:bCs/>
          <w:kern w:val="0"/>
          <w:sz w:val="24"/>
          <w:highlight w:val="none"/>
        </w:rPr>
      </w:pPr>
      <w:r>
        <w:rPr>
          <w:rFonts w:hint="eastAsia" w:ascii="宋体" w:hAnsi="宋体" w:cs="宋体"/>
          <w:b/>
          <w:bCs/>
          <w:kern w:val="0"/>
          <w:sz w:val="24"/>
          <w:highlight w:val="none"/>
        </w:rPr>
        <w:t>六、工程验收及质保</w:t>
      </w:r>
    </w:p>
    <w:p w14:paraId="44934B8A">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rPr>
        <w:t>6.1隐蔽工程和中间验收</w:t>
      </w:r>
    </w:p>
    <w:p w14:paraId="4DD0E20E">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rPr>
        <w:t>6.1.1隐蔽工程覆盖或中间验收前，乙方应进行自检，并在隐蔽工程的覆盖或中间验收前48小时通知甲方验收。通知内容包括隐蔽工程和中间验收的项目、验收时间和地点。甲方验收合格后，应在验收记录上签字，乙方可进行隐蔽工程的覆盖和继续施工。若验收不合格，乙方应在甲方限定的时间内</w:t>
      </w:r>
      <w:r>
        <w:rPr>
          <w:rFonts w:hint="eastAsia" w:ascii="宋体" w:hAnsi="宋体" w:cs="宋体"/>
          <w:kern w:val="0"/>
          <w:sz w:val="24"/>
          <w:highlight w:val="none"/>
          <w:lang w:eastAsia="zh-Hans"/>
        </w:rPr>
        <w:t>无条件</w:t>
      </w:r>
      <w:r>
        <w:rPr>
          <w:rFonts w:hint="eastAsia" w:ascii="宋体" w:hAnsi="宋体" w:cs="宋体"/>
          <w:kern w:val="0"/>
          <w:sz w:val="24"/>
          <w:highlight w:val="none"/>
        </w:rPr>
        <w:t>修改后重新验收，工期不予顺延。</w:t>
      </w:r>
    </w:p>
    <w:p w14:paraId="79AEBEF6">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rPr>
        <w:t>6.1.2甲方不能按时进行验收，应在验收前24小时以书面形式向乙方提出延期要求，延期不能超过48小时。</w:t>
      </w:r>
    </w:p>
    <w:p w14:paraId="7206AB67">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rPr>
        <w:t>6.2竣工验收</w:t>
      </w:r>
    </w:p>
    <w:p w14:paraId="198E31A5">
      <w:pPr>
        <w:widowControl/>
        <w:spacing w:before="156" w:beforeLines="50" w:line="360" w:lineRule="auto"/>
        <w:ind w:left="420" w:hanging="420" w:hangingChars="175"/>
        <w:rPr>
          <w:rFonts w:hint="default" w:ascii="宋体" w:hAnsi="宋体" w:eastAsia="宋体" w:cs="宋体"/>
          <w:kern w:val="0"/>
          <w:sz w:val="24"/>
          <w:highlight w:val="none"/>
          <w:lang w:val="en-US" w:eastAsia="zh-CN"/>
        </w:rPr>
      </w:pPr>
      <w:r>
        <w:rPr>
          <w:rFonts w:hint="eastAsia" w:ascii="宋体" w:hAnsi="宋体" w:cs="宋体"/>
          <w:kern w:val="0"/>
          <w:sz w:val="24"/>
          <w:highlight w:val="none"/>
        </w:rPr>
        <w:t>6.2.1验收标准：该工程</w:t>
      </w:r>
      <w:r>
        <w:rPr>
          <w:rFonts w:hint="eastAsia" w:ascii="宋体" w:hAnsi="宋体" w:cs="宋体"/>
          <w:kern w:val="0"/>
          <w:sz w:val="24"/>
          <w:highlight w:val="none"/>
          <w:lang w:val="en-US" w:eastAsia="zh-CN"/>
        </w:rPr>
        <w:t>应符合最新</w:t>
      </w:r>
      <w:r>
        <w:rPr>
          <w:rFonts w:hint="eastAsia" w:ascii="宋体" w:hAnsi="宋体" w:cs="宋体"/>
          <w:kern w:val="0"/>
          <w:sz w:val="24"/>
          <w:highlight w:val="none"/>
        </w:rPr>
        <w:t>《建筑安装工程施工及验收规范》</w:t>
      </w:r>
      <w:r>
        <w:rPr>
          <w:rFonts w:hint="eastAsia" w:ascii="宋体" w:hAnsi="宋体" w:cs="宋体"/>
          <w:kern w:val="0"/>
          <w:sz w:val="24"/>
          <w:highlight w:val="none"/>
          <w:lang w:val="en-US" w:eastAsia="zh-CN"/>
        </w:rPr>
        <w:t>和相关现行消防工程验收规范，并符合本项目设计文件要求。</w:t>
      </w:r>
    </w:p>
    <w:p w14:paraId="5B642931">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lang w:val="en-US" w:eastAsia="zh-CN"/>
        </w:rPr>
        <w:t>6.2.2</w:t>
      </w:r>
      <w:r>
        <w:rPr>
          <w:rFonts w:hint="eastAsia" w:ascii="宋体" w:hAnsi="宋体" w:cs="宋体"/>
          <w:kern w:val="0"/>
          <w:sz w:val="24"/>
          <w:highlight w:val="none"/>
        </w:rPr>
        <w:t>工程竣工具备验收条件，乙方应向甲方提供</w:t>
      </w:r>
      <w:r>
        <w:rPr>
          <w:rFonts w:hint="eastAsia" w:ascii="宋体" w:hAnsi="宋体" w:cs="宋体"/>
          <w:kern w:val="0"/>
          <w:sz w:val="24"/>
          <w:highlight w:val="none"/>
          <w:lang w:eastAsia="zh-Hans"/>
        </w:rPr>
        <w:t>书面</w:t>
      </w:r>
      <w:r>
        <w:rPr>
          <w:rFonts w:hint="eastAsia" w:ascii="宋体" w:hAnsi="宋体" w:cs="宋体"/>
          <w:kern w:val="0"/>
          <w:sz w:val="24"/>
          <w:highlight w:val="none"/>
        </w:rPr>
        <w:t>竣工资料及</w:t>
      </w:r>
      <w:r>
        <w:rPr>
          <w:rFonts w:hint="eastAsia" w:ascii="宋体" w:hAnsi="宋体" w:cs="宋体"/>
          <w:kern w:val="0"/>
          <w:sz w:val="24"/>
          <w:highlight w:val="none"/>
          <w:lang w:eastAsia="zh-Hans"/>
        </w:rPr>
        <w:t>书面</w:t>
      </w:r>
      <w:r>
        <w:rPr>
          <w:rFonts w:hint="eastAsia" w:ascii="宋体" w:hAnsi="宋体" w:cs="宋体"/>
          <w:kern w:val="0"/>
          <w:sz w:val="24"/>
          <w:highlight w:val="none"/>
        </w:rPr>
        <w:t>竣工验收报告。</w:t>
      </w:r>
    </w:p>
    <w:p w14:paraId="0EF269E4">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rPr>
        <w:t>6.2.</w:t>
      </w:r>
      <w:r>
        <w:rPr>
          <w:rFonts w:hint="eastAsia" w:ascii="宋体" w:hAnsi="宋体" w:cs="宋体"/>
          <w:kern w:val="0"/>
          <w:sz w:val="24"/>
          <w:highlight w:val="none"/>
          <w:lang w:val="en-US" w:eastAsia="zh-CN"/>
        </w:rPr>
        <w:t>3</w:t>
      </w:r>
      <w:r>
        <w:rPr>
          <w:rFonts w:hint="eastAsia" w:ascii="宋体" w:hAnsi="宋体" w:cs="宋体"/>
          <w:kern w:val="0"/>
          <w:sz w:val="24"/>
          <w:highlight w:val="none"/>
        </w:rPr>
        <w:t>甲方收到竣工验收报告后2日内组织有关单位验收，并在验收后</w:t>
      </w:r>
      <w:r>
        <w:rPr>
          <w:rFonts w:hint="eastAsia" w:ascii="宋体" w:hAnsi="宋体" w:cs="宋体"/>
          <w:kern w:val="0"/>
          <w:sz w:val="24"/>
          <w:highlight w:val="none"/>
          <w:lang w:val="en-US" w:eastAsia="zh-CN"/>
        </w:rPr>
        <w:t>3</w:t>
      </w:r>
      <w:r>
        <w:rPr>
          <w:rFonts w:hint="eastAsia" w:ascii="宋体" w:hAnsi="宋体" w:cs="宋体"/>
          <w:kern w:val="0"/>
          <w:sz w:val="24"/>
          <w:highlight w:val="none"/>
        </w:rPr>
        <w:t>日内给予认可或提出修改意见。乙方按</w:t>
      </w:r>
      <w:r>
        <w:rPr>
          <w:rFonts w:hint="eastAsia" w:ascii="宋体" w:hAnsi="宋体" w:cs="宋体"/>
          <w:kern w:val="0"/>
          <w:sz w:val="24"/>
          <w:highlight w:val="none"/>
          <w:lang w:val="en-US" w:eastAsia="zh-CN"/>
        </w:rPr>
        <w:t>甲方</w:t>
      </w:r>
      <w:r>
        <w:rPr>
          <w:rFonts w:hint="eastAsia" w:ascii="宋体" w:hAnsi="宋体" w:cs="宋体"/>
          <w:kern w:val="0"/>
          <w:sz w:val="24"/>
          <w:highlight w:val="none"/>
        </w:rPr>
        <w:t>要求修改，并承担由自身原因造成修改的一切费用。</w:t>
      </w:r>
    </w:p>
    <w:p w14:paraId="731118EA">
      <w:pPr>
        <w:widowControl/>
        <w:spacing w:before="156" w:beforeLines="50" w:line="360" w:lineRule="auto"/>
        <w:ind w:left="420" w:hanging="420" w:hangingChars="175"/>
        <w:rPr>
          <w:rFonts w:ascii="宋体" w:hAnsi="宋体" w:cs="宋体"/>
          <w:kern w:val="0"/>
          <w:sz w:val="24"/>
          <w:highlight w:val="none"/>
        </w:rPr>
      </w:pPr>
      <w:r>
        <w:rPr>
          <w:rFonts w:hint="eastAsia" w:ascii="宋体" w:hAnsi="宋体" w:cs="宋体"/>
          <w:kern w:val="0"/>
          <w:sz w:val="24"/>
          <w:highlight w:val="none"/>
        </w:rPr>
        <w:t>6.2.4工程竣工验收通过，乙方送交竣工验收报告的日期为实际竣工日期。工程按甲方要求修改后通过竣工验收的，实际竣工日期为乙方修改后提请甲方验收的日期。</w:t>
      </w:r>
    </w:p>
    <w:p w14:paraId="04EA3D2B">
      <w:pPr>
        <w:widowControl/>
        <w:spacing w:before="156" w:beforeLines="50" w:line="360" w:lineRule="auto"/>
        <w:ind w:left="420" w:hanging="420" w:hangingChars="175"/>
        <w:rPr>
          <w:rFonts w:hint="eastAsia" w:ascii="宋体" w:hAnsi="宋体" w:eastAsia="宋体" w:cs="宋体"/>
          <w:kern w:val="0"/>
          <w:sz w:val="24"/>
          <w:highlight w:val="none"/>
          <w:lang w:eastAsia="zh-Hans"/>
        </w:rPr>
      </w:pPr>
      <w:r>
        <w:rPr>
          <w:rFonts w:hint="eastAsia" w:ascii="宋体" w:hAnsi="宋体" w:eastAsia="宋体" w:cs="宋体"/>
          <w:kern w:val="0"/>
          <w:sz w:val="24"/>
          <w:highlight w:val="none"/>
        </w:rPr>
        <w:t>6</w:t>
      </w:r>
      <w:r>
        <w:rPr>
          <w:rFonts w:hint="eastAsia" w:ascii="宋体" w:hAnsi="宋体" w:eastAsia="宋体" w:cs="宋体"/>
          <w:kern w:val="0"/>
          <w:sz w:val="24"/>
          <w:highlight w:val="none"/>
          <w:lang w:eastAsia="zh-Hans"/>
        </w:rPr>
        <w:t>.2.5由于工程存在隐性暇疵，甲方在工程验收时未发现质量问题，但经使用后出现质量问题或达不到工程设计标准，影响甲方正常使用等情况的，乙方应当立即修理、更换，并承担因此产生的一切费用。经维修和更换仍无法满足甲方质量要求的，甲方有权选择解除本合同，乙方除向甲方退还不合格工程部分的工程款外，还应按照本合同总价款的20%向甲方支付违约金，因此造成甲方的其他损失，乙方应当予以赔偿。</w:t>
      </w:r>
    </w:p>
    <w:p w14:paraId="59456DC0">
      <w:pPr>
        <w:widowControl/>
        <w:spacing w:before="156" w:beforeLines="50" w:line="360" w:lineRule="auto"/>
        <w:ind w:left="420" w:hanging="420" w:hangingChars="175"/>
        <w:rPr>
          <w:rFonts w:hint="eastAsia" w:ascii="宋体" w:hAnsi="宋体" w:eastAsia="宋体" w:cs="宋体"/>
          <w:kern w:val="0"/>
          <w:sz w:val="24"/>
          <w:highlight w:val="none"/>
        </w:rPr>
      </w:pPr>
      <w:r>
        <w:rPr>
          <w:rFonts w:hint="eastAsia" w:ascii="宋体" w:hAnsi="宋体" w:eastAsia="宋体" w:cs="宋体"/>
          <w:kern w:val="0"/>
          <w:sz w:val="24"/>
          <w:highlight w:val="none"/>
        </w:rPr>
        <w:t>6.3质保</w:t>
      </w:r>
    </w:p>
    <w:p w14:paraId="11E47093">
      <w:pPr>
        <w:pStyle w:val="3"/>
        <w:spacing w:line="360" w:lineRule="auto"/>
        <w:ind w:left="479" w:leftChars="228" w:firstLine="0" w:firstLineChars="0"/>
        <w:rPr>
          <w:rFonts w:hint="eastAsia" w:ascii="宋体" w:hAnsi="宋体" w:eastAsia="宋体" w:cs="宋体"/>
          <w:color w:val="auto"/>
          <w:kern w:val="0"/>
          <w:sz w:val="24"/>
          <w:szCs w:val="24"/>
          <w:highlight w:val="none"/>
          <w:lang w:val="en-US" w:eastAsia="zh-Hans" w:bidi="ar-SA"/>
        </w:rPr>
      </w:pPr>
      <w:r>
        <w:rPr>
          <w:rFonts w:hint="eastAsia" w:ascii="宋体" w:hAnsi="宋体" w:eastAsia="宋体" w:cs="宋体"/>
          <w:color w:val="auto"/>
          <w:kern w:val="0"/>
          <w:sz w:val="24"/>
          <w:szCs w:val="24"/>
          <w:highlight w:val="none"/>
          <w:lang w:val="en-US" w:eastAsia="zh-Hans" w:bidi="ar-SA"/>
        </w:rPr>
        <w:t>6.3.1本工程质量</w:t>
      </w:r>
      <w:r>
        <w:rPr>
          <w:rFonts w:hint="eastAsia" w:ascii="宋体" w:hAnsi="宋体" w:eastAsia="宋体" w:cs="宋体"/>
          <w:color w:val="auto"/>
          <w:kern w:val="0"/>
          <w:sz w:val="24"/>
          <w:szCs w:val="24"/>
          <w:highlight w:val="none"/>
          <w:lang w:val="en-US" w:eastAsia="zh-CN" w:bidi="ar-SA"/>
        </w:rPr>
        <w:t>免费</w:t>
      </w:r>
      <w:r>
        <w:rPr>
          <w:rFonts w:hint="eastAsia" w:ascii="宋体" w:hAnsi="宋体" w:eastAsia="宋体" w:cs="宋体"/>
          <w:color w:val="auto"/>
          <w:kern w:val="0"/>
          <w:sz w:val="24"/>
          <w:szCs w:val="24"/>
          <w:highlight w:val="none"/>
          <w:lang w:val="en-US" w:eastAsia="zh-Hans" w:bidi="ar-SA"/>
        </w:rPr>
        <w:t>保修期为两年</w:t>
      </w:r>
      <w:r>
        <w:rPr>
          <w:rFonts w:hint="eastAsia" w:ascii="宋体" w:hAnsi="宋体" w:eastAsia="宋体" w:cs="宋体"/>
          <w:color w:val="auto"/>
          <w:kern w:val="0"/>
          <w:sz w:val="24"/>
          <w:szCs w:val="24"/>
          <w:highlight w:val="none"/>
          <w:lang w:val="en-US" w:eastAsia="zh-CN" w:bidi="ar-SA"/>
        </w:rPr>
        <w:t>，</w:t>
      </w:r>
      <w:r>
        <w:rPr>
          <w:rFonts w:hint="eastAsia" w:ascii="宋体" w:hAnsi="宋体" w:eastAsia="宋体" w:cs="宋体"/>
          <w:color w:val="auto"/>
          <w:kern w:val="0"/>
          <w:sz w:val="24"/>
          <w:szCs w:val="24"/>
          <w:highlight w:val="none"/>
          <w:lang w:val="en-US" w:eastAsia="zh-Hans" w:bidi="ar-SA"/>
        </w:rPr>
        <w:t>终身维护保养。</w:t>
      </w:r>
    </w:p>
    <w:p w14:paraId="4AED0C0E">
      <w:pPr>
        <w:pStyle w:val="9"/>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kern w:val="0"/>
          <w:sz w:val="24"/>
          <w:szCs w:val="24"/>
          <w:highlight w:val="none"/>
          <w:lang w:val="en-US" w:eastAsia="zh-Hans" w:bidi="ar-SA"/>
        </w:rPr>
      </w:pPr>
      <w:r>
        <w:rPr>
          <w:rFonts w:hint="eastAsia" w:ascii="宋体" w:hAnsi="宋体" w:eastAsia="宋体" w:cs="宋体"/>
          <w:color w:val="auto"/>
          <w:kern w:val="0"/>
          <w:sz w:val="24"/>
          <w:szCs w:val="24"/>
          <w:highlight w:val="none"/>
          <w:lang w:val="en-US" w:eastAsia="zh-Hans" w:bidi="ar-SA"/>
        </w:rPr>
        <w:t>6.3.2保修期间，乙方应在接到甲方维修通知后</w:t>
      </w:r>
      <w:r>
        <w:rPr>
          <w:rFonts w:hint="eastAsia" w:ascii="宋体" w:hAnsi="宋体" w:eastAsia="宋体" w:cs="宋体"/>
          <w:color w:val="auto"/>
          <w:kern w:val="0"/>
          <w:sz w:val="24"/>
          <w:szCs w:val="24"/>
          <w:highlight w:val="none"/>
          <w:lang w:val="en-US" w:eastAsia="zh-CN" w:bidi="ar-SA"/>
        </w:rPr>
        <w:t>24</w:t>
      </w:r>
      <w:r>
        <w:rPr>
          <w:rFonts w:hint="eastAsia" w:ascii="宋体" w:hAnsi="宋体" w:eastAsia="宋体" w:cs="宋体"/>
          <w:color w:val="auto"/>
          <w:kern w:val="0"/>
          <w:sz w:val="24"/>
          <w:szCs w:val="24"/>
          <w:highlight w:val="none"/>
          <w:lang w:val="en-US" w:eastAsia="zh-Hans" w:bidi="ar-SA"/>
        </w:rPr>
        <w:t>小时内派人维修，否则甲方委托其它单位或人员修理，因乙方原因造成更换的一切费用由乙方支付。</w:t>
      </w:r>
    </w:p>
    <w:p w14:paraId="613D9068">
      <w:pPr>
        <w:pStyle w:val="9"/>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kern w:val="0"/>
          <w:sz w:val="24"/>
          <w:szCs w:val="24"/>
          <w:highlight w:val="none"/>
          <w:lang w:val="en-US" w:eastAsia="zh-Hans" w:bidi="ar-SA"/>
        </w:rPr>
      </w:pPr>
      <w:r>
        <w:rPr>
          <w:rFonts w:hint="eastAsia" w:ascii="宋体" w:hAnsi="宋体" w:eastAsia="宋体" w:cs="宋体"/>
          <w:color w:val="auto"/>
          <w:kern w:val="0"/>
          <w:sz w:val="24"/>
          <w:szCs w:val="24"/>
          <w:highlight w:val="none"/>
          <w:lang w:val="en-US" w:eastAsia="zh-CN" w:bidi="ar-SA"/>
        </w:rPr>
        <w:t>6.3.3</w:t>
      </w:r>
      <w:r>
        <w:rPr>
          <w:rFonts w:hint="eastAsia" w:ascii="宋体" w:hAnsi="宋体" w:eastAsia="宋体" w:cs="宋体"/>
          <w:color w:val="auto"/>
          <w:kern w:val="0"/>
          <w:sz w:val="24"/>
          <w:szCs w:val="24"/>
          <w:highlight w:val="none"/>
          <w:lang w:val="en-US" w:eastAsia="zh-Hans" w:bidi="ar-SA"/>
        </w:rPr>
        <w:t>在免费保修期内，乙方应有专人负责该项目的保修工作，定期与甲方沟通，以书面记录材料为准。同时，必须保证通讯畅通，令甲方能够随时同乙方取得联系。如乙方更换保修人员或联系电话，应及时通知甲方。</w:t>
      </w:r>
    </w:p>
    <w:p w14:paraId="14EB94E6">
      <w:pPr>
        <w:pStyle w:val="3"/>
        <w:ind w:left="0" w:leftChars="0" w:firstLine="480" w:firstLineChars="200"/>
        <w:rPr>
          <w:rFonts w:hint="eastAsia" w:ascii="宋体" w:hAnsi="宋体" w:eastAsia="宋体" w:cs="宋体"/>
          <w:color w:val="auto"/>
          <w:kern w:val="0"/>
          <w:sz w:val="24"/>
          <w:szCs w:val="24"/>
          <w:highlight w:val="none"/>
          <w:lang w:val="en-US" w:eastAsia="zh-Hans" w:bidi="ar-SA"/>
        </w:rPr>
      </w:pPr>
      <w:r>
        <w:rPr>
          <w:rFonts w:hint="eastAsia" w:ascii="宋体" w:hAnsi="宋体" w:eastAsia="宋体" w:cs="宋体"/>
          <w:color w:val="auto"/>
          <w:kern w:val="0"/>
          <w:sz w:val="24"/>
          <w:szCs w:val="24"/>
          <w:highlight w:val="none"/>
          <w:lang w:val="en-US" w:eastAsia="zh-CN" w:bidi="ar-SA"/>
        </w:rPr>
        <w:t>6.3.4</w:t>
      </w:r>
      <w:r>
        <w:rPr>
          <w:rFonts w:hint="eastAsia" w:ascii="宋体" w:hAnsi="宋体" w:eastAsia="宋体" w:cs="宋体"/>
          <w:color w:val="auto"/>
          <w:kern w:val="0"/>
          <w:sz w:val="24"/>
          <w:szCs w:val="24"/>
          <w:highlight w:val="none"/>
          <w:lang w:val="en-US" w:eastAsia="zh-Hans" w:bidi="ar-SA"/>
        </w:rPr>
        <w:t>免费保修期结束后，乙方维修只收取材料成本费，不收取工时费等其他任何费用。</w:t>
      </w:r>
    </w:p>
    <w:p w14:paraId="3EF0E677">
      <w:pPr>
        <w:widowControl/>
        <w:spacing w:before="156" w:beforeLines="50" w:line="360" w:lineRule="auto"/>
        <w:ind w:left="479" w:leftChars="228" w:firstLine="60" w:firstLineChars="25"/>
        <w:outlineLvl w:val="9"/>
        <w:rPr>
          <w:rFonts w:hint="default" w:ascii="宋体" w:hAnsi="宋体" w:eastAsia="宋体" w:cs="宋体"/>
          <w:b w:val="0"/>
          <w:bCs w:val="0"/>
          <w:kern w:val="0"/>
          <w:sz w:val="24"/>
          <w:highlight w:val="none"/>
          <w:u w:val="single"/>
          <w:lang w:val="en-US" w:eastAsia="zh-CN"/>
        </w:rPr>
      </w:pPr>
      <w:r>
        <w:rPr>
          <w:rFonts w:hint="eastAsia" w:ascii="宋体" w:hAnsi="宋体" w:eastAsia="宋体" w:cs="宋体"/>
          <w:b w:val="0"/>
          <w:bCs w:val="0"/>
          <w:kern w:val="0"/>
          <w:sz w:val="24"/>
          <w:highlight w:val="none"/>
          <w:lang w:val="en-US" w:eastAsia="zh-CN"/>
        </w:rPr>
        <w:t>6.3.5</w:t>
      </w:r>
      <w:r>
        <w:rPr>
          <w:rFonts w:hint="eastAsia" w:ascii="宋体" w:hAnsi="宋体" w:eastAsia="宋体" w:cs="宋体"/>
          <w:kern w:val="0"/>
          <w:sz w:val="24"/>
          <w:highlight w:val="none"/>
        </w:rPr>
        <w:t>维修通知联系人姓名</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联系地址</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rPr>
        <w:t>联系电话</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u w:val="single"/>
          <w:lang w:val="en-US" w:eastAsia="zh-CN"/>
        </w:rPr>
        <w:t xml:space="preserve">         。</w:t>
      </w:r>
    </w:p>
    <w:p w14:paraId="726BD0E3">
      <w:pPr>
        <w:rPr>
          <w:rFonts w:hint="eastAsia"/>
          <w:highlight w:val="none"/>
          <w:lang w:val="en-US" w:eastAsia="zh-Hans"/>
        </w:rPr>
      </w:pPr>
    </w:p>
    <w:p w14:paraId="2B14DA30">
      <w:pPr>
        <w:widowControl/>
        <w:spacing w:before="156" w:beforeLines="50" w:line="360" w:lineRule="auto"/>
        <w:outlineLvl w:val="0"/>
        <w:rPr>
          <w:rFonts w:ascii="宋体" w:hAnsi="宋体" w:cs="宋体"/>
          <w:b/>
          <w:bCs/>
          <w:kern w:val="0"/>
          <w:sz w:val="24"/>
          <w:highlight w:val="none"/>
        </w:rPr>
      </w:pPr>
      <w:r>
        <w:rPr>
          <w:rFonts w:hint="eastAsia" w:ascii="宋体" w:hAnsi="宋体" w:cs="宋体"/>
          <w:b/>
          <w:bCs/>
          <w:kern w:val="0"/>
          <w:sz w:val="24"/>
          <w:highlight w:val="none"/>
        </w:rPr>
        <w:t>七、甲方责任</w:t>
      </w:r>
    </w:p>
    <w:p w14:paraId="17C8349A">
      <w:pPr>
        <w:widowControl/>
        <w:spacing w:before="156" w:beforeLines="50" w:line="360" w:lineRule="auto"/>
        <w:rPr>
          <w:rFonts w:ascii="宋体" w:hAnsi="宋体" w:cs="宋体"/>
          <w:kern w:val="0"/>
          <w:sz w:val="24"/>
          <w:highlight w:val="none"/>
        </w:rPr>
      </w:pPr>
      <w:r>
        <w:rPr>
          <w:rFonts w:hint="eastAsia" w:ascii="宋体" w:hAnsi="宋体" w:cs="宋体"/>
          <w:kern w:val="0"/>
          <w:sz w:val="24"/>
          <w:highlight w:val="none"/>
        </w:rPr>
        <w:t>1、甲方现场代表：</w:t>
      </w:r>
      <w:r>
        <w:rPr>
          <w:rFonts w:hint="eastAsia" w:ascii="宋体" w:hAnsi="宋体" w:cs="宋体"/>
          <w:kern w:val="0"/>
          <w:sz w:val="24"/>
          <w:highlight w:val="none"/>
          <w:u w:val="single"/>
        </w:rPr>
        <w:t xml:space="preserve">      </w:t>
      </w:r>
      <w:r>
        <w:rPr>
          <w:rFonts w:hint="eastAsia" w:ascii="宋体" w:hAnsi="宋体" w:cs="宋体"/>
          <w:kern w:val="0"/>
          <w:sz w:val="24"/>
          <w:highlight w:val="none"/>
        </w:rPr>
        <w:t>，联系电话：</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54D8CB5B">
      <w:pPr>
        <w:widowControl/>
        <w:spacing w:before="156" w:beforeLines="50" w:line="360" w:lineRule="auto"/>
        <w:rPr>
          <w:rFonts w:ascii="宋体" w:hAnsi="宋体" w:cs="宋体"/>
          <w:kern w:val="0"/>
          <w:sz w:val="24"/>
          <w:highlight w:val="none"/>
        </w:rPr>
      </w:pPr>
      <w:r>
        <w:rPr>
          <w:rFonts w:hint="eastAsia" w:ascii="宋体" w:hAnsi="宋体" w:cs="宋体"/>
          <w:kern w:val="0"/>
          <w:sz w:val="24"/>
          <w:highlight w:val="none"/>
        </w:rPr>
        <w:t>2、负责乙方与现场配合人员协调工作。</w:t>
      </w:r>
    </w:p>
    <w:p w14:paraId="4A09290E">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3、在乙方施工期间，甲方负责协调影响施工的人为阻碍及现场障碍物清理等事项。</w:t>
      </w:r>
    </w:p>
    <w:p w14:paraId="452FF359">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4、负责及时提供本工程手续所需的各种资料及后续工程流程中的各种资料盖章。</w:t>
      </w:r>
    </w:p>
    <w:p w14:paraId="5A678316">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5、负责按照合同约定支付工程款，若甲方未按合同付款方式支付工程款，导致工程延误，延误责任由甲方承担。</w:t>
      </w:r>
    </w:p>
    <w:p w14:paraId="6732FF0C">
      <w:pPr>
        <w:widowControl/>
        <w:spacing w:before="156" w:beforeLines="50" w:line="360" w:lineRule="auto"/>
        <w:outlineLvl w:val="0"/>
        <w:rPr>
          <w:rFonts w:ascii="宋体" w:hAnsi="宋体" w:cs="宋体"/>
          <w:b/>
          <w:bCs/>
          <w:kern w:val="0"/>
          <w:sz w:val="24"/>
          <w:highlight w:val="none"/>
        </w:rPr>
      </w:pPr>
      <w:r>
        <w:rPr>
          <w:rFonts w:hint="eastAsia" w:ascii="宋体" w:hAnsi="宋体" w:cs="宋体"/>
          <w:b/>
          <w:bCs/>
          <w:kern w:val="0"/>
          <w:sz w:val="24"/>
          <w:highlight w:val="none"/>
        </w:rPr>
        <w:t>八、乙方责任</w:t>
      </w:r>
    </w:p>
    <w:p w14:paraId="320473E6">
      <w:pPr>
        <w:widowControl/>
        <w:spacing w:before="156" w:beforeLines="50" w:line="360" w:lineRule="auto"/>
        <w:rPr>
          <w:rFonts w:ascii="宋体" w:hAnsi="宋体" w:cs="宋体"/>
          <w:kern w:val="0"/>
          <w:sz w:val="24"/>
          <w:highlight w:val="none"/>
          <w:u w:val="single"/>
        </w:rPr>
      </w:pPr>
      <w:r>
        <w:rPr>
          <w:rFonts w:hint="eastAsia" w:ascii="宋体" w:hAnsi="宋体" w:cs="宋体"/>
          <w:kern w:val="0"/>
          <w:sz w:val="24"/>
          <w:highlight w:val="none"/>
        </w:rPr>
        <w:t>1、乙方项目经理：</w:t>
      </w:r>
      <w:r>
        <w:rPr>
          <w:rFonts w:hint="eastAsia" w:ascii="宋体" w:hAnsi="宋体" w:cs="宋体"/>
          <w:kern w:val="0"/>
          <w:sz w:val="24"/>
          <w:highlight w:val="none"/>
          <w:u w:val="single"/>
        </w:rPr>
        <w:t xml:space="preserve">      </w:t>
      </w:r>
      <w:r>
        <w:rPr>
          <w:rFonts w:hint="eastAsia" w:ascii="宋体" w:hAnsi="宋体" w:cs="宋体"/>
          <w:kern w:val="0"/>
          <w:sz w:val="24"/>
          <w:highlight w:val="none"/>
        </w:rPr>
        <w:t>，联系电话：</w:t>
      </w:r>
      <w:r>
        <w:rPr>
          <w:rFonts w:hint="eastAsia" w:ascii="宋体" w:hAnsi="宋体" w:cs="宋体"/>
          <w:kern w:val="0"/>
          <w:sz w:val="24"/>
          <w:highlight w:val="none"/>
          <w:u w:val="single"/>
        </w:rPr>
        <w:t xml:space="preserve">        </w:t>
      </w:r>
      <w:r>
        <w:rPr>
          <w:rFonts w:hint="eastAsia" w:ascii="宋体" w:hAnsi="宋体" w:cs="宋体"/>
          <w:kern w:val="0"/>
          <w:sz w:val="24"/>
          <w:highlight w:val="none"/>
        </w:rPr>
        <w:t>，证书编号：</w:t>
      </w:r>
      <w:r>
        <w:rPr>
          <w:rFonts w:hint="eastAsia" w:ascii="宋体" w:hAnsi="宋体" w:cs="宋体"/>
          <w:kern w:val="0"/>
          <w:sz w:val="24"/>
          <w:highlight w:val="none"/>
          <w:u w:val="single"/>
        </w:rPr>
        <w:t xml:space="preserve">        。</w:t>
      </w:r>
    </w:p>
    <w:p w14:paraId="3FD995BB">
      <w:pPr>
        <w:widowControl/>
        <w:spacing w:before="156" w:beforeLines="50" w:line="360" w:lineRule="auto"/>
        <w:ind w:left="360" w:hanging="360" w:hangingChars="150"/>
        <w:rPr>
          <w:rFonts w:hint="eastAsia" w:ascii="宋体" w:hAnsi="宋体" w:cs="宋体"/>
          <w:kern w:val="0"/>
          <w:sz w:val="24"/>
          <w:highlight w:val="none"/>
        </w:rPr>
      </w:pPr>
      <w:r>
        <w:rPr>
          <w:rFonts w:hint="eastAsia" w:ascii="宋体" w:hAnsi="宋体" w:cs="宋体"/>
          <w:kern w:val="0"/>
          <w:sz w:val="24"/>
          <w:highlight w:val="none"/>
        </w:rPr>
        <w:t>2、</w:t>
      </w:r>
      <w:r>
        <w:rPr>
          <w:rFonts w:hint="eastAsia" w:ascii="宋体" w:hAnsi="宋体" w:cs="宋体"/>
          <w:kern w:val="0"/>
          <w:sz w:val="24"/>
          <w:szCs w:val="24"/>
          <w:highlight w:val="none"/>
        </w:rPr>
        <w:t>合同期内，乙方必须保证项目经理在整个施工过程中在现场配合，如项目经理有事不在场，需提前两日向甲方提出申请，由甲方</w:t>
      </w:r>
      <w:r>
        <w:rPr>
          <w:rFonts w:hint="eastAsia" w:ascii="宋体" w:hAnsi="宋体" w:cs="宋体"/>
          <w:kern w:val="0"/>
          <w:sz w:val="24"/>
          <w:szCs w:val="24"/>
          <w:highlight w:val="none"/>
          <w:lang w:eastAsia="zh-Hans"/>
        </w:rPr>
        <w:t>书面</w:t>
      </w:r>
      <w:r>
        <w:rPr>
          <w:rFonts w:hint="eastAsia" w:ascii="宋体" w:hAnsi="宋体" w:cs="宋体"/>
          <w:kern w:val="0"/>
          <w:sz w:val="24"/>
          <w:szCs w:val="24"/>
          <w:highlight w:val="none"/>
        </w:rPr>
        <w:t>确定。乙方项目经理未在现场配合工作每天给予500元处罚。乙方进入现场的项目经理须与投标时所报项目经理一致，乙方不得随意更换项目经理，乙方擅自更换项目经理的，按2万元每次进行处罚，同时甲方保留解除合同的权力。经甲方同意更换项目经理的，乙方所更换的项目经理的资格、能力和业绩须等同或高于投标所报项目经理的资格、能力和业绩。工程实际开工15天内投标项目经理不能到现场履职，视为擅自更换。</w:t>
      </w:r>
    </w:p>
    <w:p w14:paraId="3FB26D7F">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3、乙方应严格按照</w:t>
      </w:r>
      <w:r>
        <w:rPr>
          <w:rFonts w:hint="eastAsia" w:ascii="宋体" w:hAnsi="宋体" w:eastAsia="宋体" w:cs="宋体"/>
          <w:color w:val="000000"/>
          <w:sz w:val="24"/>
          <w:szCs w:val="24"/>
          <w:highlight w:val="none"/>
        </w:rPr>
        <w:t>防火设计、施工和</w:t>
      </w:r>
      <w:r>
        <w:rPr>
          <w:rFonts w:hint="eastAsia" w:ascii="宋体" w:hAnsi="宋体" w:eastAsia="宋体" w:cs="宋体"/>
          <w:kern w:val="0"/>
          <w:sz w:val="24"/>
          <w:highlight w:val="none"/>
          <w:lang w:val="en-US" w:eastAsia="zh-CN"/>
        </w:rPr>
        <w:t>验收</w:t>
      </w:r>
      <w:r>
        <w:rPr>
          <w:rFonts w:hint="eastAsia" w:ascii="宋体" w:hAnsi="宋体" w:cs="宋体"/>
          <w:kern w:val="0"/>
          <w:sz w:val="24"/>
          <w:highlight w:val="none"/>
        </w:rPr>
        <w:t>规范、按甲方确认的设计图纸，施工标准按技术规范进行施工，进入工地应遵守现场管理的规章制度，并接受甲方的质量监督。</w:t>
      </w:r>
    </w:p>
    <w:p w14:paraId="064F02E1">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4、乙方应遵守政府有关主管部门对施工场地安全防护、文明施工、环境保护的管理规定。乙方应有详细的工程安全措施、安全组织、管理责任人的说明及承诺，承担由于自身安全措施不力造成事故的全部责任和因此发生的费用。做好施工场地地下管线和邻近建筑物、构筑物的保护工作。</w:t>
      </w:r>
    </w:p>
    <w:p w14:paraId="2D011447">
      <w:pPr>
        <w:pStyle w:val="6"/>
        <w:spacing w:before="156" w:after="240" w:line="360" w:lineRule="auto"/>
        <w:ind w:left="315" w:hanging="315"/>
        <w:rPr>
          <w:highlight w:val="none"/>
        </w:rPr>
      </w:pPr>
      <w:r>
        <w:rPr>
          <w:rFonts w:hint="eastAsia"/>
          <w:highlight w:val="none"/>
        </w:rPr>
        <w:t>5、负责现场设备的安全保卫工作。负责施工中的安全工作，若因施工发生其他设施及人员伤害事故，由乙方承担一切责任。</w:t>
      </w:r>
    </w:p>
    <w:p w14:paraId="5B11C08D">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6、遵守相关的法规政策，积极响应甲方对工程进度、质量、安全文明施工等方面的要求，对施工中遇到的重大问题及时向甲方书面报告。</w:t>
      </w:r>
    </w:p>
    <w:p w14:paraId="74414A23">
      <w:pPr>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7、发生质量事故和不符合质量验收要求问题，属于乙方原因造成的，乙方应向甲方承担合同总价款20%的违约责任并承担因此造成的全部损失，包括但不限于补救措施费、返修费等损失费用均由乙方承担。</w:t>
      </w:r>
    </w:p>
    <w:p w14:paraId="3F700EBF">
      <w:pPr>
        <w:pStyle w:val="6"/>
        <w:spacing w:before="156" w:beforeLines="50" w:after="240" w:line="360" w:lineRule="auto"/>
        <w:ind w:left="240" w:hanging="240" w:hangingChars="100"/>
        <w:jc w:val="both"/>
        <w:textAlignment w:val="baseline"/>
        <w:rPr>
          <w:highlight w:val="none"/>
        </w:rPr>
      </w:pPr>
      <w:r>
        <w:rPr>
          <w:rFonts w:hint="eastAsia"/>
          <w:highlight w:val="none"/>
        </w:rPr>
        <w:t>8、乙方要保证具备签订本合同和承包合同工程的施工资质，并保证施工人员与合同及投标文件中所约定一致，且施工人员必须具备相应的施工资质。若乙方及其人员不具备相应资质，甲方有权追究乙方违约责任。如因此给甲方造成损失的，甲方有权立即解除合同，乙方退还甲方已付款项、承担合同合同总价款20%的违约责任，要求乙方承担相应损害赔偿责任。</w:t>
      </w:r>
    </w:p>
    <w:p w14:paraId="4CD173CD">
      <w:pPr>
        <w:pStyle w:val="4"/>
        <w:spacing w:line="360" w:lineRule="auto"/>
        <w:rPr>
          <w:rFonts w:hint="eastAsia" w:ascii="宋体" w:hAnsi="宋体" w:eastAsia="宋体" w:cs="宋体"/>
          <w:sz w:val="24"/>
          <w:highlight w:val="none"/>
        </w:rPr>
      </w:pPr>
      <w:r>
        <w:rPr>
          <w:rFonts w:hint="eastAsia" w:ascii="宋体" w:hAnsi="宋体" w:eastAsia="宋体" w:cs="宋体"/>
          <w:sz w:val="24"/>
          <w:highlight w:val="none"/>
        </w:rPr>
        <w:t>9、乙方对承担施工的工程项目不得再行转包、分包，否则，甲方可以单方面解除本协议，对甲方已付款项，乙方应于退回，并且乙方应按合同总价款的20%向甲方支付违约金。</w:t>
      </w:r>
    </w:p>
    <w:p w14:paraId="31868D95">
      <w:pPr>
        <w:pStyle w:val="6"/>
        <w:spacing w:before="156" w:beforeLines="50" w:after="240" w:line="360" w:lineRule="auto"/>
        <w:ind w:left="315" w:hanging="315"/>
        <w:rPr>
          <w:rFonts w:hint="eastAsia"/>
          <w:highlight w:val="none"/>
        </w:rPr>
      </w:pPr>
      <w:r>
        <w:rPr>
          <w:rFonts w:hint="eastAsia"/>
          <w:highlight w:val="none"/>
        </w:rPr>
        <w:t>10、乙方必须按照协议规定保质保量按期完成工程任务，达不到国家规定的质量标准时，由乙方负责返工、修理至合格，返工次数超过2次以上的，甲方有权解除合同，要求乙方承担合同总价款20%的违约责任并承担甲方全部损失。</w:t>
      </w:r>
    </w:p>
    <w:p w14:paraId="728BAD0F">
      <w:pPr>
        <w:pStyle w:val="6"/>
        <w:spacing w:before="156" w:beforeLines="50" w:after="240" w:line="360" w:lineRule="auto"/>
        <w:ind w:left="315" w:hanging="315"/>
        <w:rPr>
          <w:highlight w:val="none"/>
        </w:rPr>
      </w:pPr>
      <w:r>
        <w:rPr>
          <w:rFonts w:hint="eastAsia"/>
          <w:highlight w:val="none"/>
        </w:rPr>
        <w:t>11、施工中乙方按时发放</w:t>
      </w:r>
      <w:r>
        <w:rPr>
          <w:rFonts w:hint="eastAsia"/>
          <w:highlight w:val="none"/>
          <w:lang w:val="en-US" w:eastAsia="zh-CN"/>
        </w:rPr>
        <w:t>农</w:t>
      </w:r>
      <w:r>
        <w:rPr>
          <w:rFonts w:hint="eastAsia"/>
          <w:highlight w:val="none"/>
        </w:rPr>
        <w:t>民工工资，若甲方发现乙方有拖欠现象，甲方有权扣发乙方工程款，直到乙方纠正为止。</w:t>
      </w:r>
    </w:p>
    <w:p w14:paraId="52AC468C">
      <w:pPr>
        <w:pStyle w:val="6"/>
        <w:spacing w:before="156" w:beforeLines="50" w:after="240" w:line="360" w:lineRule="auto"/>
        <w:ind w:left="315" w:hanging="315"/>
        <w:rPr>
          <w:highlight w:val="none"/>
        </w:rPr>
      </w:pPr>
      <w:r>
        <w:rPr>
          <w:rFonts w:hint="eastAsia" w:ascii="Calibri" w:hAnsi="Calibri" w:eastAsia="宋体" w:cs="Times New Roman"/>
          <w:kern w:val="2"/>
          <w:highlight w:val="none"/>
        </w:rPr>
        <w:t>1</w:t>
      </w:r>
      <w:r>
        <w:rPr>
          <w:rFonts w:hint="eastAsia" w:ascii="Calibri" w:hAnsi="Calibri" w:eastAsia="宋体" w:cs="Times New Roman"/>
          <w:kern w:val="2"/>
          <w:highlight w:val="none"/>
          <w:lang w:val="en-US" w:eastAsia="zh-CN"/>
        </w:rPr>
        <w:t>2</w:t>
      </w:r>
      <w:r>
        <w:rPr>
          <w:rFonts w:hint="eastAsia" w:ascii="Calibri" w:hAnsi="Calibri" w:eastAsia="宋体" w:cs="Times New Roman"/>
          <w:kern w:val="2"/>
          <w:highlight w:val="none"/>
        </w:rPr>
        <w:t>、</w:t>
      </w:r>
      <w:r>
        <w:rPr>
          <w:rFonts w:hint="eastAsia" w:eastAsia="宋体"/>
          <w:highlight w:val="none"/>
        </w:rPr>
        <w:t>乙方</w:t>
      </w:r>
      <w:r>
        <w:rPr>
          <w:rFonts w:hint="eastAsia"/>
          <w:highlight w:val="none"/>
        </w:rPr>
        <w:t>应认真编制工程结算书，不得弄虚作假。竣工结算审计费用由双方共同承担，甲方承担基本审计费，乙方承担审计成果费用，由甲方在支付竣工结算价款中代扣。审计成果费用的计取费率根据甲方与造价咨询机构签订的合同为准。</w:t>
      </w:r>
    </w:p>
    <w:p w14:paraId="68D96034">
      <w:pPr>
        <w:pStyle w:val="6"/>
        <w:spacing w:before="156" w:beforeLines="50" w:after="240" w:line="360" w:lineRule="auto"/>
        <w:ind w:left="315" w:hanging="315"/>
        <w:rPr>
          <w:szCs w:val="28"/>
          <w:highlight w:val="none"/>
        </w:rPr>
      </w:pPr>
      <w:r>
        <w:rPr>
          <w:rFonts w:hint="eastAsia"/>
          <w:highlight w:val="none"/>
        </w:rPr>
        <w:t>1</w:t>
      </w:r>
      <w:r>
        <w:rPr>
          <w:rFonts w:hint="eastAsia"/>
          <w:highlight w:val="none"/>
          <w:lang w:val="en-US" w:eastAsia="zh-CN"/>
        </w:rPr>
        <w:t>3</w:t>
      </w:r>
      <w:r>
        <w:rPr>
          <w:rFonts w:hint="eastAsia"/>
          <w:highlight w:val="none"/>
        </w:rPr>
        <w:t>、</w:t>
      </w:r>
      <w:r>
        <w:rPr>
          <w:rFonts w:hint="eastAsia"/>
          <w:szCs w:val="28"/>
          <w:highlight w:val="none"/>
        </w:rPr>
        <w:t>已竣工工程未交付甲方之前，乙方负责已完工程的保护工作，保护期间发生损坏，乙方自费予以修复；甲方要求乙方采取特殊措施保护的工程部位和相应的追加合同价款，双方另行约定。</w:t>
      </w:r>
    </w:p>
    <w:p w14:paraId="4D6B035C">
      <w:pPr>
        <w:pStyle w:val="6"/>
        <w:spacing w:before="156" w:beforeLines="50" w:after="240" w:line="360" w:lineRule="auto"/>
        <w:ind w:left="315" w:hanging="315"/>
        <w:rPr>
          <w:szCs w:val="28"/>
          <w:highlight w:val="none"/>
        </w:rPr>
      </w:pPr>
      <w:r>
        <w:rPr>
          <w:rFonts w:hint="eastAsia"/>
          <w:szCs w:val="28"/>
          <w:highlight w:val="none"/>
        </w:rPr>
        <w:t>1</w:t>
      </w:r>
      <w:r>
        <w:rPr>
          <w:rFonts w:hint="eastAsia"/>
          <w:szCs w:val="28"/>
          <w:highlight w:val="none"/>
          <w:lang w:val="en-US" w:eastAsia="zh-CN"/>
        </w:rPr>
        <w:t>4</w:t>
      </w:r>
      <w:r>
        <w:rPr>
          <w:rFonts w:hint="eastAsia"/>
          <w:szCs w:val="28"/>
          <w:highlight w:val="none"/>
        </w:rPr>
        <w:t>、</w:t>
      </w:r>
      <w:r>
        <w:rPr>
          <w:rFonts w:hint="eastAsia" w:ascii="新宋体" w:hAnsi="新宋体" w:eastAsia="新宋体" w:cs="新宋体"/>
          <w:highlight w:val="none"/>
        </w:rPr>
        <w:t>乙方负责施工区域范围内的卫生清理，做到工完场清。否则，甲方可另行安排其他人员代为清理，清理费用按300元/天</w:t>
      </w:r>
      <w:r>
        <w:rPr>
          <w:rFonts w:hint="eastAsia" w:ascii="新宋体" w:hAnsi="新宋体" w:eastAsia="新宋体" w:cs="新宋体"/>
          <w:highlight w:val="none"/>
          <w:lang w:val="en-US" w:eastAsia="zh-CN"/>
        </w:rPr>
        <w:t>/</w:t>
      </w:r>
      <w:r>
        <w:rPr>
          <w:rFonts w:hint="eastAsia" w:ascii="新宋体" w:hAnsi="新宋体" w:eastAsia="新宋体" w:cs="新宋体"/>
          <w:highlight w:val="none"/>
        </w:rPr>
        <w:t>人，由乙方承担</w:t>
      </w:r>
      <w:r>
        <w:rPr>
          <w:rFonts w:hint="eastAsia"/>
          <w:szCs w:val="28"/>
          <w:highlight w:val="none"/>
        </w:rPr>
        <w:t>。</w:t>
      </w:r>
      <w:r>
        <w:rPr>
          <w:rFonts w:hint="eastAsia" w:ascii="新宋体" w:hAnsi="新宋体" w:eastAsia="新宋体" w:cs="新宋体"/>
          <w:highlight w:val="none"/>
        </w:rPr>
        <w:t>乙方竣工后应将所包工作面清扫干净，剩余材料等集中堆放至甲方指定的地点，否则甲方不予进行工程结算。</w:t>
      </w:r>
    </w:p>
    <w:p w14:paraId="143967D1">
      <w:pPr>
        <w:pStyle w:val="6"/>
        <w:spacing w:before="156" w:beforeLines="50" w:after="240" w:line="360" w:lineRule="auto"/>
        <w:ind w:left="315" w:hanging="315"/>
        <w:rPr>
          <w:rFonts w:hint="eastAsia" w:ascii="宋体" w:hAnsi="宋体" w:eastAsia="宋体" w:cs="宋体"/>
          <w:szCs w:val="28"/>
          <w:highlight w:val="none"/>
        </w:rPr>
      </w:pPr>
      <w:r>
        <w:rPr>
          <w:rFonts w:hint="eastAsia" w:ascii="宋体" w:hAnsi="宋体" w:eastAsia="宋体" w:cs="宋体"/>
          <w:szCs w:val="28"/>
          <w:highlight w:val="none"/>
        </w:rPr>
        <w:t>1</w:t>
      </w:r>
      <w:r>
        <w:rPr>
          <w:rFonts w:hint="eastAsia" w:ascii="宋体" w:hAnsi="宋体" w:eastAsia="宋体" w:cs="宋体"/>
          <w:szCs w:val="28"/>
          <w:highlight w:val="none"/>
          <w:lang w:val="en-US" w:eastAsia="zh-CN"/>
        </w:rPr>
        <w:t>5</w:t>
      </w:r>
      <w:r>
        <w:rPr>
          <w:rFonts w:hint="eastAsia" w:ascii="宋体" w:hAnsi="宋体" w:eastAsia="宋体" w:cs="宋体"/>
          <w:szCs w:val="28"/>
          <w:highlight w:val="none"/>
        </w:rPr>
        <w:t>、因乙方不能按期完成工程的、拒绝实施某部分工程或其工程质量不符合要求且经甲方提出后仍未整改到符合设计及合同标准的，甲方可另行安排人员施工，并按其发生的实际费用外加20%的管理费从应付乙方款项中直接扣除。</w:t>
      </w:r>
    </w:p>
    <w:p w14:paraId="3C24BDED">
      <w:pPr>
        <w:pStyle w:val="6"/>
        <w:spacing w:before="156" w:beforeLines="50" w:after="240" w:line="360" w:lineRule="auto"/>
        <w:ind w:left="315" w:hanging="315"/>
        <w:rPr>
          <w:szCs w:val="28"/>
          <w:highlight w:val="none"/>
        </w:rPr>
      </w:pPr>
      <w:r>
        <w:rPr>
          <w:rFonts w:hint="eastAsia" w:ascii="宋体" w:hAnsi="宋体" w:eastAsia="宋体" w:cs="宋体"/>
          <w:szCs w:val="28"/>
          <w:highlight w:val="none"/>
          <w:lang w:val="en-US" w:eastAsia="zh-CN"/>
        </w:rPr>
        <w:t>16</w:t>
      </w:r>
      <w:r>
        <w:rPr>
          <w:rFonts w:hint="eastAsia" w:ascii="宋体" w:hAnsi="宋体" w:eastAsia="宋体" w:cs="宋体"/>
          <w:szCs w:val="28"/>
          <w:highlight w:val="none"/>
        </w:rPr>
        <w:t>、乙方负责为甲方培训维护人员共计</w:t>
      </w:r>
      <w:r>
        <w:rPr>
          <w:rFonts w:hint="eastAsia" w:ascii="宋体" w:hAnsi="宋体" w:eastAsia="宋体" w:cs="宋体"/>
          <w:szCs w:val="28"/>
          <w:highlight w:val="none"/>
          <w:u w:val="single"/>
        </w:rPr>
        <w:t xml:space="preserve"> 两 </w:t>
      </w:r>
      <w:r>
        <w:rPr>
          <w:rFonts w:hint="eastAsia" w:ascii="宋体" w:hAnsi="宋体" w:eastAsia="宋体" w:cs="宋体"/>
          <w:szCs w:val="28"/>
          <w:highlight w:val="none"/>
        </w:rPr>
        <w:t>人，直至完全独立操作为止。</w:t>
      </w:r>
    </w:p>
    <w:p w14:paraId="3EF270BF">
      <w:pPr>
        <w:widowControl/>
        <w:spacing w:before="156" w:beforeLines="50" w:after="240" w:line="360" w:lineRule="auto"/>
        <w:outlineLvl w:val="0"/>
        <w:rPr>
          <w:rFonts w:ascii="宋体" w:hAnsi="宋体" w:cs="宋体"/>
          <w:b/>
          <w:bCs/>
          <w:kern w:val="0"/>
          <w:sz w:val="24"/>
          <w:highlight w:val="none"/>
        </w:rPr>
      </w:pPr>
      <w:r>
        <w:rPr>
          <w:rFonts w:hint="eastAsia" w:ascii="宋体" w:hAnsi="宋体" w:cs="宋体"/>
          <w:b/>
          <w:bCs/>
          <w:kern w:val="0"/>
          <w:sz w:val="24"/>
          <w:highlight w:val="none"/>
        </w:rPr>
        <w:t>九、现场管理</w:t>
      </w:r>
    </w:p>
    <w:p w14:paraId="7EA0FE86">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1、乙方人员要求严格遵守施工现场各项管理制度，接受甲方及政府部门的检查和监督，保证施工顺利进行。</w:t>
      </w:r>
    </w:p>
    <w:p w14:paraId="789EA691">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2、乙方应对施工人员进行遵纪守法、安全生产和爱护财产的教育，并指定专人负责现场保卫工作。</w:t>
      </w:r>
    </w:p>
    <w:p w14:paraId="15F0D25B">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3、乙方施工人员要保持相对稳定，出入施工现场要佩戴工作标志牌，不准其它闲杂人员出入施工场地。</w:t>
      </w:r>
    </w:p>
    <w:p w14:paraId="49630C15">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4、劳动保护用品及施工中属于个人使用的带电操作用具，如绝缘手套、胶靴等，应由乙方自行解决。</w:t>
      </w:r>
    </w:p>
    <w:p w14:paraId="6579F7F8">
      <w:pPr>
        <w:widowControl/>
        <w:spacing w:before="156" w:beforeLines="50" w:line="360" w:lineRule="auto"/>
        <w:outlineLvl w:val="0"/>
        <w:rPr>
          <w:rFonts w:ascii="宋体" w:hAnsi="宋体" w:cs="宋体"/>
          <w:b/>
          <w:bCs/>
          <w:kern w:val="0"/>
          <w:sz w:val="24"/>
          <w:highlight w:val="none"/>
        </w:rPr>
      </w:pPr>
      <w:r>
        <w:rPr>
          <w:rFonts w:hint="eastAsia" w:ascii="宋体" w:hAnsi="宋体" w:cs="宋体"/>
          <w:b/>
          <w:bCs/>
          <w:kern w:val="0"/>
          <w:sz w:val="24"/>
          <w:highlight w:val="none"/>
        </w:rPr>
        <w:t>十、安全生产</w:t>
      </w:r>
    </w:p>
    <w:p w14:paraId="2082BF9A">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1、乙方应按有关规定，采取严格的安全防护措施，并承担由于安全措施缺失和不到位造成事故的责任和因此发生的费用。甲方对乙方承担的工程要做安全交底，提出明确的安全要求，并进行监督检查。乙方必须认真贯彻有关安全施工的规章制度，严格遵守安全操作规程，若发生重大事故，乙方应及时上报有关部门并通知甲方，同时按政府有关规定处理；</w:t>
      </w:r>
    </w:p>
    <w:p w14:paraId="313CE294">
      <w:pPr>
        <w:widowControl/>
        <w:spacing w:before="156" w:beforeLines="50" w:line="360" w:lineRule="auto"/>
        <w:ind w:left="360" w:hanging="360" w:hangingChars="150"/>
        <w:rPr>
          <w:rFonts w:ascii="宋体" w:hAnsi="宋体" w:cs="宋体"/>
          <w:kern w:val="0"/>
          <w:sz w:val="24"/>
          <w:highlight w:val="none"/>
        </w:rPr>
      </w:pPr>
      <w:r>
        <w:rPr>
          <w:rFonts w:hint="eastAsia" w:ascii="宋体" w:hAnsi="宋体" w:cs="宋体"/>
          <w:kern w:val="0"/>
          <w:sz w:val="24"/>
          <w:highlight w:val="none"/>
        </w:rPr>
        <w:t>2、在施工过程中，乙方因违反消防条例和相关法规造成的重大火灾等事故，其经济损失和法律责任均由乙方负责，由此给甲方造成的</w:t>
      </w:r>
      <w:r>
        <w:rPr>
          <w:rFonts w:hint="eastAsia" w:ascii="宋体" w:hAnsi="宋体" w:cs="宋体"/>
          <w:kern w:val="0"/>
          <w:sz w:val="24"/>
          <w:highlight w:val="none"/>
          <w:lang w:eastAsia="zh-Hans"/>
        </w:rPr>
        <w:t>一切</w:t>
      </w:r>
      <w:r>
        <w:rPr>
          <w:rFonts w:hint="eastAsia" w:ascii="宋体" w:hAnsi="宋体" w:cs="宋体"/>
          <w:kern w:val="0"/>
          <w:sz w:val="24"/>
          <w:highlight w:val="none"/>
        </w:rPr>
        <w:t>损失，甲方有权要求乙方承担损害赔偿责任；</w:t>
      </w:r>
    </w:p>
    <w:p w14:paraId="6E1D7E84">
      <w:pPr>
        <w:widowControl/>
        <w:spacing w:before="156" w:beforeLines="50" w:line="360" w:lineRule="auto"/>
        <w:ind w:left="395" w:hanging="395"/>
        <w:rPr>
          <w:sz w:val="24"/>
          <w:highlight w:val="none"/>
        </w:rPr>
      </w:pPr>
      <w:r>
        <w:rPr>
          <w:rFonts w:hint="eastAsia" w:ascii="宋体" w:hAnsi="宋体" w:cs="宋体"/>
          <w:kern w:val="0"/>
          <w:sz w:val="24"/>
          <w:highlight w:val="none"/>
        </w:rPr>
        <w:t>3、</w:t>
      </w:r>
      <w:r>
        <w:rPr>
          <w:rFonts w:hint="eastAsia"/>
          <w:sz w:val="24"/>
          <w:highlight w:val="none"/>
        </w:rPr>
        <w:t>因乙方原因影响工程进度、施工质量或造成安全事故，甲方有权要求乙方进行返工，并由乙方承担因此发生的一切费用。对乙方违反施工规范、出现质量瑕疵及危险操作可能会发生安全事由的行为，甲方有权对乙方按阎良城投集团</w:t>
      </w:r>
      <w:r>
        <w:rPr>
          <w:rFonts w:hint="eastAsia" w:ascii="宋体" w:hAnsi="宋体" w:cs="宋体"/>
          <w:sz w:val="24"/>
          <w:highlight w:val="none"/>
        </w:rPr>
        <w:t>《工程项目安全文明生产管理细则》安全文明生产奖罚细则进行处罚</w:t>
      </w:r>
      <w:r>
        <w:rPr>
          <w:rFonts w:hint="eastAsia"/>
          <w:sz w:val="24"/>
          <w:highlight w:val="none"/>
        </w:rPr>
        <w:t>，并于工程结算款中扣除。如因乙方上述行为给甲方造成损失的，甲方有权要求乙方承担全部损害赔偿责任；</w:t>
      </w:r>
    </w:p>
    <w:p w14:paraId="09C531B6">
      <w:pPr>
        <w:widowControl/>
        <w:spacing w:before="156" w:beforeLines="50" w:line="360" w:lineRule="auto"/>
        <w:ind w:left="395" w:hanging="395"/>
        <w:rPr>
          <w:sz w:val="24"/>
          <w:highlight w:val="none"/>
        </w:rPr>
      </w:pPr>
      <w:r>
        <w:rPr>
          <w:rFonts w:hint="eastAsia" w:ascii="宋体" w:hAnsi="宋体" w:cs="宋体"/>
          <w:kern w:val="0"/>
          <w:sz w:val="24"/>
          <w:highlight w:val="none"/>
        </w:rPr>
        <w:t>4、</w:t>
      </w:r>
      <w:r>
        <w:rPr>
          <w:rFonts w:hint="eastAsia"/>
          <w:sz w:val="24"/>
          <w:highlight w:val="none"/>
        </w:rPr>
        <w:t>乙方应设</w:t>
      </w:r>
      <w:r>
        <w:rPr>
          <w:rFonts w:hint="eastAsia"/>
          <w:sz w:val="24"/>
          <w:highlight w:val="none"/>
          <w:lang w:val="en-US" w:eastAsia="zh-CN"/>
        </w:rPr>
        <w:t>专职</w:t>
      </w:r>
      <w:r>
        <w:rPr>
          <w:rFonts w:hint="eastAsia"/>
          <w:sz w:val="24"/>
          <w:highlight w:val="none"/>
        </w:rPr>
        <w:t>安全管理人员，负责检查现场和施工人员安全生产情况；</w:t>
      </w:r>
    </w:p>
    <w:p w14:paraId="60626752">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5、加强全体施工人员的安全教育、培训和管理，对施工人员的作业行为负全责；</w:t>
      </w:r>
    </w:p>
    <w:p w14:paraId="16EDE6BE">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6、制定保证施工安全的组织和技术措施；</w:t>
      </w:r>
    </w:p>
    <w:p w14:paraId="0E3D22DD">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7、完成并保证施工安全相关有技术措施，封闭一切可能返回的电源，悬挂标示牌和装设围栏等；</w:t>
      </w:r>
    </w:p>
    <w:p w14:paraId="11E745AD">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8、乙方人员违章造成的事故，乙方负全部责任，由此给甲方造成的损失，甲方有权要求乙方承担损害赔偿责任；</w:t>
      </w:r>
    </w:p>
    <w:p w14:paraId="7A31D33A">
      <w:pPr>
        <w:widowControl/>
        <w:spacing w:before="156" w:beforeLines="50" w:line="360" w:lineRule="auto"/>
        <w:ind w:left="395" w:hanging="395"/>
        <w:rPr>
          <w:rFonts w:hint="eastAsia" w:ascii="宋体" w:hAnsi="宋体" w:eastAsia="宋体" w:cs="宋体"/>
          <w:kern w:val="0"/>
          <w:sz w:val="24"/>
          <w:highlight w:val="none"/>
        </w:rPr>
      </w:pPr>
      <w:r>
        <w:rPr>
          <w:rFonts w:hint="eastAsia" w:ascii="宋体" w:hAnsi="宋体" w:eastAsia="宋体" w:cs="宋体"/>
          <w:kern w:val="0"/>
          <w:sz w:val="24"/>
          <w:highlight w:val="none"/>
        </w:rPr>
        <w:t>9、发生事故后应立即通知甲方并保护现场，以便开展事故调查和处理。若破坏事故现场其责任由乙方负责。</w:t>
      </w:r>
    </w:p>
    <w:p w14:paraId="16BE78E7">
      <w:pPr>
        <w:widowControl/>
        <w:spacing w:before="156" w:beforeLines="50" w:line="360" w:lineRule="auto"/>
        <w:ind w:left="395" w:hanging="395"/>
        <w:rPr>
          <w:rFonts w:hint="eastAsia" w:ascii="宋体" w:hAnsi="宋体" w:eastAsia="宋体" w:cs="宋体"/>
          <w:kern w:val="0"/>
          <w:sz w:val="24"/>
          <w:highlight w:val="none"/>
        </w:rPr>
      </w:pPr>
      <w:r>
        <w:rPr>
          <w:rFonts w:hint="eastAsia" w:ascii="宋体" w:hAnsi="宋体" w:eastAsia="宋体" w:cs="宋体"/>
          <w:kern w:val="0"/>
          <w:sz w:val="24"/>
          <w:highlight w:val="none"/>
          <w:lang w:val="en-US" w:eastAsia="zh-CN"/>
        </w:rPr>
        <w:t>10、因自身措施不力而造成安全事故的全部责任和费用由乙自行承担；给甲造成损失的，应按照甲的实际损失承担赔偿责任。</w:t>
      </w:r>
    </w:p>
    <w:p w14:paraId="6C3085B3">
      <w:pPr>
        <w:widowControl/>
        <w:spacing w:before="156" w:beforeLines="50" w:line="360" w:lineRule="auto"/>
        <w:ind w:left="395" w:hanging="395"/>
        <w:rPr>
          <w:rFonts w:ascii="宋体" w:hAnsi="宋体" w:cs="宋体"/>
          <w:kern w:val="0"/>
          <w:sz w:val="24"/>
          <w:highlight w:val="none"/>
        </w:rPr>
      </w:pPr>
    </w:p>
    <w:p w14:paraId="44751922">
      <w:pPr>
        <w:widowControl/>
        <w:spacing w:before="156" w:beforeLines="50" w:line="360" w:lineRule="auto"/>
        <w:ind w:left="395" w:hanging="395"/>
        <w:rPr>
          <w:rFonts w:ascii="宋体" w:hAnsi="宋体" w:cs="宋体"/>
          <w:b/>
          <w:bCs/>
          <w:kern w:val="0"/>
          <w:sz w:val="24"/>
          <w:highlight w:val="none"/>
        </w:rPr>
      </w:pPr>
      <w:r>
        <w:rPr>
          <w:rFonts w:hint="eastAsia" w:ascii="宋体" w:hAnsi="宋体" w:cs="宋体"/>
          <w:b/>
          <w:bCs/>
          <w:kern w:val="0"/>
          <w:sz w:val="24"/>
          <w:highlight w:val="none"/>
        </w:rPr>
        <w:t>十一、违约、争议和合同解除</w:t>
      </w:r>
    </w:p>
    <w:p w14:paraId="5AAF4B14">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1．违约</w:t>
      </w:r>
    </w:p>
    <w:p w14:paraId="052D2B4F">
      <w:pPr>
        <w:widowControl/>
        <w:spacing w:before="156" w:beforeLines="50" w:line="360" w:lineRule="auto"/>
        <w:ind w:firstLine="480" w:firstLineChars="200"/>
        <w:rPr>
          <w:rFonts w:ascii="宋体" w:hAnsi="宋体" w:cs="宋体"/>
          <w:kern w:val="0"/>
          <w:sz w:val="24"/>
          <w:highlight w:val="none"/>
        </w:rPr>
      </w:pPr>
      <w:r>
        <w:rPr>
          <w:rFonts w:hint="eastAsia" w:ascii="宋体" w:hAnsi="宋体" w:cs="宋体"/>
          <w:kern w:val="0"/>
          <w:sz w:val="24"/>
          <w:highlight w:val="none"/>
        </w:rPr>
        <w:t>乙方不执行甲方代表的指令或不及时按甲方代表所发的工程指令执行而给甲方造成的损失，由乙方承担。</w:t>
      </w:r>
    </w:p>
    <w:p w14:paraId="1CA28819">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2、本合同中关于乙方违约的具体责任如下：</w:t>
      </w:r>
    </w:p>
    <w:p w14:paraId="5BE190FD">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2.1因乙方的施工质量或经</w:t>
      </w:r>
      <w:r>
        <w:rPr>
          <w:rFonts w:hint="eastAsia" w:ascii="宋体" w:hAnsi="宋体" w:cs="宋体"/>
          <w:kern w:val="0"/>
          <w:sz w:val="24"/>
          <w:highlight w:val="none"/>
          <w:lang w:val="en-US" w:eastAsia="zh-CN"/>
        </w:rPr>
        <w:t>三次及以上</w:t>
      </w:r>
      <w:r>
        <w:rPr>
          <w:rFonts w:hint="eastAsia" w:ascii="宋体" w:hAnsi="宋体" w:cs="宋体"/>
          <w:kern w:val="0"/>
          <w:sz w:val="24"/>
          <w:highlight w:val="none"/>
        </w:rPr>
        <w:t>整改未达到合同所规定的要求，甲方认为乙方无能力完成后续施工任务，甲方有权解除合同并要求乙方支付违约金，因此造成甲方的一切损失，乙方应当予以全额赔偿。违约金标准如下：按合同总价款的20%。同时乙方在接到经甲方下发的书面解除合同的通知后三天内无条件退场，并清理完施工现场属于乙方所有不能构成工程实体的材料设备等，否则视为乙方自动放弃对该等材料设备等的所有权并委托由甲方单位处理。</w:t>
      </w:r>
    </w:p>
    <w:p w14:paraId="3952BAD3">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2.2乙方应严格按合同约定的工期完成任务，如果乙方原因造成工期拖延，每延期一日，乙方按照合同总价款的1‰向甲方支付违约金，如乙方延迟超过15日及以上时间或主要施工节点完成时间达不到甲方管理要求，甲方认为乙方无能力完成后续施工任务，甲方有权单方面解除合同，乙方除向甲方赔偿施工进度违约金外，还需赔付合同额的30%解除合同违约金，并承担相应损失。乙方在甲方通知后3日内无条件退场，由甲乙</w:t>
      </w:r>
      <w:r>
        <w:rPr>
          <w:rFonts w:hint="eastAsia" w:ascii="宋体" w:hAnsi="宋体" w:cs="宋体"/>
          <w:kern w:val="0"/>
          <w:sz w:val="24"/>
          <w:highlight w:val="none"/>
          <w:lang w:val="en-US" w:eastAsia="zh-CN"/>
        </w:rPr>
        <w:t>双</w:t>
      </w:r>
      <w:r>
        <w:rPr>
          <w:rFonts w:hint="eastAsia" w:ascii="宋体" w:hAnsi="宋体" w:cs="宋体"/>
          <w:kern w:val="0"/>
          <w:sz w:val="24"/>
          <w:highlight w:val="none"/>
        </w:rPr>
        <w:t>方对已完成工程进行验收，对验收合格的分项工程办理工程款结算手续，未完成的分项工程不予结算。</w:t>
      </w:r>
    </w:p>
    <w:p w14:paraId="6A5C6DBD">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2.3乙方不得擅自终止合同，擅自终止合同属违约，乙方不但应承担甲方重新发包承包方未完工程而增加的所有费用，并且应向甲方赔偿因合同解除所造成的直接及间接的损失，同时乙方应支付未完成工程相应价款的30％的违约金。</w:t>
      </w:r>
    </w:p>
    <w:p w14:paraId="117E5B2F">
      <w:pPr>
        <w:widowControl/>
        <w:spacing w:before="156" w:beforeLines="50" w:line="360" w:lineRule="auto"/>
        <w:ind w:left="395" w:hanging="395"/>
        <w:rPr>
          <w:rFonts w:hint="eastAsia" w:ascii="宋体" w:hAnsi="宋体" w:cs="宋体"/>
          <w:kern w:val="0"/>
          <w:sz w:val="24"/>
          <w:highlight w:val="none"/>
        </w:rPr>
      </w:pPr>
      <w:r>
        <w:rPr>
          <w:rFonts w:hint="eastAsia" w:ascii="宋体" w:hAnsi="宋体" w:cs="宋体"/>
          <w:kern w:val="0"/>
          <w:sz w:val="24"/>
          <w:highlight w:val="none"/>
        </w:rPr>
        <w:t>2.4经甲方书面同意，并由甲、乙双方签订书面的终止合同，本合同方可终止；如因一方违约使合同延期履行，违约方承担上述违约责任后，守约方有权要求违约方继续履行合同。</w:t>
      </w:r>
    </w:p>
    <w:p w14:paraId="3903831F">
      <w:pPr>
        <w:widowControl/>
        <w:spacing w:before="120" w:beforeLines="50" w:line="360" w:lineRule="auto"/>
        <w:ind w:left="395" w:hanging="395"/>
        <w:rPr>
          <w:highlight w:val="none"/>
        </w:rPr>
      </w:pPr>
      <w:r>
        <w:rPr>
          <w:rFonts w:hint="eastAsia" w:ascii="宋体" w:hAnsi="宋体" w:cs="宋体"/>
          <w:kern w:val="0"/>
          <w:sz w:val="24"/>
          <w:highlight w:val="none"/>
        </w:rPr>
        <w:t>2.</w:t>
      </w:r>
      <w:r>
        <w:rPr>
          <w:rFonts w:ascii="宋体" w:hAnsi="宋体" w:cs="宋体"/>
          <w:kern w:val="0"/>
          <w:sz w:val="24"/>
          <w:highlight w:val="none"/>
        </w:rPr>
        <w:t>5</w:t>
      </w:r>
      <w:r>
        <w:rPr>
          <w:rFonts w:hint="eastAsia"/>
          <w:highlight w:val="none"/>
        </w:rPr>
        <w:t xml:space="preserve"> </w:t>
      </w:r>
      <w:r>
        <w:rPr>
          <w:rFonts w:hint="eastAsia" w:ascii="宋体" w:hAnsi="宋体" w:cs="宋体"/>
          <w:kern w:val="0"/>
          <w:sz w:val="24"/>
          <w:highlight w:val="none"/>
        </w:rPr>
        <w:t>本合同中甲方要求乙方承担或赔偿的任何费用或损失，包括但不限于直接损失、间接损失、第三方索赔、预期利益、鉴定费、诉讼费、仲裁费、律师费等，组成本合同的文件如有与本条约定不一致之处，以本条约定为准。</w:t>
      </w:r>
    </w:p>
    <w:p w14:paraId="64503F1A">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3、争议和合同解除</w:t>
      </w:r>
    </w:p>
    <w:p w14:paraId="0014F24F">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3.1在合同执行中，如发生纠纷，双方应友好地协商解决，协商不成时，向</w:t>
      </w:r>
      <w:r>
        <w:rPr>
          <w:rFonts w:ascii="宋体" w:hAnsi="宋体" w:cs="宋体"/>
          <w:kern w:val="0"/>
          <w:sz w:val="24"/>
          <w:highlight w:val="none"/>
        </w:rPr>
        <w:t>工程</w:t>
      </w:r>
      <w:r>
        <w:rPr>
          <w:rFonts w:hint="eastAsia" w:ascii="宋体" w:hAnsi="宋体" w:cs="宋体"/>
          <w:kern w:val="0"/>
          <w:sz w:val="24"/>
          <w:highlight w:val="none"/>
        </w:rPr>
        <w:t>所在地人民法院申请诉讼。</w:t>
      </w:r>
    </w:p>
    <w:p w14:paraId="08042024">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3.2 由于战争、自然灾害、国家政策的调整等不可抗拒的因素，致使合同无法履行，经双方协商一致同意后，本合同可以提前终止或解除。</w:t>
      </w:r>
    </w:p>
    <w:p w14:paraId="3411B6DF">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4、解除合同的的乙方工程款结算按以下方式进行结算：</w:t>
      </w:r>
    </w:p>
    <w:p w14:paraId="1AB6C29F">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4.1 对于已经完成的质量合格工程，按实际工程量和合同约定的价格进行结算。</w:t>
      </w:r>
    </w:p>
    <w:p w14:paraId="5882DAAB">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4.2 对于已经完成的不合格工程，由甲方安排其它承包人返工，由此产生的一切相关费用均由乙方承担，结算时在乙方工程款中扣除。</w:t>
      </w:r>
    </w:p>
    <w:p w14:paraId="6C34D40B">
      <w:pPr>
        <w:widowControl/>
        <w:spacing w:before="156" w:beforeLines="50" w:line="360" w:lineRule="auto"/>
        <w:ind w:left="395" w:hanging="395"/>
        <w:rPr>
          <w:rFonts w:ascii="宋体" w:hAnsi="宋体" w:cs="宋体"/>
          <w:kern w:val="0"/>
          <w:sz w:val="24"/>
          <w:highlight w:val="none"/>
        </w:rPr>
      </w:pPr>
      <w:r>
        <w:rPr>
          <w:rFonts w:hint="eastAsia" w:ascii="宋体" w:hAnsi="宋体" w:cs="宋体"/>
          <w:kern w:val="0"/>
          <w:sz w:val="24"/>
          <w:highlight w:val="none"/>
        </w:rPr>
        <w:t>4.3对于未完成的半成品工程不予结算。</w:t>
      </w:r>
    </w:p>
    <w:p w14:paraId="5298FA16">
      <w:pPr>
        <w:pStyle w:val="2"/>
        <w:numPr>
          <w:ilvl w:val="0"/>
          <w:numId w:val="1"/>
        </w:numPr>
        <w:ind w:left="0" w:leftChars="0" w:firstLine="0" w:firstLineChars="0"/>
        <w:rPr>
          <w:rFonts w:hint="eastAsia" w:ascii="宋体" w:hAnsi="宋体" w:eastAsia="宋体" w:cs="宋体"/>
          <w:b/>
          <w:bCs/>
          <w:kern w:val="0"/>
          <w:sz w:val="24"/>
          <w:highlight w:val="none"/>
          <w:lang w:val="en-US" w:eastAsia="zh-CN"/>
        </w:rPr>
      </w:pPr>
      <w:r>
        <w:rPr>
          <w:rFonts w:hint="eastAsia" w:ascii="宋体" w:hAnsi="宋体" w:eastAsia="宋体" w:cs="宋体"/>
          <w:b/>
          <w:bCs/>
          <w:kern w:val="0"/>
          <w:sz w:val="24"/>
          <w:highlight w:val="none"/>
          <w:lang w:val="en-US" w:eastAsia="zh-CN"/>
        </w:rPr>
        <w:t>补充条款</w:t>
      </w:r>
    </w:p>
    <w:p w14:paraId="6907B212">
      <w:pPr>
        <w:widowControl/>
        <w:spacing w:before="156" w:beforeLines="50" w:line="360" w:lineRule="auto"/>
        <w:ind w:left="395" w:hanging="395"/>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 xml:space="preserve">1、乙方应负责各单体取得消防达标意见函或消防验收合格（备案），所需费用包括在投标报价之中，不另外计取。 </w:t>
      </w:r>
    </w:p>
    <w:p w14:paraId="7C7AD798">
      <w:pPr>
        <w:widowControl/>
        <w:spacing w:before="156" w:beforeLines="50" w:line="360" w:lineRule="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2、变更签证范围：（1）甲方减小或取消合同范围内工作内容；（2）甲方增加合同范围外工作内容；（3）甲方变更合同范围内具体施工工艺、工程做法导致造价发生变化。</w:t>
      </w:r>
    </w:p>
    <w:p w14:paraId="69B59401">
      <w:pPr>
        <w:widowControl/>
        <w:spacing w:before="156" w:beforeLines="50" w:line="360" w:lineRule="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3、需要隐蔽的工程内容及工程量双方签字确认并留施工影像资料。</w:t>
      </w:r>
    </w:p>
    <w:p w14:paraId="3395B923">
      <w:pPr>
        <w:widowControl/>
        <w:spacing w:before="156" w:beforeLines="50" w:line="360" w:lineRule="auto"/>
        <w:ind w:left="395" w:hanging="395"/>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4、乙方不得拖欠其劳务人员的工资。进行劳务作业的乙方与本合同中的乙方签订劳务分包合同后，如进行劳务作业的实际施工人向甲方申诉主 张权利的，乙方应在接到甲方书面通知的三日内解决该纠纷，否则甲方有权在审定的范围内或者人民法院判定的范围内向实际施工人支付欠付的劳务费，并在乙方的未付工程价款中扣除，若因此给甲方造成所有损失，由乙方全部承担。若发生农民工堵门、堵路、干扰甲方人员正常工作秩序等现象，甲方有权对乙方进行罚款 10000.00 元/次处理，</w:t>
      </w:r>
    </w:p>
    <w:p w14:paraId="41192A40">
      <w:pPr>
        <w:widowControl/>
        <w:spacing w:before="156" w:beforeLines="50" w:line="360" w:lineRule="auto"/>
        <w:ind w:left="395" w:hanging="395"/>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 xml:space="preserve">5、遵守地方政府和有关部门对施工现场扬尘污染问题的规定，工地出入口道路必须硬化，必须进行净化处理，并配备专门的清洗设备和人员，负责清除驶出施工工地运输车体和车轮的泥土，车体和车轮不得带泥土驶出工地。乙方负责承担违反上述规定所发生的费用。 </w:t>
      </w:r>
    </w:p>
    <w:p w14:paraId="11250934">
      <w:pPr>
        <w:widowControl/>
        <w:spacing w:before="156" w:beforeLines="50" w:line="360" w:lineRule="auto"/>
        <w:ind w:left="395" w:hanging="395"/>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 xml:space="preserve">6、变更签证计算方法 </w:t>
      </w:r>
    </w:p>
    <w:p w14:paraId="6E20216E">
      <w:pPr>
        <w:widowControl/>
        <w:spacing w:before="156" w:beforeLines="50" w:line="360" w:lineRule="auto"/>
        <w:ind w:left="395" w:hanging="395"/>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 xml:space="preserve">（1）合同中已有适用综合单价的，执行已有综合单价。 </w:t>
      </w:r>
    </w:p>
    <w:p w14:paraId="13D1BF31">
      <w:pPr>
        <w:widowControl/>
        <w:spacing w:before="156" w:beforeLines="50" w:line="360" w:lineRule="auto"/>
        <w:ind w:left="395" w:hanging="395"/>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 xml:space="preserve">（2）合同中有类似综合单价的，可参照类似综合单价调整。 </w:t>
      </w:r>
    </w:p>
    <w:p w14:paraId="098B386F">
      <w:pPr>
        <w:widowControl/>
        <w:spacing w:before="156" w:beforeLines="50" w:line="360" w:lineRule="auto"/>
        <w:ind w:left="395" w:hanging="395"/>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（3）合同中没有适用的综合单价的，按照现行标准由乙方组价甲方审核，按投标报价和拦标价的价差比率进行优惠，作为结算单价的依据。</w:t>
      </w:r>
    </w:p>
    <w:p w14:paraId="689A1AAF">
      <w:pPr>
        <w:widowControl/>
        <w:spacing w:before="156" w:beforeLines="50" w:line="360" w:lineRule="auto"/>
        <w:outlineLvl w:val="0"/>
        <w:rPr>
          <w:rFonts w:ascii="宋体" w:hAnsi="宋体" w:cs="宋体"/>
          <w:b/>
          <w:bCs/>
          <w:kern w:val="0"/>
          <w:sz w:val="24"/>
          <w:highlight w:val="none"/>
        </w:rPr>
      </w:pPr>
      <w:r>
        <w:rPr>
          <w:rFonts w:hint="eastAsia" w:ascii="宋体" w:hAnsi="宋体" w:cs="宋体"/>
          <w:b/>
          <w:bCs/>
          <w:kern w:val="0"/>
          <w:sz w:val="24"/>
          <w:highlight w:val="none"/>
        </w:rPr>
        <w:t>十</w:t>
      </w:r>
      <w:r>
        <w:rPr>
          <w:rFonts w:hint="eastAsia" w:ascii="宋体" w:hAnsi="宋体" w:cs="宋体"/>
          <w:b/>
          <w:bCs/>
          <w:kern w:val="0"/>
          <w:sz w:val="24"/>
          <w:highlight w:val="none"/>
          <w:lang w:val="en-US" w:eastAsia="zh-CN"/>
        </w:rPr>
        <w:t>三</w:t>
      </w:r>
      <w:r>
        <w:rPr>
          <w:rFonts w:hint="eastAsia" w:ascii="宋体" w:hAnsi="宋体" w:cs="宋体"/>
          <w:b/>
          <w:bCs/>
          <w:kern w:val="0"/>
          <w:sz w:val="24"/>
          <w:highlight w:val="none"/>
        </w:rPr>
        <w:t>、其他</w:t>
      </w:r>
    </w:p>
    <w:p w14:paraId="5EE96DAD">
      <w:pPr>
        <w:widowControl/>
        <w:spacing w:before="156" w:beforeLines="50" w:line="360" w:lineRule="auto"/>
        <w:rPr>
          <w:rFonts w:ascii="宋体" w:hAnsi="宋体" w:cs="宋体"/>
          <w:kern w:val="0"/>
          <w:sz w:val="24"/>
          <w:highlight w:val="none"/>
        </w:rPr>
      </w:pPr>
      <w:r>
        <w:rPr>
          <w:rFonts w:hint="eastAsia" w:ascii="宋体" w:hAnsi="宋体" w:cs="宋体"/>
          <w:kern w:val="0"/>
          <w:sz w:val="24"/>
          <w:highlight w:val="none"/>
        </w:rPr>
        <w:t>1、本合同未尽事宜，双方协商解决</w:t>
      </w:r>
      <w:r>
        <w:rPr>
          <w:rFonts w:hint="eastAsia" w:ascii="宋体" w:hAnsi="宋体" w:cs="宋体"/>
          <w:color w:val="000000"/>
          <w:kern w:val="0"/>
          <w:sz w:val="24"/>
          <w:highlight w:val="none"/>
        </w:rPr>
        <w:t>并签订</w:t>
      </w:r>
      <w:r>
        <w:rPr>
          <w:rFonts w:hint="eastAsia" w:ascii="宋体" w:hAnsi="宋体" w:cs="宋体"/>
          <w:color w:val="000000"/>
          <w:kern w:val="0"/>
          <w:sz w:val="24"/>
          <w:highlight w:val="none"/>
          <w:lang w:val="en-US" w:eastAsia="zh-CN"/>
        </w:rPr>
        <w:t>书面</w:t>
      </w:r>
      <w:r>
        <w:rPr>
          <w:rFonts w:hint="eastAsia" w:ascii="宋体" w:hAnsi="宋体" w:cs="宋体"/>
          <w:color w:val="000000"/>
          <w:kern w:val="0"/>
          <w:sz w:val="24"/>
          <w:highlight w:val="none"/>
        </w:rPr>
        <w:t>《补充协议》</w:t>
      </w:r>
      <w:r>
        <w:rPr>
          <w:rFonts w:ascii="宋体" w:hAnsi="宋体" w:cs="宋体"/>
          <w:color w:val="000000"/>
          <w:kern w:val="0"/>
          <w:sz w:val="24"/>
          <w:highlight w:val="none"/>
        </w:rPr>
        <w:t>，《</w:t>
      </w:r>
      <w:r>
        <w:rPr>
          <w:rFonts w:hint="eastAsia" w:ascii="宋体" w:hAnsi="宋体" w:cs="宋体"/>
          <w:color w:val="000000"/>
          <w:kern w:val="0"/>
          <w:sz w:val="24"/>
          <w:highlight w:val="none"/>
          <w:lang w:eastAsia="zh-Hans"/>
        </w:rPr>
        <w:t>补充协议</w:t>
      </w:r>
      <w:r>
        <w:rPr>
          <w:rFonts w:ascii="宋体" w:hAnsi="宋体" w:cs="宋体"/>
          <w:color w:val="000000"/>
          <w:kern w:val="0"/>
          <w:sz w:val="24"/>
          <w:highlight w:val="none"/>
          <w:lang w:eastAsia="zh-Hans"/>
        </w:rPr>
        <w:t>》</w:t>
      </w:r>
      <w:r>
        <w:rPr>
          <w:rFonts w:hint="eastAsia" w:ascii="宋体" w:hAnsi="宋体" w:cs="宋体"/>
          <w:color w:val="000000"/>
          <w:kern w:val="0"/>
          <w:sz w:val="24"/>
          <w:highlight w:val="none"/>
          <w:lang w:eastAsia="zh-Hans"/>
        </w:rPr>
        <w:t>具有同等法律效力</w:t>
      </w:r>
      <w:r>
        <w:rPr>
          <w:rFonts w:hint="eastAsia" w:ascii="宋体" w:hAnsi="宋体" w:cs="宋体"/>
          <w:kern w:val="0"/>
          <w:sz w:val="24"/>
          <w:highlight w:val="none"/>
        </w:rPr>
        <w:t>。</w:t>
      </w:r>
    </w:p>
    <w:p w14:paraId="18C6B80D">
      <w:pPr>
        <w:widowControl/>
        <w:spacing w:before="120" w:beforeLines="50" w:line="360" w:lineRule="auto"/>
        <w:ind w:left="360" w:hanging="360" w:hangingChars="150"/>
        <w:rPr>
          <w:rFonts w:hint="eastAsia" w:ascii="宋体" w:hAnsi="宋体" w:cs="宋体"/>
          <w:sz w:val="24"/>
          <w:highlight w:val="none"/>
        </w:rPr>
      </w:pPr>
      <w:r>
        <w:rPr>
          <w:rFonts w:hint="eastAsia" w:ascii="宋体" w:hAnsi="宋体" w:cs="宋体"/>
          <w:kern w:val="0"/>
          <w:sz w:val="24"/>
          <w:highlight w:val="none"/>
        </w:rPr>
        <w:t>2、本合同一式陆份，甲方执叁份，乙方执叁份</w:t>
      </w:r>
      <w:r>
        <w:rPr>
          <w:rFonts w:ascii="宋体" w:hAnsi="宋体" w:cs="宋体"/>
          <w:kern w:val="0"/>
          <w:sz w:val="24"/>
          <w:highlight w:val="none"/>
        </w:rPr>
        <w:t>，</w:t>
      </w:r>
      <w:r>
        <w:rPr>
          <w:rFonts w:hint="eastAsia" w:ascii="宋体" w:hAnsi="宋体" w:cs="宋体"/>
          <w:kern w:val="0"/>
          <w:sz w:val="24"/>
          <w:highlight w:val="none"/>
          <w:lang w:eastAsia="zh-Hans"/>
        </w:rPr>
        <w:t>具有同等法律效力</w:t>
      </w:r>
      <w:r>
        <w:rPr>
          <w:rFonts w:hint="eastAsia" w:ascii="宋体" w:hAnsi="宋体" w:cs="宋体"/>
          <w:kern w:val="0"/>
          <w:sz w:val="24"/>
          <w:highlight w:val="none"/>
        </w:rPr>
        <w:t>。经甲乙双方法定代表人/授权代表签字并加盖公章之日起生效，</w:t>
      </w:r>
      <w:r>
        <w:rPr>
          <w:rFonts w:hint="eastAsia" w:ascii="宋体" w:hAnsi="宋体" w:cs="宋体"/>
          <w:color w:val="000000"/>
          <w:kern w:val="0"/>
          <w:sz w:val="24"/>
          <w:highlight w:val="none"/>
        </w:rPr>
        <w:t>工程质保期结束并无争议</w:t>
      </w:r>
      <w:r>
        <w:rPr>
          <w:rFonts w:hint="eastAsia" w:ascii="宋体" w:hAnsi="宋体" w:cs="宋体"/>
          <w:kern w:val="0"/>
          <w:sz w:val="24"/>
          <w:highlight w:val="none"/>
        </w:rPr>
        <w:t>后本合同即告终止。</w:t>
      </w:r>
    </w:p>
    <w:p w14:paraId="4446BF96">
      <w:pPr>
        <w:pStyle w:val="3"/>
        <w:rPr>
          <w:highlight w:val="none"/>
        </w:rPr>
      </w:pPr>
    </w:p>
    <w:tbl>
      <w:tblPr>
        <w:tblStyle w:val="7"/>
        <w:tblpPr w:leftFromText="180" w:rightFromText="180" w:vertAnchor="text" w:horzAnchor="page" w:tblpXSpec="center" w:tblpY="79"/>
        <w:tblOverlap w:val="never"/>
        <w:tblW w:w="8599" w:type="dxa"/>
        <w:jc w:val="center"/>
        <w:tblLayout w:type="fixed"/>
        <w:tblCellMar>
          <w:top w:w="0" w:type="dxa"/>
          <w:left w:w="0" w:type="dxa"/>
          <w:bottom w:w="0" w:type="dxa"/>
          <w:right w:w="0" w:type="dxa"/>
        </w:tblCellMar>
      </w:tblPr>
      <w:tblGrid>
        <w:gridCol w:w="4492"/>
        <w:gridCol w:w="4107"/>
      </w:tblGrid>
      <w:tr w14:paraId="02526B0D">
        <w:tblPrEx>
          <w:tblCellMar>
            <w:top w:w="0" w:type="dxa"/>
            <w:left w:w="0" w:type="dxa"/>
            <w:bottom w:w="0" w:type="dxa"/>
            <w:right w:w="0" w:type="dxa"/>
          </w:tblCellMar>
        </w:tblPrEx>
        <w:trPr>
          <w:trHeight w:val="762" w:hRule="atLeast"/>
          <w:jc w:val="center"/>
        </w:trPr>
        <w:tc>
          <w:tcPr>
            <w:tcW w:w="4492" w:type="dxa"/>
            <w:noWrap w:val="0"/>
            <w:tcMar>
              <w:top w:w="0" w:type="dxa"/>
              <w:left w:w="108" w:type="dxa"/>
              <w:bottom w:w="0" w:type="dxa"/>
              <w:right w:w="108" w:type="dxa"/>
            </w:tcMar>
            <w:vAlign w:val="top"/>
          </w:tcPr>
          <w:p w14:paraId="535C0AA2">
            <w:pPr>
              <w:widowControl/>
              <w:spacing w:line="360" w:lineRule="auto"/>
              <w:jc w:val="left"/>
              <w:rPr>
                <w:rFonts w:ascii="宋体" w:hAnsi="宋体" w:cs="宋体"/>
                <w:sz w:val="24"/>
                <w:highlight w:val="none"/>
              </w:rPr>
            </w:pPr>
            <w:r>
              <w:rPr>
                <w:rFonts w:hint="eastAsia" w:ascii="宋体" w:hAnsi="宋体" w:cs="宋体"/>
                <w:sz w:val="24"/>
                <w:highlight w:val="none"/>
              </w:rPr>
              <w:t>发包人(盖章)：</w:t>
            </w:r>
          </w:p>
          <w:p w14:paraId="732E1E20">
            <w:pPr>
              <w:widowControl/>
              <w:spacing w:line="360" w:lineRule="auto"/>
              <w:jc w:val="left"/>
              <w:rPr>
                <w:rFonts w:ascii="宋体" w:hAnsi="宋体" w:cs="宋体"/>
                <w:sz w:val="24"/>
                <w:highlight w:val="none"/>
              </w:rPr>
            </w:pPr>
          </w:p>
        </w:tc>
        <w:tc>
          <w:tcPr>
            <w:tcW w:w="4107" w:type="dxa"/>
            <w:noWrap w:val="0"/>
            <w:tcMar>
              <w:top w:w="0" w:type="dxa"/>
              <w:left w:w="108" w:type="dxa"/>
              <w:bottom w:w="0" w:type="dxa"/>
              <w:right w:w="108" w:type="dxa"/>
            </w:tcMar>
            <w:vAlign w:val="top"/>
          </w:tcPr>
          <w:p w14:paraId="352B53E9">
            <w:pPr>
              <w:widowControl/>
              <w:spacing w:line="360" w:lineRule="auto"/>
              <w:jc w:val="left"/>
              <w:rPr>
                <w:rFonts w:ascii="宋体" w:hAnsi="宋体" w:cs="宋体"/>
                <w:sz w:val="24"/>
                <w:highlight w:val="none"/>
              </w:rPr>
            </w:pPr>
            <w:r>
              <w:rPr>
                <w:rFonts w:hint="eastAsia" w:ascii="宋体" w:hAnsi="宋体" w:cs="宋体"/>
                <w:sz w:val="24"/>
                <w:highlight w:val="none"/>
              </w:rPr>
              <w:t>承包人(盖章)：</w:t>
            </w:r>
          </w:p>
          <w:p w14:paraId="3CF7DFE8">
            <w:pPr>
              <w:widowControl/>
              <w:spacing w:line="360" w:lineRule="auto"/>
              <w:jc w:val="left"/>
              <w:rPr>
                <w:rFonts w:ascii="宋体" w:hAnsi="宋体" w:cs="宋体"/>
                <w:sz w:val="24"/>
                <w:highlight w:val="none"/>
              </w:rPr>
            </w:pPr>
          </w:p>
        </w:tc>
      </w:tr>
      <w:tr w14:paraId="152C34CE">
        <w:tblPrEx>
          <w:tblCellMar>
            <w:top w:w="0" w:type="dxa"/>
            <w:left w:w="0" w:type="dxa"/>
            <w:bottom w:w="0" w:type="dxa"/>
            <w:right w:w="0" w:type="dxa"/>
          </w:tblCellMar>
        </w:tblPrEx>
        <w:trPr>
          <w:trHeight w:val="287" w:hRule="atLeast"/>
          <w:jc w:val="center"/>
        </w:trPr>
        <w:tc>
          <w:tcPr>
            <w:tcW w:w="4492" w:type="dxa"/>
            <w:noWrap w:val="0"/>
            <w:tcMar>
              <w:top w:w="0" w:type="dxa"/>
              <w:left w:w="108" w:type="dxa"/>
              <w:bottom w:w="0" w:type="dxa"/>
              <w:right w:w="108" w:type="dxa"/>
            </w:tcMar>
            <w:vAlign w:val="top"/>
          </w:tcPr>
          <w:p w14:paraId="0DD5999D">
            <w:pPr>
              <w:widowControl/>
              <w:spacing w:line="360" w:lineRule="auto"/>
              <w:jc w:val="left"/>
              <w:rPr>
                <w:rFonts w:ascii="宋体" w:hAnsi="宋体" w:cs="宋体"/>
                <w:sz w:val="24"/>
                <w:highlight w:val="none"/>
              </w:rPr>
            </w:pPr>
            <w:r>
              <w:rPr>
                <w:rFonts w:hint="eastAsia" w:ascii="宋体" w:hAnsi="宋体" w:cs="宋体"/>
                <w:sz w:val="24"/>
                <w:highlight w:val="none"/>
              </w:rPr>
              <w:t xml:space="preserve">法定代表人 </w:t>
            </w:r>
          </w:p>
          <w:p w14:paraId="69E66A7D">
            <w:pPr>
              <w:widowControl/>
              <w:spacing w:line="360" w:lineRule="auto"/>
              <w:jc w:val="left"/>
              <w:rPr>
                <w:rFonts w:ascii="宋体" w:hAnsi="宋体" w:cs="宋体"/>
                <w:sz w:val="24"/>
                <w:highlight w:val="none"/>
              </w:rPr>
            </w:pPr>
            <w:r>
              <w:rPr>
                <w:rFonts w:hint="eastAsia" w:ascii="宋体" w:hAnsi="宋体" w:cs="宋体"/>
                <w:sz w:val="24"/>
                <w:highlight w:val="none"/>
              </w:rPr>
              <w:t>(签字或盖章)：</w:t>
            </w:r>
          </w:p>
        </w:tc>
        <w:tc>
          <w:tcPr>
            <w:tcW w:w="4107" w:type="dxa"/>
            <w:noWrap w:val="0"/>
            <w:tcMar>
              <w:top w:w="0" w:type="dxa"/>
              <w:left w:w="108" w:type="dxa"/>
              <w:bottom w:w="0" w:type="dxa"/>
              <w:right w:w="108" w:type="dxa"/>
            </w:tcMar>
            <w:vAlign w:val="top"/>
          </w:tcPr>
          <w:p w14:paraId="668D10C7">
            <w:pPr>
              <w:widowControl/>
              <w:spacing w:line="360" w:lineRule="auto"/>
              <w:jc w:val="left"/>
              <w:rPr>
                <w:rFonts w:ascii="宋体" w:hAnsi="宋体" w:cs="宋体"/>
                <w:sz w:val="24"/>
                <w:highlight w:val="none"/>
              </w:rPr>
            </w:pPr>
            <w:r>
              <w:rPr>
                <w:rFonts w:hint="eastAsia" w:ascii="宋体" w:hAnsi="宋体" w:cs="宋体"/>
                <w:sz w:val="24"/>
                <w:highlight w:val="none"/>
              </w:rPr>
              <w:t>法定代表人</w:t>
            </w:r>
          </w:p>
          <w:p w14:paraId="776164D0">
            <w:pPr>
              <w:widowControl/>
              <w:spacing w:line="360" w:lineRule="auto"/>
              <w:jc w:val="left"/>
              <w:rPr>
                <w:rFonts w:ascii="宋体" w:hAnsi="宋体" w:cs="宋体"/>
                <w:sz w:val="24"/>
                <w:highlight w:val="none"/>
              </w:rPr>
            </w:pPr>
            <w:r>
              <w:rPr>
                <w:rFonts w:hint="eastAsia" w:ascii="宋体" w:hAnsi="宋体" w:cs="宋体"/>
                <w:sz w:val="24"/>
                <w:highlight w:val="none"/>
              </w:rPr>
              <w:t>(签字或盖章)：</w:t>
            </w:r>
          </w:p>
        </w:tc>
      </w:tr>
      <w:tr w14:paraId="4C167AE6">
        <w:tblPrEx>
          <w:tblCellMar>
            <w:top w:w="0" w:type="dxa"/>
            <w:left w:w="0" w:type="dxa"/>
            <w:bottom w:w="0" w:type="dxa"/>
            <w:right w:w="0" w:type="dxa"/>
          </w:tblCellMar>
        </w:tblPrEx>
        <w:trPr>
          <w:trHeight w:val="287" w:hRule="atLeast"/>
          <w:jc w:val="center"/>
        </w:trPr>
        <w:tc>
          <w:tcPr>
            <w:tcW w:w="4492" w:type="dxa"/>
            <w:noWrap w:val="0"/>
            <w:tcMar>
              <w:top w:w="0" w:type="dxa"/>
              <w:left w:w="108" w:type="dxa"/>
              <w:bottom w:w="0" w:type="dxa"/>
              <w:right w:w="108" w:type="dxa"/>
            </w:tcMar>
            <w:vAlign w:val="top"/>
          </w:tcPr>
          <w:p w14:paraId="7200AE89">
            <w:pPr>
              <w:widowControl/>
              <w:spacing w:line="360" w:lineRule="auto"/>
              <w:jc w:val="left"/>
              <w:rPr>
                <w:rFonts w:ascii="宋体" w:hAnsi="宋体" w:cs="宋体"/>
                <w:sz w:val="24"/>
                <w:highlight w:val="none"/>
              </w:rPr>
            </w:pPr>
            <w:r>
              <w:rPr>
                <w:rFonts w:hint="eastAsia" w:ascii="宋体" w:hAnsi="宋体" w:cs="宋体"/>
                <w:sz w:val="24"/>
                <w:highlight w:val="none"/>
              </w:rPr>
              <w:t>或授权委托人</w:t>
            </w:r>
          </w:p>
          <w:p w14:paraId="04A05CD6">
            <w:pPr>
              <w:widowControl/>
              <w:spacing w:line="360" w:lineRule="auto"/>
              <w:jc w:val="left"/>
              <w:rPr>
                <w:rFonts w:ascii="宋体" w:hAnsi="宋体" w:cs="宋体"/>
                <w:sz w:val="24"/>
                <w:highlight w:val="none"/>
              </w:rPr>
            </w:pPr>
            <w:r>
              <w:rPr>
                <w:rFonts w:hint="eastAsia" w:ascii="宋体" w:hAnsi="宋体" w:cs="宋体"/>
                <w:sz w:val="24"/>
                <w:highlight w:val="none"/>
              </w:rPr>
              <w:t>(签字)：</w:t>
            </w:r>
          </w:p>
        </w:tc>
        <w:tc>
          <w:tcPr>
            <w:tcW w:w="4107" w:type="dxa"/>
            <w:noWrap w:val="0"/>
            <w:tcMar>
              <w:top w:w="0" w:type="dxa"/>
              <w:left w:w="108" w:type="dxa"/>
              <w:bottom w:w="0" w:type="dxa"/>
              <w:right w:w="108" w:type="dxa"/>
            </w:tcMar>
            <w:vAlign w:val="top"/>
          </w:tcPr>
          <w:p w14:paraId="66164949">
            <w:pPr>
              <w:widowControl/>
              <w:spacing w:line="360" w:lineRule="auto"/>
              <w:jc w:val="left"/>
              <w:rPr>
                <w:rFonts w:ascii="宋体" w:hAnsi="宋体" w:cs="宋体"/>
                <w:sz w:val="24"/>
                <w:highlight w:val="none"/>
              </w:rPr>
            </w:pPr>
            <w:r>
              <w:rPr>
                <w:rFonts w:hint="eastAsia" w:ascii="宋体" w:hAnsi="宋体" w:cs="宋体"/>
                <w:sz w:val="24"/>
                <w:highlight w:val="none"/>
              </w:rPr>
              <w:t>或授权委托人</w:t>
            </w:r>
          </w:p>
          <w:p w14:paraId="7C3E9525">
            <w:pPr>
              <w:widowControl/>
              <w:spacing w:line="360" w:lineRule="auto"/>
              <w:jc w:val="left"/>
              <w:rPr>
                <w:rFonts w:ascii="宋体" w:hAnsi="宋体" w:cs="宋体"/>
                <w:sz w:val="24"/>
                <w:highlight w:val="none"/>
              </w:rPr>
            </w:pPr>
            <w:r>
              <w:rPr>
                <w:rFonts w:hint="eastAsia" w:ascii="宋体" w:hAnsi="宋体" w:cs="宋体"/>
                <w:sz w:val="24"/>
                <w:highlight w:val="none"/>
              </w:rPr>
              <w:t>(签字)：</w:t>
            </w:r>
          </w:p>
        </w:tc>
      </w:tr>
      <w:tr w14:paraId="1E0A008C">
        <w:tblPrEx>
          <w:tblCellMar>
            <w:top w:w="0" w:type="dxa"/>
            <w:left w:w="0" w:type="dxa"/>
            <w:bottom w:w="0" w:type="dxa"/>
            <w:right w:w="0" w:type="dxa"/>
          </w:tblCellMar>
        </w:tblPrEx>
        <w:trPr>
          <w:trHeight w:val="287" w:hRule="atLeast"/>
          <w:jc w:val="center"/>
        </w:trPr>
        <w:tc>
          <w:tcPr>
            <w:tcW w:w="4492" w:type="dxa"/>
            <w:noWrap w:val="0"/>
            <w:tcMar>
              <w:top w:w="0" w:type="dxa"/>
              <w:left w:w="108" w:type="dxa"/>
              <w:bottom w:w="0" w:type="dxa"/>
              <w:right w:w="108" w:type="dxa"/>
            </w:tcMar>
            <w:vAlign w:val="top"/>
          </w:tcPr>
          <w:p w14:paraId="6A1064BA">
            <w:pPr>
              <w:widowControl/>
              <w:spacing w:line="360" w:lineRule="auto"/>
              <w:jc w:val="left"/>
              <w:rPr>
                <w:rFonts w:ascii="宋体" w:hAnsi="宋体" w:cs="宋体"/>
                <w:sz w:val="24"/>
                <w:highlight w:val="none"/>
              </w:rPr>
            </w:pPr>
            <w:r>
              <w:rPr>
                <w:rFonts w:hint="eastAsia" w:ascii="宋体" w:hAnsi="宋体" w:cs="宋体"/>
                <w:sz w:val="24"/>
                <w:highlight w:val="none"/>
              </w:rPr>
              <w:t>单位地址：</w:t>
            </w:r>
          </w:p>
        </w:tc>
        <w:tc>
          <w:tcPr>
            <w:tcW w:w="4107" w:type="dxa"/>
            <w:noWrap w:val="0"/>
            <w:tcMar>
              <w:top w:w="0" w:type="dxa"/>
              <w:left w:w="108" w:type="dxa"/>
              <w:bottom w:w="0" w:type="dxa"/>
              <w:right w:w="108" w:type="dxa"/>
            </w:tcMar>
            <w:vAlign w:val="top"/>
          </w:tcPr>
          <w:p w14:paraId="1A0C7933">
            <w:pPr>
              <w:widowControl/>
              <w:spacing w:line="360" w:lineRule="auto"/>
              <w:jc w:val="left"/>
              <w:rPr>
                <w:rFonts w:ascii="宋体" w:hAnsi="宋体" w:cs="宋体"/>
                <w:sz w:val="24"/>
                <w:highlight w:val="none"/>
              </w:rPr>
            </w:pPr>
            <w:r>
              <w:rPr>
                <w:rFonts w:hint="eastAsia" w:ascii="宋体" w:hAnsi="宋体" w:cs="宋体"/>
                <w:sz w:val="24"/>
                <w:highlight w:val="none"/>
              </w:rPr>
              <w:t>单位地址：</w:t>
            </w:r>
          </w:p>
        </w:tc>
      </w:tr>
      <w:tr w14:paraId="1AC0475A">
        <w:tblPrEx>
          <w:tblCellMar>
            <w:top w:w="0" w:type="dxa"/>
            <w:left w:w="0" w:type="dxa"/>
            <w:bottom w:w="0" w:type="dxa"/>
            <w:right w:w="0" w:type="dxa"/>
          </w:tblCellMar>
        </w:tblPrEx>
        <w:trPr>
          <w:trHeight w:val="143" w:hRule="atLeast"/>
          <w:jc w:val="center"/>
        </w:trPr>
        <w:tc>
          <w:tcPr>
            <w:tcW w:w="4492" w:type="dxa"/>
            <w:noWrap w:val="0"/>
            <w:tcMar>
              <w:top w:w="0" w:type="dxa"/>
              <w:left w:w="108" w:type="dxa"/>
              <w:bottom w:w="0" w:type="dxa"/>
              <w:right w:w="108" w:type="dxa"/>
            </w:tcMar>
            <w:vAlign w:val="top"/>
          </w:tcPr>
          <w:p w14:paraId="2D09DA37">
            <w:pPr>
              <w:widowControl/>
              <w:spacing w:line="360" w:lineRule="auto"/>
              <w:jc w:val="left"/>
              <w:rPr>
                <w:rFonts w:ascii="宋体" w:hAnsi="宋体" w:cs="宋体"/>
                <w:sz w:val="24"/>
                <w:highlight w:val="none"/>
              </w:rPr>
            </w:pPr>
            <w:r>
              <w:rPr>
                <w:rFonts w:hint="eastAsia" w:ascii="宋体" w:hAnsi="宋体" w:cs="宋体"/>
                <w:sz w:val="24"/>
                <w:highlight w:val="none"/>
              </w:rPr>
              <w:t>邮政编码：</w:t>
            </w:r>
          </w:p>
        </w:tc>
        <w:tc>
          <w:tcPr>
            <w:tcW w:w="4107" w:type="dxa"/>
            <w:noWrap w:val="0"/>
            <w:tcMar>
              <w:top w:w="0" w:type="dxa"/>
              <w:left w:w="108" w:type="dxa"/>
              <w:bottom w:w="0" w:type="dxa"/>
              <w:right w:w="108" w:type="dxa"/>
            </w:tcMar>
            <w:vAlign w:val="top"/>
          </w:tcPr>
          <w:p w14:paraId="3D1D6C12">
            <w:pPr>
              <w:widowControl/>
              <w:spacing w:line="360" w:lineRule="auto"/>
              <w:jc w:val="left"/>
              <w:rPr>
                <w:rFonts w:ascii="宋体" w:hAnsi="宋体" w:cs="宋体"/>
                <w:sz w:val="24"/>
                <w:highlight w:val="none"/>
              </w:rPr>
            </w:pPr>
            <w:r>
              <w:rPr>
                <w:rFonts w:hint="eastAsia" w:ascii="宋体" w:hAnsi="宋体" w:cs="宋体"/>
                <w:sz w:val="24"/>
                <w:highlight w:val="none"/>
              </w:rPr>
              <w:t>邮政编码：</w:t>
            </w:r>
          </w:p>
        </w:tc>
      </w:tr>
      <w:tr w14:paraId="4F2503B7">
        <w:tblPrEx>
          <w:tblCellMar>
            <w:top w:w="0" w:type="dxa"/>
            <w:left w:w="0" w:type="dxa"/>
            <w:bottom w:w="0" w:type="dxa"/>
            <w:right w:w="0" w:type="dxa"/>
          </w:tblCellMar>
        </w:tblPrEx>
        <w:trPr>
          <w:trHeight w:val="287" w:hRule="atLeast"/>
          <w:jc w:val="center"/>
        </w:trPr>
        <w:tc>
          <w:tcPr>
            <w:tcW w:w="4492" w:type="dxa"/>
            <w:noWrap w:val="0"/>
            <w:tcMar>
              <w:top w:w="0" w:type="dxa"/>
              <w:left w:w="108" w:type="dxa"/>
              <w:bottom w:w="0" w:type="dxa"/>
              <w:right w:w="108" w:type="dxa"/>
            </w:tcMar>
            <w:vAlign w:val="top"/>
          </w:tcPr>
          <w:p w14:paraId="08CDEFD8">
            <w:pPr>
              <w:widowControl/>
              <w:spacing w:line="360" w:lineRule="auto"/>
              <w:jc w:val="left"/>
              <w:rPr>
                <w:rFonts w:ascii="宋体" w:hAnsi="宋体" w:cs="宋体"/>
                <w:sz w:val="24"/>
                <w:highlight w:val="none"/>
              </w:rPr>
            </w:pPr>
            <w:r>
              <w:rPr>
                <w:rFonts w:hint="eastAsia" w:ascii="宋体" w:hAnsi="宋体" w:cs="宋体"/>
                <w:sz w:val="24"/>
                <w:highlight w:val="none"/>
              </w:rPr>
              <w:t>联系电话：</w:t>
            </w:r>
          </w:p>
        </w:tc>
        <w:tc>
          <w:tcPr>
            <w:tcW w:w="4107" w:type="dxa"/>
            <w:noWrap w:val="0"/>
            <w:tcMar>
              <w:top w:w="0" w:type="dxa"/>
              <w:left w:w="108" w:type="dxa"/>
              <w:bottom w:w="0" w:type="dxa"/>
              <w:right w:w="108" w:type="dxa"/>
            </w:tcMar>
            <w:vAlign w:val="top"/>
          </w:tcPr>
          <w:p w14:paraId="64456DE1">
            <w:pPr>
              <w:widowControl/>
              <w:spacing w:line="360" w:lineRule="auto"/>
              <w:jc w:val="left"/>
              <w:rPr>
                <w:rFonts w:ascii="宋体" w:hAnsi="宋体" w:cs="宋体"/>
                <w:sz w:val="24"/>
                <w:highlight w:val="none"/>
              </w:rPr>
            </w:pPr>
            <w:r>
              <w:rPr>
                <w:rFonts w:hint="eastAsia" w:ascii="宋体" w:hAnsi="宋体" w:cs="宋体"/>
                <w:sz w:val="24"/>
                <w:highlight w:val="none"/>
              </w:rPr>
              <w:t>联系电话：</w:t>
            </w:r>
          </w:p>
        </w:tc>
      </w:tr>
      <w:tr w14:paraId="76F5F778">
        <w:tblPrEx>
          <w:tblCellMar>
            <w:top w:w="0" w:type="dxa"/>
            <w:left w:w="0" w:type="dxa"/>
            <w:bottom w:w="0" w:type="dxa"/>
            <w:right w:w="0" w:type="dxa"/>
          </w:tblCellMar>
        </w:tblPrEx>
        <w:trPr>
          <w:trHeight w:val="143" w:hRule="atLeast"/>
          <w:jc w:val="center"/>
        </w:trPr>
        <w:tc>
          <w:tcPr>
            <w:tcW w:w="4492" w:type="dxa"/>
            <w:noWrap w:val="0"/>
            <w:tcMar>
              <w:top w:w="0" w:type="dxa"/>
              <w:left w:w="108" w:type="dxa"/>
              <w:bottom w:w="0" w:type="dxa"/>
              <w:right w:w="108" w:type="dxa"/>
            </w:tcMar>
            <w:vAlign w:val="top"/>
          </w:tcPr>
          <w:p w14:paraId="47B5FFDA">
            <w:pPr>
              <w:widowControl/>
              <w:spacing w:line="360" w:lineRule="auto"/>
              <w:jc w:val="left"/>
              <w:rPr>
                <w:rFonts w:ascii="宋体" w:hAnsi="宋体" w:cs="宋体"/>
                <w:sz w:val="24"/>
                <w:highlight w:val="none"/>
              </w:rPr>
            </w:pPr>
            <w:r>
              <w:rPr>
                <w:rFonts w:hint="eastAsia" w:ascii="宋体" w:hAnsi="宋体" w:cs="宋体"/>
                <w:sz w:val="24"/>
                <w:highlight w:val="none"/>
              </w:rPr>
              <w:t>电子信箱：</w:t>
            </w:r>
          </w:p>
        </w:tc>
        <w:tc>
          <w:tcPr>
            <w:tcW w:w="4107" w:type="dxa"/>
            <w:noWrap w:val="0"/>
            <w:tcMar>
              <w:top w:w="0" w:type="dxa"/>
              <w:left w:w="108" w:type="dxa"/>
              <w:bottom w:w="0" w:type="dxa"/>
              <w:right w:w="108" w:type="dxa"/>
            </w:tcMar>
            <w:vAlign w:val="top"/>
          </w:tcPr>
          <w:p w14:paraId="6AB1C75E">
            <w:pPr>
              <w:widowControl/>
              <w:spacing w:line="360" w:lineRule="auto"/>
              <w:jc w:val="left"/>
              <w:rPr>
                <w:rFonts w:ascii="宋体" w:hAnsi="宋体" w:cs="宋体"/>
                <w:sz w:val="24"/>
                <w:highlight w:val="none"/>
              </w:rPr>
            </w:pPr>
            <w:r>
              <w:rPr>
                <w:rFonts w:hint="eastAsia" w:ascii="宋体" w:hAnsi="宋体" w:cs="宋体"/>
                <w:sz w:val="24"/>
                <w:highlight w:val="none"/>
              </w:rPr>
              <w:t>电子信箱：</w:t>
            </w:r>
          </w:p>
        </w:tc>
      </w:tr>
      <w:tr w14:paraId="20A7075E">
        <w:tblPrEx>
          <w:tblCellMar>
            <w:top w:w="0" w:type="dxa"/>
            <w:left w:w="0" w:type="dxa"/>
            <w:bottom w:w="0" w:type="dxa"/>
            <w:right w:w="0" w:type="dxa"/>
          </w:tblCellMar>
        </w:tblPrEx>
        <w:trPr>
          <w:trHeight w:val="430" w:hRule="atLeast"/>
          <w:jc w:val="center"/>
        </w:trPr>
        <w:tc>
          <w:tcPr>
            <w:tcW w:w="4492" w:type="dxa"/>
            <w:noWrap w:val="0"/>
            <w:tcMar>
              <w:top w:w="0" w:type="dxa"/>
              <w:left w:w="108" w:type="dxa"/>
              <w:bottom w:w="0" w:type="dxa"/>
              <w:right w:w="108" w:type="dxa"/>
            </w:tcMar>
            <w:vAlign w:val="top"/>
          </w:tcPr>
          <w:p w14:paraId="71D58F69">
            <w:pPr>
              <w:widowControl/>
              <w:spacing w:line="360" w:lineRule="auto"/>
              <w:jc w:val="left"/>
              <w:rPr>
                <w:rFonts w:ascii="宋体" w:hAnsi="宋体" w:cs="宋体"/>
                <w:sz w:val="24"/>
                <w:highlight w:val="none"/>
              </w:rPr>
            </w:pPr>
            <w:r>
              <w:rPr>
                <w:rFonts w:hint="eastAsia" w:ascii="宋体" w:hAnsi="宋体" w:cs="宋体"/>
                <w:sz w:val="24"/>
                <w:highlight w:val="none"/>
              </w:rPr>
              <w:t>开户银行：</w:t>
            </w:r>
          </w:p>
        </w:tc>
        <w:tc>
          <w:tcPr>
            <w:tcW w:w="4107" w:type="dxa"/>
            <w:noWrap w:val="0"/>
            <w:tcMar>
              <w:top w:w="0" w:type="dxa"/>
              <w:left w:w="108" w:type="dxa"/>
              <w:bottom w:w="0" w:type="dxa"/>
              <w:right w:w="108" w:type="dxa"/>
            </w:tcMar>
            <w:vAlign w:val="top"/>
          </w:tcPr>
          <w:p w14:paraId="22BB4C74">
            <w:pPr>
              <w:widowControl/>
              <w:spacing w:line="360" w:lineRule="auto"/>
              <w:jc w:val="left"/>
              <w:rPr>
                <w:rFonts w:ascii="宋体" w:hAnsi="宋体" w:cs="宋体"/>
                <w:sz w:val="24"/>
                <w:highlight w:val="none"/>
              </w:rPr>
            </w:pPr>
            <w:r>
              <w:rPr>
                <w:rFonts w:hint="eastAsia" w:ascii="宋体" w:hAnsi="宋体" w:cs="宋体"/>
                <w:sz w:val="24"/>
                <w:highlight w:val="none"/>
              </w:rPr>
              <w:t>开户银行：</w:t>
            </w:r>
          </w:p>
        </w:tc>
      </w:tr>
      <w:tr w14:paraId="24445FA0">
        <w:tblPrEx>
          <w:tblCellMar>
            <w:top w:w="0" w:type="dxa"/>
            <w:left w:w="0" w:type="dxa"/>
            <w:bottom w:w="0" w:type="dxa"/>
            <w:right w:w="0" w:type="dxa"/>
          </w:tblCellMar>
        </w:tblPrEx>
        <w:trPr>
          <w:trHeight w:val="704" w:hRule="atLeast"/>
          <w:jc w:val="center"/>
        </w:trPr>
        <w:tc>
          <w:tcPr>
            <w:tcW w:w="4492" w:type="dxa"/>
            <w:noWrap w:val="0"/>
            <w:tcMar>
              <w:top w:w="0" w:type="dxa"/>
              <w:left w:w="108" w:type="dxa"/>
              <w:bottom w:w="0" w:type="dxa"/>
              <w:right w:w="108" w:type="dxa"/>
            </w:tcMar>
            <w:vAlign w:val="top"/>
          </w:tcPr>
          <w:p w14:paraId="264DD024">
            <w:pPr>
              <w:pStyle w:val="3"/>
              <w:ind w:firstLine="0" w:firstLineChars="0"/>
              <w:rPr>
                <w:rFonts w:ascii="宋体" w:hAnsi="宋体" w:cs="宋体"/>
                <w:highlight w:val="none"/>
              </w:rPr>
            </w:pPr>
            <w:r>
              <w:rPr>
                <w:rFonts w:hint="eastAsia" w:ascii="宋体" w:hAnsi="宋体" w:cs="宋体"/>
                <w:color w:val="auto"/>
                <w:highlight w:val="none"/>
              </w:rPr>
              <w:t xml:space="preserve">帐  号： </w:t>
            </w:r>
          </w:p>
        </w:tc>
        <w:tc>
          <w:tcPr>
            <w:tcW w:w="4107" w:type="dxa"/>
            <w:noWrap w:val="0"/>
            <w:tcMar>
              <w:top w:w="0" w:type="dxa"/>
              <w:left w:w="108" w:type="dxa"/>
              <w:bottom w:w="0" w:type="dxa"/>
              <w:right w:w="108" w:type="dxa"/>
            </w:tcMar>
            <w:vAlign w:val="top"/>
          </w:tcPr>
          <w:p w14:paraId="122B699D">
            <w:pPr>
              <w:widowControl/>
              <w:spacing w:line="360" w:lineRule="auto"/>
              <w:jc w:val="left"/>
              <w:rPr>
                <w:rFonts w:ascii="宋体" w:hAnsi="宋体" w:cs="宋体"/>
                <w:sz w:val="24"/>
                <w:highlight w:val="none"/>
              </w:rPr>
            </w:pPr>
            <w:r>
              <w:rPr>
                <w:rFonts w:hint="eastAsia" w:ascii="宋体" w:hAnsi="宋体" w:cs="宋体"/>
                <w:sz w:val="24"/>
                <w:highlight w:val="none"/>
              </w:rPr>
              <w:t>帐   号：</w:t>
            </w:r>
          </w:p>
        </w:tc>
      </w:tr>
      <w:tr w14:paraId="2DC6947D">
        <w:tblPrEx>
          <w:tblCellMar>
            <w:top w:w="0" w:type="dxa"/>
            <w:left w:w="0" w:type="dxa"/>
            <w:bottom w:w="0" w:type="dxa"/>
            <w:right w:w="0" w:type="dxa"/>
          </w:tblCellMar>
        </w:tblPrEx>
        <w:trPr>
          <w:trHeight w:val="143" w:hRule="atLeast"/>
          <w:jc w:val="center"/>
        </w:trPr>
        <w:tc>
          <w:tcPr>
            <w:tcW w:w="4492" w:type="dxa"/>
            <w:noWrap w:val="0"/>
            <w:tcMar>
              <w:top w:w="0" w:type="dxa"/>
              <w:left w:w="108" w:type="dxa"/>
              <w:bottom w:w="0" w:type="dxa"/>
              <w:right w:w="108" w:type="dxa"/>
            </w:tcMar>
            <w:vAlign w:val="top"/>
          </w:tcPr>
          <w:p w14:paraId="660634F3">
            <w:pPr>
              <w:widowControl/>
              <w:spacing w:line="360" w:lineRule="auto"/>
              <w:jc w:val="left"/>
              <w:rPr>
                <w:rFonts w:ascii="宋体" w:hAnsi="宋体" w:cs="宋体"/>
                <w:sz w:val="24"/>
                <w:highlight w:val="none"/>
              </w:rPr>
            </w:pPr>
            <w:r>
              <w:rPr>
                <w:rFonts w:hint="eastAsia" w:ascii="宋体" w:hAnsi="宋体" w:cs="宋体"/>
                <w:sz w:val="24"/>
                <w:highlight w:val="none"/>
              </w:rPr>
              <w:t>经办人：</w:t>
            </w:r>
          </w:p>
        </w:tc>
        <w:tc>
          <w:tcPr>
            <w:tcW w:w="4107" w:type="dxa"/>
            <w:noWrap w:val="0"/>
            <w:tcMar>
              <w:top w:w="0" w:type="dxa"/>
              <w:left w:w="108" w:type="dxa"/>
              <w:bottom w:w="0" w:type="dxa"/>
              <w:right w:w="108" w:type="dxa"/>
            </w:tcMar>
            <w:vAlign w:val="top"/>
          </w:tcPr>
          <w:p w14:paraId="34BF93E6">
            <w:pPr>
              <w:widowControl/>
              <w:spacing w:line="360" w:lineRule="auto"/>
              <w:jc w:val="left"/>
              <w:rPr>
                <w:rFonts w:ascii="宋体" w:hAnsi="宋体" w:cs="宋体"/>
                <w:sz w:val="24"/>
                <w:highlight w:val="none"/>
              </w:rPr>
            </w:pPr>
            <w:r>
              <w:rPr>
                <w:rFonts w:hint="eastAsia" w:ascii="宋体" w:hAnsi="宋体" w:cs="宋体"/>
                <w:sz w:val="24"/>
                <w:highlight w:val="none"/>
              </w:rPr>
              <w:t>经办人：</w:t>
            </w:r>
          </w:p>
        </w:tc>
      </w:tr>
    </w:tbl>
    <w:p w14:paraId="49721693">
      <w:pPr>
        <w:rPr>
          <w:highlight w:val="none"/>
        </w:rPr>
      </w:pPr>
      <w:r>
        <w:rPr>
          <w:highlight w:val="none"/>
        </w:rPr>
        <w:br w:type="page"/>
      </w:r>
    </w:p>
    <w:p w14:paraId="37F91478">
      <w:pPr>
        <w:widowControl/>
        <w:spacing w:line="360" w:lineRule="auto"/>
        <w:rPr>
          <w:rFonts w:ascii="宋体" w:hAnsi="宋体" w:cs="宋体"/>
          <w:b/>
          <w:sz w:val="24"/>
          <w:szCs w:val="22"/>
          <w:highlight w:val="none"/>
        </w:rPr>
      </w:pPr>
      <w:r>
        <w:rPr>
          <w:rFonts w:hint="eastAsia" w:ascii="宋体" w:hAnsi="宋体" w:cs="宋体"/>
          <w:b/>
          <w:sz w:val="24"/>
          <w:szCs w:val="22"/>
          <w:highlight w:val="none"/>
        </w:rPr>
        <w:t>附件1：</w:t>
      </w:r>
    </w:p>
    <w:p w14:paraId="5115C570">
      <w:pPr>
        <w:widowControl/>
        <w:spacing w:line="360" w:lineRule="auto"/>
        <w:jc w:val="center"/>
        <w:rPr>
          <w:rFonts w:ascii="宋体" w:hAnsi="宋体" w:cs="宋体"/>
          <w:b/>
          <w:sz w:val="36"/>
          <w:szCs w:val="36"/>
          <w:highlight w:val="none"/>
        </w:rPr>
      </w:pPr>
      <w:r>
        <w:rPr>
          <w:rFonts w:hint="eastAsia" w:ascii="宋体" w:hAnsi="宋体" w:cs="宋体"/>
          <w:b/>
          <w:sz w:val="36"/>
          <w:szCs w:val="36"/>
          <w:highlight w:val="none"/>
        </w:rPr>
        <w:t>工程质量保修书</w:t>
      </w:r>
    </w:p>
    <w:p w14:paraId="2A7CFC57">
      <w:pPr>
        <w:widowControl/>
        <w:spacing w:line="360" w:lineRule="auto"/>
        <w:ind w:left="2407" w:leftChars="228" w:hanging="1928" w:hangingChars="800"/>
        <w:jc w:val="left"/>
        <w:rPr>
          <w:rFonts w:ascii="宋体" w:hAnsi="宋体" w:cs="宋体"/>
          <w:b/>
          <w:kern w:val="0"/>
          <w:sz w:val="24"/>
          <w:szCs w:val="22"/>
          <w:highlight w:val="none"/>
          <w:u w:val="single"/>
        </w:rPr>
      </w:pPr>
      <w:r>
        <w:rPr>
          <w:rFonts w:hint="eastAsia" w:ascii="宋体" w:hAnsi="宋体" w:cs="宋体"/>
          <w:b/>
          <w:kern w:val="0"/>
          <w:sz w:val="24"/>
          <w:szCs w:val="22"/>
          <w:highlight w:val="none"/>
        </w:rPr>
        <w:t>发包人（全称）：</w:t>
      </w:r>
    </w:p>
    <w:p w14:paraId="79A0C884">
      <w:pPr>
        <w:widowControl/>
        <w:spacing w:line="360" w:lineRule="auto"/>
        <w:ind w:firstLine="482" w:firstLineChars="200"/>
        <w:rPr>
          <w:rFonts w:ascii="宋体" w:hAnsi="宋体" w:cs="宋体"/>
          <w:kern w:val="0"/>
          <w:sz w:val="24"/>
          <w:szCs w:val="22"/>
          <w:highlight w:val="none"/>
          <w:u w:val="single"/>
        </w:rPr>
      </w:pPr>
      <w:r>
        <w:rPr>
          <w:rFonts w:hint="eastAsia" w:ascii="宋体" w:hAnsi="宋体" w:cs="宋体"/>
          <w:b/>
          <w:kern w:val="0"/>
          <w:sz w:val="24"/>
          <w:szCs w:val="22"/>
          <w:highlight w:val="none"/>
        </w:rPr>
        <w:t>承包人（全称）：</w:t>
      </w:r>
    </w:p>
    <w:p w14:paraId="4478AEAF">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highlight w:val="none"/>
        </w:rPr>
        <w:t>为保证</w:t>
      </w:r>
      <w:r>
        <w:rPr>
          <w:rFonts w:hint="eastAsia" w:ascii="宋体" w:hAnsi="宋体" w:cs="宋体"/>
          <w:kern w:val="0"/>
          <w:sz w:val="24"/>
          <w:highlight w:val="none"/>
          <w:u w:val="single"/>
        </w:rPr>
        <w:t xml:space="preserve">                    </w:t>
      </w:r>
      <w:r>
        <w:rPr>
          <w:rFonts w:hint="eastAsia" w:ascii="宋体" w:hAnsi="宋体" w:cs="宋体"/>
          <w:kern w:val="0"/>
          <w:sz w:val="24"/>
          <w:highlight w:val="none"/>
        </w:rPr>
        <w:t>在合理使用期限内正常使用，发包人、承包人协商一致签订工程质量保修书。承包人在质量保修期内按照有关管理规定及双方约定承担工程质量保修责任，发包人在质量保修期内行使发包人的职责。</w:t>
      </w:r>
    </w:p>
    <w:p w14:paraId="5CBFCA3B">
      <w:pPr>
        <w:widowControl/>
        <w:spacing w:line="360" w:lineRule="auto"/>
        <w:ind w:firstLine="482" w:firstLineChars="200"/>
        <w:rPr>
          <w:rFonts w:ascii="宋体" w:hAnsi="宋体" w:cs="宋体"/>
          <w:b/>
          <w:kern w:val="0"/>
          <w:sz w:val="24"/>
          <w:szCs w:val="22"/>
          <w:highlight w:val="none"/>
        </w:rPr>
      </w:pPr>
      <w:r>
        <w:rPr>
          <w:rFonts w:hint="eastAsia" w:ascii="宋体" w:hAnsi="宋体" w:cs="宋体"/>
          <w:b/>
          <w:kern w:val="0"/>
          <w:sz w:val="24"/>
          <w:szCs w:val="22"/>
          <w:highlight w:val="none"/>
        </w:rPr>
        <w:t>一、工程质量保修范围和内容</w:t>
      </w:r>
    </w:p>
    <w:p w14:paraId="536F3D83">
      <w:pPr>
        <w:widowControl/>
        <w:spacing w:line="360" w:lineRule="auto"/>
        <w:ind w:firstLine="480" w:firstLineChars="200"/>
        <w:rPr>
          <w:rFonts w:ascii="宋体" w:hAnsi="宋体" w:cs="宋体"/>
          <w:b/>
          <w:bCs/>
          <w:kern w:val="0"/>
          <w:sz w:val="24"/>
          <w:szCs w:val="22"/>
          <w:highlight w:val="none"/>
        </w:rPr>
      </w:pPr>
      <w:r>
        <w:rPr>
          <w:rFonts w:hint="eastAsia" w:ascii="宋体" w:hAnsi="宋体" w:cs="宋体"/>
          <w:kern w:val="0"/>
          <w:sz w:val="24"/>
          <w:szCs w:val="22"/>
          <w:highlight w:val="none"/>
        </w:rPr>
        <w:t>质量保修范围包括土建工程，以及电气管线、上下水管线的安装工程，设备安装工程</w:t>
      </w:r>
      <w:r>
        <w:rPr>
          <w:rFonts w:hint="eastAsia" w:ascii="宋体" w:hAnsi="宋体" w:cs="宋体"/>
          <w:kern w:val="0"/>
          <w:sz w:val="24"/>
          <w:szCs w:val="22"/>
          <w:highlight w:val="none"/>
          <w:lang w:eastAsia="zh-CN"/>
        </w:rPr>
        <w:t>、</w:t>
      </w:r>
      <w:r>
        <w:rPr>
          <w:rFonts w:hint="eastAsia" w:ascii="宋体" w:hAnsi="宋体" w:cs="宋体"/>
          <w:kern w:val="0"/>
          <w:sz w:val="24"/>
          <w:szCs w:val="22"/>
          <w:highlight w:val="none"/>
          <w:lang w:val="en-US" w:eastAsia="zh-CN"/>
        </w:rPr>
        <w:t>装修工程</w:t>
      </w:r>
      <w:r>
        <w:rPr>
          <w:rFonts w:hint="eastAsia" w:ascii="宋体" w:hAnsi="宋体" w:cs="宋体"/>
          <w:kern w:val="0"/>
          <w:sz w:val="24"/>
          <w:szCs w:val="22"/>
          <w:highlight w:val="none"/>
        </w:rPr>
        <w:t>等项目。具体质量保修内容双方约定如下：</w:t>
      </w:r>
      <w:r>
        <w:rPr>
          <w:rFonts w:hint="eastAsia" w:ascii="宋体" w:hAnsi="宋体" w:cs="宋体"/>
          <w:b/>
          <w:bCs/>
          <w:kern w:val="0"/>
          <w:sz w:val="24"/>
          <w:szCs w:val="22"/>
          <w:highlight w:val="none"/>
          <w:u w:val="single"/>
        </w:rPr>
        <w:t>承包范围以内的所有工程。</w:t>
      </w:r>
    </w:p>
    <w:p w14:paraId="3DB90B04">
      <w:pPr>
        <w:widowControl/>
        <w:spacing w:line="360" w:lineRule="auto"/>
        <w:ind w:firstLine="482" w:firstLineChars="200"/>
        <w:rPr>
          <w:rFonts w:ascii="宋体" w:hAnsi="宋体" w:cs="宋体"/>
          <w:b/>
          <w:kern w:val="0"/>
          <w:sz w:val="24"/>
          <w:szCs w:val="22"/>
          <w:highlight w:val="none"/>
        </w:rPr>
      </w:pPr>
      <w:r>
        <w:rPr>
          <w:rFonts w:hint="eastAsia" w:ascii="宋体" w:hAnsi="宋体" w:cs="宋体"/>
          <w:b/>
          <w:kern w:val="0"/>
          <w:sz w:val="24"/>
          <w:szCs w:val="22"/>
          <w:highlight w:val="none"/>
        </w:rPr>
        <w:t>二、质量保修期</w:t>
      </w:r>
    </w:p>
    <w:p w14:paraId="4CAB2CCC">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质量保修期自</w:t>
      </w:r>
      <w:r>
        <w:rPr>
          <w:rFonts w:hint="eastAsia" w:ascii="宋体" w:hAnsi="宋体" w:cs="宋体"/>
          <w:b/>
          <w:bCs/>
          <w:kern w:val="0"/>
          <w:sz w:val="24"/>
          <w:szCs w:val="22"/>
          <w:highlight w:val="none"/>
          <w:u w:val="single"/>
        </w:rPr>
        <w:t>工程竣工验收合格之日</w:t>
      </w:r>
      <w:r>
        <w:rPr>
          <w:rFonts w:hint="eastAsia" w:ascii="宋体" w:hAnsi="宋体" w:cs="宋体"/>
          <w:kern w:val="0"/>
          <w:sz w:val="24"/>
          <w:szCs w:val="22"/>
          <w:highlight w:val="none"/>
        </w:rPr>
        <w:t>起计算。</w:t>
      </w:r>
    </w:p>
    <w:p w14:paraId="14DC61C2">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双方根据《建设工程质量管理条例》及国家有关规定，结合具体工程约定质量保修期如下：</w:t>
      </w:r>
    </w:p>
    <w:p w14:paraId="07BE4BB9">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1．地基基础工程和主体结构工程为设计文件规定的工程合理使用年限；</w:t>
      </w:r>
    </w:p>
    <w:p w14:paraId="2DEB958D">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 xml:space="preserve">2．屋面防水工程、有防水要求的卫生间、房间和外墙面的防渗为 </w:t>
      </w:r>
      <w:r>
        <w:rPr>
          <w:rFonts w:hint="eastAsia" w:ascii="宋体" w:hAnsi="宋体" w:cs="宋体"/>
          <w:kern w:val="0"/>
          <w:sz w:val="24"/>
          <w:szCs w:val="22"/>
          <w:highlight w:val="none"/>
          <w:lang w:val="en-US" w:eastAsia="zh-CN"/>
        </w:rPr>
        <w:t>5</w:t>
      </w:r>
      <w:r>
        <w:rPr>
          <w:rFonts w:hint="eastAsia" w:ascii="宋体" w:hAnsi="宋体" w:cs="宋体"/>
          <w:kern w:val="0"/>
          <w:sz w:val="24"/>
          <w:szCs w:val="22"/>
          <w:highlight w:val="none"/>
        </w:rPr>
        <w:t xml:space="preserve"> 年；</w:t>
      </w:r>
    </w:p>
    <w:p w14:paraId="68CABAAF">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lang w:val="en-US" w:eastAsia="zh-CN"/>
        </w:rPr>
        <w:t>3</w:t>
      </w:r>
      <w:r>
        <w:rPr>
          <w:rFonts w:hint="eastAsia" w:ascii="宋体" w:hAnsi="宋体" w:cs="宋体"/>
          <w:kern w:val="0"/>
          <w:sz w:val="24"/>
          <w:szCs w:val="22"/>
          <w:highlight w:val="none"/>
        </w:rPr>
        <w:t>．电气管线、给排水管道、设备安装工程为 2 年；</w:t>
      </w:r>
    </w:p>
    <w:p w14:paraId="462D0FE0">
      <w:pPr>
        <w:widowControl/>
        <w:spacing w:line="360" w:lineRule="auto"/>
        <w:ind w:firstLine="480" w:firstLineChars="200"/>
        <w:rPr>
          <w:rFonts w:hint="default" w:ascii="宋体" w:hAnsi="宋体" w:eastAsia="宋体" w:cs="宋体"/>
          <w:kern w:val="0"/>
          <w:sz w:val="24"/>
          <w:szCs w:val="22"/>
          <w:highlight w:val="none"/>
          <w:lang w:val="en-US" w:eastAsia="zh-CN"/>
        </w:rPr>
      </w:pPr>
      <w:r>
        <w:rPr>
          <w:rFonts w:hint="eastAsia" w:ascii="宋体" w:hAnsi="宋体" w:cs="宋体"/>
          <w:kern w:val="0"/>
          <w:sz w:val="24"/>
          <w:szCs w:val="22"/>
          <w:highlight w:val="none"/>
          <w:lang w:val="en-US" w:eastAsia="zh-CN"/>
        </w:rPr>
        <w:t>4</w:t>
      </w:r>
      <w:r>
        <w:rPr>
          <w:rFonts w:hint="eastAsia" w:ascii="宋体" w:hAnsi="宋体" w:eastAsia="宋体" w:cs="宋体"/>
          <w:kern w:val="0"/>
          <w:sz w:val="24"/>
          <w:szCs w:val="22"/>
          <w:highlight w:val="none"/>
          <w:lang w:val="en-US" w:eastAsia="zh-CN"/>
        </w:rPr>
        <w:t>. 消防设施安装工程为2年；</w:t>
      </w:r>
    </w:p>
    <w:p w14:paraId="478851B7">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5．土建工程为</w:t>
      </w:r>
      <w:r>
        <w:rPr>
          <w:rFonts w:hint="default" w:ascii="宋体" w:hAnsi="宋体" w:cs="宋体"/>
          <w:kern w:val="0"/>
          <w:sz w:val="24"/>
          <w:szCs w:val="22"/>
          <w:highlight w:val="none"/>
          <w:lang w:val="en-US"/>
        </w:rPr>
        <w:t>2</w:t>
      </w:r>
      <w:r>
        <w:rPr>
          <w:rFonts w:hint="eastAsia" w:ascii="宋体" w:hAnsi="宋体" w:cs="宋体"/>
          <w:kern w:val="0"/>
          <w:sz w:val="24"/>
          <w:szCs w:val="22"/>
          <w:highlight w:val="none"/>
        </w:rPr>
        <w:t>年；</w:t>
      </w:r>
    </w:p>
    <w:p w14:paraId="7795C364">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其他项目保修期限约定如下：其他项目质量保修期为2年。</w:t>
      </w:r>
    </w:p>
    <w:p w14:paraId="3E76BC3D">
      <w:pPr>
        <w:widowControl/>
        <w:spacing w:line="360" w:lineRule="auto"/>
        <w:ind w:firstLine="482" w:firstLineChars="200"/>
        <w:rPr>
          <w:rFonts w:ascii="宋体" w:hAnsi="宋体" w:cs="宋体"/>
          <w:b/>
          <w:bCs/>
          <w:kern w:val="0"/>
          <w:sz w:val="24"/>
          <w:szCs w:val="22"/>
          <w:highlight w:val="none"/>
        </w:rPr>
      </w:pPr>
      <w:r>
        <w:rPr>
          <w:rFonts w:hint="eastAsia" w:ascii="宋体" w:hAnsi="宋体" w:cs="宋体"/>
          <w:b/>
          <w:bCs/>
          <w:kern w:val="0"/>
          <w:sz w:val="24"/>
          <w:szCs w:val="22"/>
          <w:highlight w:val="none"/>
        </w:rPr>
        <w:t>三、缺陷责任期</w:t>
      </w:r>
    </w:p>
    <w:p w14:paraId="3542B8E1">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 xml:space="preserve"> 工程缺陷责任期为  24 个月，缺陷责任期自工程竣工验收合格之日起计算。</w:t>
      </w:r>
    </w:p>
    <w:p w14:paraId="75BF9C1E">
      <w:pPr>
        <w:widowControl/>
        <w:spacing w:line="360" w:lineRule="auto"/>
        <w:ind w:firstLine="482" w:firstLineChars="200"/>
        <w:rPr>
          <w:rFonts w:ascii="宋体" w:hAnsi="宋体" w:cs="宋体"/>
          <w:b/>
          <w:kern w:val="0"/>
          <w:sz w:val="24"/>
          <w:szCs w:val="22"/>
          <w:highlight w:val="none"/>
        </w:rPr>
      </w:pPr>
      <w:r>
        <w:rPr>
          <w:rFonts w:hint="eastAsia" w:ascii="宋体" w:hAnsi="宋体" w:cs="宋体"/>
          <w:b/>
          <w:kern w:val="0"/>
          <w:sz w:val="24"/>
          <w:szCs w:val="22"/>
          <w:highlight w:val="none"/>
        </w:rPr>
        <w:t>四、质量保修责任</w:t>
      </w:r>
    </w:p>
    <w:p w14:paraId="3B9BD71B">
      <w:pPr>
        <w:spacing w:line="360" w:lineRule="auto"/>
        <w:ind w:firstLine="480" w:firstLineChars="200"/>
        <w:jc w:val="left"/>
        <w:rPr>
          <w:rFonts w:ascii="宋体" w:hAnsi="宋体" w:cs="宋体"/>
          <w:b/>
          <w:sz w:val="24"/>
          <w:highlight w:val="none"/>
          <w:u w:val="single"/>
        </w:rPr>
      </w:pPr>
      <w:r>
        <w:rPr>
          <w:rFonts w:hint="eastAsia" w:ascii="宋体" w:hAnsi="宋体" w:cs="宋体"/>
          <w:kern w:val="0"/>
          <w:sz w:val="24"/>
          <w:szCs w:val="22"/>
          <w:highlight w:val="none"/>
        </w:rPr>
        <w:t>1、属于保修范围和内容的项目，承包人应在接到修理通知之日后</w:t>
      </w:r>
      <w:r>
        <w:rPr>
          <w:rFonts w:hint="eastAsia" w:ascii="宋体" w:hAnsi="宋体" w:cs="宋体"/>
          <w:kern w:val="0"/>
          <w:sz w:val="24"/>
          <w:szCs w:val="22"/>
          <w:highlight w:val="none"/>
          <w:lang w:val="en-US" w:eastAsia="zh-CN"/>
        </w:rPr>
        <w:t>1</w:t>
      </w:r>
      <w:r>
        <w:rPr>
          <w:rFonts w:hint="eastAsia" w:ascii="宋体" w:hAnsi="宋体" w:cs="宋体"/>
          <w:kern w:val="0"/>
          <w:sz w:val="24"/>
          <w:szCs w:val="22"/>
          <w:highlight w:val="none"/>
        </w:rPr>
        <w:t>天内派人修理。承包人不在约定期限内派人修理，发包人可委托其他人员修理，费用从质量保修金内扣除，不足部分乙方另行向甲方支付。承包人维修不及时，服务态度不好等其他承包人原因造成业主上访或其他影响社会和谐事件，视为承包人违约。有关责任、经济损失包括政府相关部门的罚款均由乙方全额承担，给发包人造成不良社会影响的，发包人保留向承包人索赔的权利。</w:t>
      </w:r>
    </w:p>
    <w:p w14:paraId="568D1A2F">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2、发生须紧急抢修事故，承包人接到事故通知后，应立即到达事故现场抢修。非承包人施工质量引起的事故，抢修费用由发包人承担。</w:t>
      </w:r>
    </w:p>
    <w:p w14:paraId="6555686A">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3、在国家规定的工程合理使用期限内，承包人确保地基基础工程和主体结构的质量。因承包人原因致使工程在合理使用期限内造成人身和财产损害的，承包人应承担损害赔偿责任。</w:t>
      </w:r>
    </w:p>
    <w:p w14:paraId="1B3A9A8D">
      <w:pPr>
        <w:widowControl/>
        <w:spacing w:line="360" w:lineRule="auto"/>
        <w:ind w:firstLine="482" w:firstLineChars="200"/>
        <w:rPr>
          <w:rFonts w:ascii="宋体" w:hAnsi="宋体" w:cs="宋体"/>
          <w:b/>
          <w:kern w:val="0"/>
          <w:sz w:val="24"/>
          <w:szCs w:val="22"/>
          <w:highlight w:val="none"/>
        </w:rPr>
      </w:pPr>
      <w:r>
        <w:rPr>
          <w:rFonts w:hint="eastAsia" w:ascii="宋体" w:hAnsi="宋体" w:cs="宋体"/>
          <w:b/>
          <w:kern w:val="0"/>
          <w:sz w:val="24"/>
          <w:szCs w:val="22"/>
          <w:highlight w:val="none"/>
          <w:lang w:val="en-US" w:eastAsia="zh-CN"/>
        </w:rPr>
        <w:t>五</w:t>
      </w:r>
      <w:r>
        <w:rPr>
          <w:rFonts w:hint="eastAsia" w:ascii="宋体" w:hAnsi="宋体" w:cs="宋体"/>
          <w:b/>
          <w:kern w:val="0"/>
          <w:sz w:val="24"/>
          <w:szCs w:val="22"/>
          <w:highlight w:val="none"/>
        </w:rPr>
        <w:t>、其他</w:t>
      </w:r>
    </w:p>
    <w:p w14:paraId="4FD24F8D">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双方约定的其他工程质量保修事项：</w:t>
      </w:r>
      <w:r>
        <w:rPr>
          <w:rFonts w:hint="eastAsia" w:ascii="宋体" w:hAnsi="宋体" w:cs="宋体"/>
          <w:b/>
          <w:kern w:val="0"/>
          <w:sz w:val="24"/>
          <w:szCs w:val="22"/>
          <w:highlight w:val="none"/>
          <w:u w:val="single"/>
        </w:rPr>
        <w:t>无</w:t>
      </w:r>
      <w:r>
        <w:rPr>
          <w:rFonts w:hint="eastAsia" w:ascii="宋体" w:hAnsi="宋体" w:cs="宋体"/>
          <w:sz w:val="24"/>
          <w:szCs w:val="22"/>
          <w:highlight w:val="none"/>
        </w:rPr>
        <w:t>。</w:t>
      </w:r>
    </w:p>
    <w:p w14:paraId="5974B333">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本工程质量保修作书为施工合同的附件，由施工合同发包人、承包人双方共同签订。</w:t>
      </w:r>
    </w:p>
    <w:p w14:paraId="60EAA604">
      <w:pPr>
        <w:widowControl/>
        <w:spacing w:line="360" w:lineRule="auto"/>
        <w:rPr>
          <w:rFonts w:ascii="宋体" w:hAnsi="宋体" w:cs="宋体"/>
          <w:kern w:val="0"/>
          <w:sz w:val="24"/>
          <w:szCs w:val="22"/>
          <w:highlight w:val="none"/>
        </w:rPr>
      </w:pPr>
    </w:p>
    <w:p w14:paraId="38428C01">
      <w:pPr>
        <w:widowControl/>
        <w:spacing w:line="360" w:lineRule="auto"/>
        <w:rPr>
          <w:rFonts w:ascii="宋体" w:hAnsi="宋体" w:cs="宋体"/>
          <w:kern w:val="0"/>
          <w:sz w:val="24"/>
          <w:szCs w:val="22"/>
          <w:highlight w:val="none"/>
          <w:lang w:eastAsia="zh-Hans"/>
        </w:rPr>
      </w:pPr>
      <w:r>
        <w:rPr>
          <w:rFonts w:ascii="宋体" w:hAnsi="宋体" w:cs="宋体"/>
          <w:kern w:val="0"/>
          <w:sz w:val="24"/>
          <w:szCs w:val="22"/>
          <w:highlight w:val="none"/>
        </w:rPr>
        <w:t>（</w:t>
      </w:r>
      <w:r>
        <w:rPr>
          <w:rFonts w:hint="eastAsia" w:ascii="宋体" w:hAnsi="宋体" w:cs="宋体"/>
          <w:kern w:val="0"/>
          <w:sz w:val="24"/>
          <w:szCs w:val="22"/>
          <w:highlight w:val="none"/>
          <w:lang w:eastAsia="zh-Hans"/>
        </w:rPr>
        <w:t>本页以下无正文</w:t>
      </w:r>
      <w:r>
        <w:rPr>
          <w:rFonts w:ascii="宋体" w:hAnsi="宋体" w:cs="宋体"/>
          <w:kern w:val="0"/>
          <w:sz w:val="24"/>
          <w:szCs w:val="22"/>
          <w:highlight w:val="none"/>
          <w:lang w:eastAsia="zh-Hans"/>
        </w:rPr>
        <w:t>）</w:t>
      </w:r>
    </w:p>
    <w:p w14:paraId="22021177">
      <w:pPr>
        <w:widowControl/>
        <w:spacing w:line="360" w:lineRule="auto"/>
        <w:ind w:firstLine="480" w:firstLineChars="200"/>
        <w:rPr>
          <w:rFonts w:ascii="宋体" w:hAnsi="宋体" w:cs="宋体"/>
          <w:kern w:val="0"/>
          <w:sz w:val="24"/>
          <w:szCs w:val="22"/>
          <w:highlight w:val="none"/>
        </w:rPr>
      </w:pPr>
    </w:p>
    <w:p w14:paraId="07E67567">
      <w:pPr>
        <w:widowControl/>
        <w:spacing w:line="360" w:lineRule="auto"/>
        <w:rPr>
          <w:rFonts w:hint="eastAsia" w:ascii="宋体" w:hAnsi="宋体" w:cs="宋体"/>
          <w:kern w:val="0"/>
          <w:sz w:val="24"/>
          <w:szCs w:val="22"/>
          <w:highlight w:val="none"/>
        </w:rPr>
      </w:pPr>
    </w:p>
    <w:p w14:paraId="02A166CE">
      <w:pPr>
        <w:widowControl/>
        <w:spacing w:line="360" w:lineRule="auto"/>
        <w:rPr>
          <w:rFonts w:ascii="宋体" w:hAnsi="宋体" w:cs="宋体"/>
          <w:kern w:val="0"/>
          <w:sz w:val="24"/>
          <w:szCs w:val="22"/>
          <w:highlight w:val="none"/>
        </w:rPr>
      </w:pPr>
      <w:r>
        <w:rPr>
          <w:rFonts w:hint="eastAsia" w:ascii="宋体" w:hAnsi="宋体" w:cs="宋体"/>
          <w:kern w:val="0"/>
          <w:sz w:val="24"/>
          <w:szCs w:val="22"/>
          <w:highlight w:val="none"/>
        </w:rPr>
        <w:t>发包人（盖章）：                           承包人（盖章）：</w:t>
      </w:r>
    </w:p>
    <w:p w14:paraId="4B05DB5A">
      <w:pPr>
        <w:widowControl/>
        <w:spacing w:line="360" w:lineRule="auto"/>
        <w:rPr>
          <w:rFonts w:ascii="宋体" w:hAnsi="宋体" w:cs="宋体"/>
          <w:kern w:val="0"/>
          <w:sz w:val="24"/>
          <w:szCs w:val="22"/>
          <w:highlight w:val="none"/>
        </w:rPr>
      </w:pPr>
    </w:p>
    <w:p w14:paraId="37D8D159">
      <w:pPr>
        <w:widowControl/>
        <w:spacing w:line="360" w:lineRule="auto"/>
        <w:rPr>
          <w:rFonts w:ascii="宋体" w:hAnsi="宋体" w:cs="宋体"/>
          <w:kern w:val="0"/>
          <w:sz w:val="24"/>
          <w:szCs w:val="22"/>
          <w:highlight w:val="none"/>
        </w:rPr>
      </w:pPr>
      <w:r>
        <w:rPr>
          <w:rFonts w:hint="eastAsia" w:ascii="宋体" w:hAnsi="宋体" w:cs="宋体"/>
          <w:kern w:val="0"/>
          <w:sz w:val="24"/>
          <w:szCs w:val="22"/>
          <w:highlight w:val="none"/>
        </w:rPr>
        <w:t xml:space="preserve">法定代表人（签字或盖章）：                 法定代表人（签字或盖章）：     </w:t>
      </w:r>
    </w:p>
    <w:p w14:paraId="30A2A3B2">
      <w:pPr>
        <w:widowControl/>
        <w:spacing w:line="360" w:lineRule="auto"/>
        <w:rPr>
          <w:rFonts w:ascii="宋体" w:hAnsi="宋体" w:cs="宋体"/>
          <w:kern w:val="0"/>
          <w:sz w:val="24"/>
          <w:szCs w:val="22"/>
          <w:highlight w:val="none"/>
        </w:rPr>
      </w:pPr>
    </w:p>
    <w:p w14:paraId="783A2C3F">
      <w:pPr>
        <w:widowControl/>
        <w:spacing w:line="360" w:lineRule="auto"/>
        <w:rPr>
          <w:rFonts w:ascii="宋体" w:hAnsi="宋体" w:cs="宋体"/>
          <w:kern w:val="0"/>
          <w:sz w:val="24"/>
          <w:szCs w:val="22"/>
          <w:highlight w:val="none"/>
        </w:rPr>
      </w:pPr>
      <w:r>
        <w:rPr>
          <w:rFonts w:hint="eastAsia" w:ascii="宋体" w:hAnsi="宋体" w:cs="宋体"/>
          <w:kern w:val="0"/>
          <w:sz w:val="24"/>
          <w:szCs w:val="22"/>
          <w:highlight w:val="none"/>
        </w:rPr>
        <w:t>或委托代理人（签字）：                     或委托代理人（签字）：</w:t>
      </w:r>
    </w:p>
    <w:p w14:paraId="6164724C">
      <w:pPr>
        <w:widowControl/>
        <w:spacing w:line="360" w:lineRule="auto"/>
        <w:ind w:firstLine="480" w:firstLineChars="200"/>
        <w:rPr>
          <w:rFonts w:ascii="宋体" w:hAnsi="宋体" w:cs="宋体"/>
          <w:kern w:val="0"/>
          <w:sz w:val="24"/>
          <w:szCs w:val="22"/>
          <w:highlight w:val="none"/>
        </w:rPr>
      </w:pPr>
    </w:p>
    <w:p w14:paraId="12F7668B">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年  月  日                                    年   月   日</w:t>
      </w:r>
    </w:p>
    <w:p w14:paraId="7E8C73CE">
      <w:pPr>
        <w:pStyle w:val="3"/>
        <w:ind w:firstLine="0" w:firstLineChars="0"/>
        <w:rPr>
          <w:rFonts w:hint="eastAsia" w:ascii="宋体" w:hAnsi="宋体" w:cs="宋体"/>
          <w:kern w:val="0"/>
          <w:szCs w:val="22"/>
          <w:highlight w:val="none"/>
        </w:rPr>
      </w:pPr>
    </w:p>
    <w:p w14:paraId="424DC2E6">
      <w:pPr>
        <w:widowControl/>
        <w:spacing w:line="360" w:lineRule="auto"/>
        <w:rPr>
          <w:rFonts w:hint="eastAsia" w:ascii="宋体" w:hAnsi="宋体" w:cs="宋体"/>
          <w:b/>
          <w:sz w:val="24"/>
          <w:szCs w:val="22"/>
          <w:highlight w:val="none"/>
        </w:rPr>
      </w:pPr>
      <w:r>
        <w:rPr>
          <w:rFonts w:hint="eastAsia" w:ascii="宋体" w:hAnsi="宋体" w:cs="宋体"/>
          <w:b/>
          <w:sz w:val="24"/>
          <w:szCs w:val="22"/>
          <w:highlight w:val="none"/>
        </w:rPr>
        <w:br w:type="page"/>
      </w:r>
      <w:r>
        <w:rPr>
          <w:rFonts w:hint="eastAsia" w:ascii="宋体" w:hAnsi="宋体" w:cs="宋体"/>
          <w:b/>
          <w:sz w:val="24"/>
          <w:szCs w:val="22"/>
          <w:highlight w:val="none"/>
        </w:rPr>
        <w:t>附件2</w:t>
      </w:r>
    </w:p>
    <w:p w14:paraId="1B311CD4">
      <w:pPr>
        <w:spacing w:line="480" w:lineRule="exact"/>
        <w:jc w:val="center"/>
        <w:rPr>
          <w:b/>
          <w:sz w:val="32"/>
          <w:szCs w:val="32"/>
          <w:highlight w:val="none"/>
        </w:rPr>
      </w:pPr>
      <w:r>
        <w:rPr>
          <w:rFonts w:hint="eastAsia"/>
          <w:b/>
          <w:sz w:val="32"/>
          <w:szCs w:val="32"/>
          <w:highlight w:val="none"/>
        </w:rPr>
        <w:t>施工安全责任协议书</w:t>
      </w:r>
    </w:p>
    <w:p w14:paraId="5B39CBE5">
      <w:pPr>
        <w:spacing w:line="500" w:lineRule="exact"/>
        <w:jc w:val="left"/>
        <w:rPr>
          <w:sz w:val="24"/>
          <w:highlight w:val="none"/>
          <w:u w:val="single"/>
        </w:rPr>
      </w:pPr>
      <w:r>
        <w:rPr>
          <w:rFonts w:hint="eastAsia"/>
          <w:sz w:val="24"/>
          <w:highlight w:val="none"/>
        </w:rPr>
        <w:t>甲方：</w:t>
      </w:r>
      <w:r>
        <w:rPr>
          <w:rFonts w:hint="eastAsia"/>
          <w:sz w:val="24"/>
          <w:highlight w:val="none"/>
          <w:u w:val="single"/>
        </w:rPr>
        <w:t xml:space="preserve">                  </w:t>
      </w:r>
    </w:p>
    <w:p w14:paraId="24223EDD">
      <w:pPr>
        <w:jc w:val="left"/>
        <w:rPr>
          <w:sz w:val="24"/>
          <w:highlight w:val="none"/>
          <w:u w:val="single"/>
        </w:rPr>
      </w:pPr>
      <w:r>
        <w:rPr>
          <w:rFonts w:hint="eastAsia"/>
          <w:sz w:val="24"/>
          <w:highlight w:val="none"/>
        </w:rPr>
        <w:t>乙方：</w:t>
      </w:r>
      <w:r>
        <w:rPr>
          <w:rFonts w:hint="eastAsia"/>
          <w:sz w:val="24"/>
          <w:highlight w:val="none"/>
          <w:u w:val="single"/>
        </w:rPr>
        <w:t xml:space="preserve"> </w:t>
      </w:r>
      <w:r>
        <w:rPr>
          <w:rFonts w:hint="eastAsia" w:ascii="新宋体" w:hAnsi="新宋体" w:eastAsia="新宋体" w:cs="新宋体"/>
          <w:bCs/>
          <w:sz w:val="24"/>
          <w:highlight w:val="none"/>
          <w:u w:val="single"/>
        </w:rPr>
        <w:t xml:space="preserve">                 </w:t>
      </w:r>
    </w:p>
    <w:p w14:paraId="39B167F7">
      <w:pPr>
        <w:spacing w:line="500" w:lineRule="exact"/>
        <w:ind w:firstLine="480" w:firstLineChars="200"/>
        <w:jc w:val="left"/>
        <w:rPr>
          <w:sz w:val="24"/>
          <w:highlight w:val="none"/>
        </w:rPr>
      </w:pPr>
      <w:r>
        <w:rPr>
          <w:rFonts w:hint="eastAsia"/>
          <w:sz w:val="24"/>
          <w:highlight w:val="none"/>
        </w:rPr>
        <w:t>为了加强项目施工安全管理，坚持安全第一、预防为主的方针，确实做到安全生产，人人有责，特签定本协议书。</w:t>
      </w:r>
    </w:p>
    <w:p w14:paraId="0BB52ACB">
      <w:pPr>
        <w:spacing w:line="500" w:lineRule="exact"/>
        <w:ind w:firstLine="480" w:firstLineChars="200"/>
        <w:jc w:val="left"/>
        <w:rPr>
          <w:sz w:val="24"/>
          <w:highlight w:val="none"/>
        </w:rPr>
      </w:pPr>
      <w:r>
        <w:rPr>
          <w:rFonts w:hint="eastAsia"/>
          <w:sz w:val="24"/>
          <w:highlight w:val="none"/>
        </w:rPr>
        <w:t>一、工程概况：</w:t>
      </w:r>
    </w:p>
    <w:p w14:paraId="013A4C93">
      <w:pPr>
        <w:spacing w:line="500" w:lineRule="exact"/>
        <w:ind w:firstLine="480" w:firstLineChars="200"/>
        <w:jc w:val="left"/>
        <w:rPr>
          <w:color w:val="FF0000"/>
          <w:sz w:val="24"/>
          <w:highlight w:val="none"/>
          <w:u w:val="single"/>
        </w:rPr>
      </w:pPr>
      <w:r>
        <w:rPr>
          <w:rFonts w:hint="eastAsia"/>
          <w:sz w:val="24"/>
          <w:highlight w:val="none"/>
        </w:rPr>
        <w:t>1、工程名称：</w:t>
      </w:r>
      <w:r>
        <w:rPr>
          <w:rFonts w:hint="eastAsia" w:ascii="新宋体" w:hAnsi="新宋体" w:eastAsia="新宋体" w:cs="新宋体"/>
          <w:bCs/>
          <w:color w:val="000000"/>
          <w:sz w:val="24"/>
          <w:highlight w:val="none"/>
          <w:u w:val="single"/>
        </w:rPr>
        <w:t xml:space="preserve">                            </w:t>
      </w:r>
    </w:p>
    <w:p w14:paraId="0B6C2883">
      <w:pPr>
        <w:ind w:firstLine="465"/>
        <w:rPr>
          <w:sz w:val="24"/>
          <w:highlight w:val="none"/>
          <w:u w:val="single"/>
        </w:rPr>
      </w:pPr>
      <w:r>
        <w:rPr>
          <w:rFonts w:hint="eastAsia"/>
          <w:sz w:val="24"/>
          <w:highlight w:val="none"/>
        </w:rPr>
        <w:t>2、工程范围：</w:t>
      </w:r>
      <w:r>
        <w:rPr>
          <w:rFonts w:hint="eastAsia" w:ascii="新宋体" w:hAnsi="新宋体" w:eastAsia="新宋体" w:cs="新宋体"/>
          <w:sz w:val="24"/>
          <w:highlight w:val="none"/>
          <w:u w:val="single"/>
        </w:rPr>
        <w:t xml:space="preserve">                                  </w:t>
      </w:r>
    </w:p>
    <w:p w14:paraId="07C21265">
      <w:pPr>
        <w:spacing w:line="500" w:lineRule="exact"/>
        <w:ind w:firstLine="480" w:firstLineChars="200"/>
        <w:jc w:val="left"/>
        <w:rPr>
          <w:sz w:val="24"/>
          <w:highlight w:val="none"/>
          <w:u w:val="single"/>
        </w:rPr>
      </w:pPr>
      <w:r>
        <w:rPr>
          <w:rFonts w:hint="eastAsia"/>
          <w:sz w:val="24"/>
          <w:highlight w:val="none"/>
        </w:rPr>
        <w:t>3、工程地点：</w:t>
      </w:r>
      <w:r>
        <w:rPr>
          <w:rFonts w:hint="eastAsia"/>
          <w:sz w:val="24"/>
          <w:highlight w:val="none"/>
          <w:u w:val="single"/>
        </w:rPr>
        <w:t xml:space="preserve">                                </w:t>
      </w:r>
    </w:p>
    <w:p w14:paraId="4F372312">
      <w:pPr>
        <w:spacing w:line="500" w:lineRule="exact"/>
        <w:ind w:firstLine="480" w:firstLineChars="200"/>
        <w:jc w:val="left"/>
        <w:rPr>
          <w:sz w:val="24"/>
          <w:highlight w:val="none"/>
        </w:rPr>
      </w:pPr>
      <w:r>
        <w:rPr>
          <w:rFonts w:hint="eastAsia"/>
          <w:sz w:val="24"/>
          <w:highlight w:val="none"/>
        </w:rPr>
        <w:t>二、乙方全体施工人员必须遵守国家规定的安全生产六大纪律，遵守甲方的</w:t>
      </w:r>
      <w:r>
        <w:rPr>
          <w:rFonts w:hint="eastAsia"/>
          <w:sz w:val="24"/>
          <w:highlight w:val="none"/>
          <w:lang w:val="en-US" w:eastAsia="zh-CN"/>
        </w:rPr>
        <w:t>各项</w:t>
      </w:r>
      <w:r>
        <w:rPr>
          <w:rFonts w:hint="eastAsia"/>
          <w:sz w:val="24"/>
          <w:highlight w:val="none"/>
        </w:rPr>
        <w:t>安全管理制度，熟知、掌握本工种的安全规程和操作规范。</w:t>
      </w:r>
    </w:p>
    <w:p w14:paraId="5048B557">
      <w:pPr>
        <w:spacing w:line="500" w:lineRule="exact"/>
        <w:ind w:firstLine="480" w:firstLineChars="200"/>
        <w:jc w:val="left"/>
        <w:rPr>
          <w:sz w:val="24"/>
          <w:highlight w:val="none"/>
        </w:rPr>
      </w:pPr>
      <w:r>
        <w:rPr>
          <w:rFonts w:hint="eastAsia"/>
          <w:sz w:val="24"/>
          <w:highlight w:val="none"/>
        </w:rPr>
        <w:t>三、乙方及其各班组要建立安全施工领导小组，设立专职安全员与甲方保持联系，并定期对其职工进行安全教育，经常进行安全施工检查（特别是班前教育检查），且和职工个人要签定安全责任书，不签者由此产生的一切后果均由乙方承担。</w:t>
      </w:r>
    </w:p>
    <w:p w14:paraId="1AB50E3A">
      <w:pPr>
        <w:spacing w:line="500" w:lineRule="exact"/>
        <w:ind w:left="540" w:leftChars="200" w:hanging="120" w:hangingChars="50"/>
        <w:jc w:val="left"/>
        <w:rPr>
          <w:sz w:val="24"/>
          <w:highlight w:val="none"/>
        </w:rPr>
      </w:pPr>
      <w:r>
        <w:rPr>
          <w:rFonts w:hint="eastAsia"/>
          <w:sz w:val="24"/>
          <w:highlight w:val="none"/>
        </w:rPr>
        <w:t>四、为保证施工安全管理及安全责任，乙方必须明确现场管理人员：</w:t>
      </w:r>
    </w:p>
    <w:p w14:paraId="5691966B">
      <w:pPr>
        <w:spacing w:line="500" w:lineRule="exact"/>
        <w:ind w:left="525" w:leftChars="250"/>
        <w:jc w:val="left"/>
        <w:rPr>
          <w:sz w:val="24"/>
          <w:highlight w:val="none"/>
        </w:rPr>
      </w:pPr>
      <w:r>
        <w:rPr>
          <w:rFonts w:hint="eastAsia"/>
          <w:sz w:val="24"/>
          <w:highlight w:val="none"/>
        </w:rPr>
        <w:t>乙方项目负责人：</w:t>
      </w:r>
      <w:r>
        <w:rPr>
          <w:rFonts w:hint="eastAsia"/>
          <w:sz w:val="24"/>
          <w:highlight w:val="none"/>
          <w:u w:val="single"/>
        </w:rPr>
        <w:t xml:space="preserve">         </w:t>
      </w:r>
      <w:r>
        <w:rPr>
          <w:rFonts w:hint="eastAsia"/>
          <w:sz w:val="24"/>
          <w:highlight w:val="none"/>
        </w:rPr>
        <w:t xml:space="preserve">        联系电话：</w:t>
      </w:r>
      <w:r>
        <w:rPr>
          <w:rFonts w:hint="eastAsia"/>
          <w:sz w:val="24"/>
          <w:highlight w:val="none"/>
          <w:u w:val="single"/>
        </w:rPr>
        <w:t xml:space="preserve">              </w:t>
      </w:r>
    </w:p>
    <w:p w14:paraId="43FB6D82">
      <w:pPr>
        <w:spacing w:line="500" w:lineRule="exact"/>
        <w:ind w:firstLine="480" w:firstLineChars="200"/>
        <w:jc w:val="left"/>
        <w:rPr>
          <w:sz w:val="24"/>
          <w:highlight w:val="none"/>
          <w:u w:val="single"/>
        </w:rPr>
      </w:pPr>
      <w:r>
        <w:rPr>
          <w:rFonts w:hint="eastAsia"/>
          <w:sz w:val="24"/>
          <w:highlight w:val="none"/>
        </w:rPr>
        <w:t>乙方现场安全负责人：</w:t>
      </w:r>
      <w:r>
        <w:rPr>
          <w:rFonts w:hint="eastAsia"/>
          <w:sz w:val="24"/>
          <w:highlight w:val="none"/>
          <w:u w:val="single"/>
        </w:rPr>
        <w:t xml:space="preserve">         </w:t>
      </w:r>
      <w:r>
        <w:rPr>
          <w:rFonts w:hint="eastAsia"/>
          <w:sz w:val="24"/>
          <w:highlight w:val="none"/>
        </w:rPr>
        <w:t xml:space="preserve">    联系电话：</w:t>
      </w:r>
      <w:r>
        <w:rPr>
          <w:rFonts w:hint="eastAsia"/>
          <w:sz w:val="24"/>
          <w:highlight w:val="none"/>
          <w:u w:val="single"/>
        </w:rPr>
        <w:t xml:space="preserve">              </w:t>
      </w:r>
    </w:p>
    <w:p w14:paraId="477354CF">
      <w:pPr>
        <w:spacing w:line="500" w:lineRule="exact"/>
        <w:ind w:firstLine="480" w:firstLineChars="200"/>
        <w:jc w:val="left"/>
        <w:rPr>
          <w:sz w:val="24"/>
          <w:highlight w:val="none"/>
        </w:rPr>
      </w:pPr>
      <w:r>
        <w:rPr>
          <w:rFonts w:hint="eastAsia"/>
          <w:sz w:val="24"/>
          <w:highlight w:val="none"/>
        </w:rPr>
        <w:t>五、乙方必须确保所有进场施工的人员，年满十八周岁且身体健康。老、弱、病、残、孕、家属、小孩及童工不得进入现场，否则，产生一切后果均乙方自负，甲方不承担任何责任。</w:t>
      </w:r>
    </w:p>
    <w:p w14:paraId="3F3DBBE6">
      <w:pPr>
        <w:spacing w:line="500" w:lineRule="exact"/>
        <w:ind w:firstLine="480" w:firstLineChars="200"/>
        <w:jc w:val="left"/>
        <w:rPr>
          <w:sz w:val="24"/>
          <w:highlight w:val="none"/>
        </w:rPr>
      </w:pPr>
      <w:r>
        <w:rPr>
          <w:rFonts w:hint="eastAsia"/>
          <w:sz w:val="24"/>
          <w:highlight w:val="none"/>
        </w:rPr>
        <w:t>六、乙方必须确保所有职工按规定正确使用防护措施，不得滥用或不用；保证进入施工现场带好安全帽，严禁工人穿拖鞋、硬底易滑鞋、易透鞋及赤膊上班；特殊工种操作人员持证上岗，严禁使用无证、不懂机电、设备操作技术的人员。若有违反，全部责任均由乙方承担。</w:t>
      </w:r>
    </w:p>
    <w:p w14:paraId="189B26DB">
      <w:pPr>
        <w:spacing w:line="500" w:lineRule="exact"/>
        <w:ind w:firstLine="480" w:firstLineChars="200"/>
        <w:jc w:val="left"/>
        <w:rPr>
          <w:sz w:val="24"/>
          <w:highlight w:val="none"/>
        </w:rPr>
      </w:pPr>
      <w:r>
        <w:rPr>
          <w:rFonts w:hint="eastAsia"/>
          <w:sz w:val="24"/>
          <w:highlight w:val="none"/>
        </w:rPr>
        <w:t>七、乙方非现场施工人员禁止进入施工规划区域内，否则造成的一切后果由乙方个人自负。</w:t>
      </w:r>
    </w:p>
    <w:p w14:paraId="68E94D6B">
      <w:pPr>
        <w:spacing w:line="500" w:lineRule="exact"/>
        <w:ind w:firstLine="480" w:firstLineChars="200"/>
        <w:jc w:val="left"/>
        <w:rPr>
          <w:sz w:val="24"/>
          <w:highlight w:val="none"/>
        </w:rPr>
      </w:pPr>
      <w:r>
        <w:rPr>
          <w:rFonts w:hint="eastAsia"/>
          <w:sz w:val="24"/>
          <w:highlight w:val="none"/>
        </w:rPr>
        <w:t>八、乙方在施工期内各班组及个人要增强安全意识，做好自身安全保护，出现大小事故均由乙方负责并承担一切法律后果、赔偿责任和经济损失，甲方概不负责。（注：本条适用于由乙方自身各种原因引起的安全事故）</w:t>
      </w:r>
    </w:p>
    <w:p w14:paraId="04B453E0">
      <w:pPr>
        <w:spacing w:line="500" w:lineRule="exact"/>
        <w:ind w:firstLine="480" w:firstLineChars="200"/>
        <w:jc w:val="left"/>
        <w:rPr>
          <w:sz w:val="24"/>
          <w:highlight w:val="none"/>
        </w:rPr>
      </w:pPr>
      <w:r>
        <w:rPr>
          <w:rFonts w:hint="eastAsia"/>
          <w:sz w:val="24"/>
          <w:highlight w:val="none"/>
        </w:rPr>
        <w:t>九、在施工期间，由于乙方管理不严而对第三方造成伤害的，由乙方承担全部责任。</w:t>
      </w:r>
    </w:p>
    <w:p w14:paraId="5AC89F27">
      <w:pPr>
        <w:pStyle w:val="3"/>
        <w:ind w:firstLine="480"/>
        <w:rPr>
          <w:color w:val="auto"/>
          <w:highlight w:val="none"/>
          <w:lang w:eastAsia="zh-Hans"/>
        </w:rPr>
      </w:pPr>
      <w:r>
        <w:rPr>
          <w:rFonts w:hint="eastAsia"/>
          <w:color w:val="auto"/>
          <w:highlight w:val="none"/>
        </w:rPr>
        <w:t>十、在施工期间，乙方人员与其他承包队发生打架行为，各承包队责任自负，并且甲方将按</w:t>
      </w:r>
      <w:r>
        <w:rPr>
          <w:rFonts w:hint="eastAsia"/>
          <w:color w:val="auto"/>
          <w:highlight w:val="none"/>
          <w:lang w:val="en-US" w:eastAsia="zh-CN"/>
        </w:rPr>
        <w:t>相关制度</w:t>
      </w:r>
      <w:r>
        <w:rPr>
          <w:rFonts w:hint="eastAsia"/>
          <w:color w:val="auto"/>
          <w:highlight w:val="none"/>
        </w:rPr>
        <w:t>进行处罚。</w:t>
      </w:r>
    </w:p>
    <w:p w14:paraId="63E41627">
      <w:pPr>
        <w:spacing w:line="500" w:lineRule="exact"/>
        <w:ind w:firstLine="480" w:firstLineChars="200"/>
        <w:jc w:val="left"/>
        <w:rPr>
          <w:sz w:val="24"/>
          <w:highlight w:val="none"/>
        </w:rPr>
      </w:pPr>
      <w:r>
        <w:rPr>
          <w:rFonts w:hint="eastAsia"/>
          <w:sz w:val="24"/>
          <w:highlight w:val="none"/>
        </w:rPr>
        <w:t>十</w:t>
      </w:r>
      <w:r>
        <w:rPr>
          <w:sz w:val="24"/>
          <w:highlight w:val="none"/>
        </w:rPr>
        <w:t>一</w:t>
      </w:r>
      <w:r>
        <w:rPr>
          <w:rFonts w:hint="eastAsia"/>
          <w:sz w:val="24"/>
          <w:highlight w:val="none"/>
        </w:rPr>
        <w:t>、乙方施工人员外出发生走失或任何不安全事件，责任由乙方自负，甲方概不负责。</w:t>
      </w:r>
    </w:p>
    <w:p w14:paraId="183A9006">
      <w:pPr>
        <w:spacing w:line="500" w:lineRule="exact"/>
        <w:ind w:firstLine="480" w:firstLineChars="200"/>
        <w:jc w:val="left"/>
        <w:rPr>
          <w:sz w:val="24"/>
          <w:highlight w:val="none"/>
        </w:rPr>
      </w:pPr>
      <w:r>
        <w:rPr>
          <w:rFonts w:hint="eastAsia"/>
          <w:sz w:val="24"/>
          <w:highlight w:val="none"/>
        </w:rPr>
        <w:t>十</w:t>
      </w:r>
      <w:r>
        <w:rPr>
          <w:sz w:val="24"/>
          <w:highlight w:val="none"/>
        </w:rPr>
        <w:t>二</w:t>
      </w:r>
      <w:r>
        <w:rPr>
          <w:rFonts w:hint="eastAsia"/>
          <w:sz w:val="24"/>
          <w:highlight w:val="none"/>
        </w:rPr>
        <w:t>、本责任书一式</w:t>
      </w:r>
      <w:r>
        <w:rPr>
          <w:rFonts w:hint="eastAsia"/>
          <w:sz w:val="24"/>
          <w:highlight w:val="none"/>
          <w:u w:val="single"/>
        </w:rPr>
        <w:t xml:space="preserve"> 陆 </w:t>
      </w:r>
      <w:r>
        <w:rPr>
          <w:rFonts w:hint="eastAsia"/>
          <w:sz w:val="24"/>
          <w:highlight w:val="none"/>
        </w:rPr>
        <w:t>份，甲方</w:t>
      </w:r>
      <w:r>
        <w:rPr>
          <w:rFonts w:hint="eastAsia"/>
          <w:sz w:val="24"/>
          <w:highlight w:val="none"/>
          <w:u w:val="single"/>
        </w:rPr>
        <w:t xml:space="preserve"> 叁 </w:t>
      </w:r>
      <w:r>
        <w:rPr>
          <w:rFonts w:hint="eastAsia"/>
          <w:sz w:val="24"/>
          <w:highlight w:val="none"/>
        </w:rPr>
        <w:t>份，乙方</w:t>
      </w:r>
      <w:r>
        <w:rPr>
          <w:rFonts w:hint="eastAsia"/>
          <w:sz w:val="24"/>
          <w:highlight w:val="none"/>
          <w:u w:val="single"/>
        </w:rPr>
        <w:t xml:space="preserve"> 叁 </w:t>
      </w:r>
      <w:r>
        <w:rPr>
          <w:rFonts w:hint="eastAsia"/>
          <w:sz w:val="24"/>
          <w:highlight w:val="none"/>
        </w:rPr>
        <w:t>份做为工程承包合同附件</w:t>
      </w:r>
      <w:r>
        <w:rPr>
          <w:sz w:val="24"/>
          <w:highlight w:val="none"/>
        </w:rPr>
        <w:t>，</w:t>
      </w:r>
      <w:r>
        <w:rPr>
          <w:rFonts w:hint="eastAsia"/>
          <w:sz w:val="24"/>
          <w:highlight w:val="none"/>
          <w:lang w:eastAsia="zh-Hans"/>
        </w:rPr>
        <w:t>具有同等法律责任</w:t>
      </w:r>
      <w:r>
        <w:rPr>
          <w:rFonts w:hint="eastAsia"/>
          <w:sz w:val="24"/>
          <w:highlight w:val="none"/>
        </w:rPr>
        <w:t>。</w:t>
      </w:r>
    </w:p>
    <w:p w14:paraId="6D375F0B">
      <w:pPr>
        <w:spacing w:line="500" w:lineRule="exact"/>
        <w:ind w:firstLine="480" w:firstLineChars="200"/>
        <w:jc w:val="left"/>
        <w:rPr>
          <w:sz w:val="24"/>
          <w:highlight w:val="none"/>
        </w:rPr>
      </w:pPr>
      <w:r>
        <w:rPr>
          <w:rFonts w:hint="eastAsia"/>
          <w:sz w:val="24"/>
          <w:highlight w:val="none"/>
        </w:rPr>
        <w:t>十</w:t>
      </w:r>
      <w:r>
        <w:rPr>
          <w:sz w:val="24"/>
          <w:highlight w:val="none"/>
        </w:rPr>
        <w:t>三</w:t>
      </w:r>
      <w:r>
        <w:rPr>
          <w:rFonts w:hint="eastAsia"/>
          <w:sz w:val="24"/>
          <w:highlight w:val="none"/>
        </w:rPr>
        <w:t>、若有新增内容条款，作为本合同的附件，与本合同具有同等法律效力。</w:t>
      </w:r>
    </w:p>
    <w:p w14:paraId="775499EB">
      <w:pPr>
        <w:spacing w:line="500" w:lineRule="exact"/>
        <w:ind w:firstLine="480" w:firstLineChars="200"/>
        <w:jc w:val="left"/>
        <w:rPr>
          <w:sz w:val="24"/>
          <w:highlight w:val="none"/>
        </w:rPr>
      </w:pPr>
      <w:r>
        <w:rPr>
          <w:rFonts w:hint="eastAsia"/>
          <w:sz w:val="24"/>
          <w:highlight w:val="none"/>
        </w:rPr>
        <w:t>十</w:t>
      </w:r>
      <w:r>
        <w:rPr>
          <w:sz w:val="24"/>
          <w:highlight w:val="none"/>
        </w:rPr>
        <w:t>四</w:t>
      </w:r>
      <w:r>
        <w:rPr>
          <w:rFonts w:hint="eastAsia"/>
          <w:sz w:val="24"/>
          <w:highlight w:val="none"/>
        </w:rPr>
        <w:t xml:space="preserve">、本合同自双方签字之日起生效，承包施工结束后自行失效。  </w:t>
      </w:r>
    </w:p>
    <w:p w14:paraId="1745FBA3">
      <w:pPr>
        <w:spacing w:line="500" w:lineRule="exact"/>
        <w:jc w:val="left"/>
        <w:rPr>
          <w:highlight w:val="none"/>
        </w:rPr>
      </w:pPr>
    </w:p>
    <w:p w14:paraId="02FF5645">
      <w:pPr>
        <w:spacing w:line="500" w:lineRule="exact"/>
        <w:jc w:val="left"/>
        <w:rPr>
          <w:highlight w:val="none"/>
          <w:lang w:eastAsia="zh-Hans"/>
        </w:rPr>
      </w:pPr>
      <w:r>
        <w:rPr>
          <w:highlight w:val="none"/>
        </w:rPr>
        <w:t>（</w:t>
      </w:r>
      <w:r>
        <w:rPr>
          <w:rFonts w:hint="eastAsia"/>
          <w:highlight w:val="none"/>
          <w:lang w:eastAsia="zh-Hans"/>
        </w:rPr>
        <w:t>本页以下无正文</w:t>
      </w:r>
      <w:r>
        <w:rPr>
          <w:highlight w:val="none"/>
          <w:lang w:eastAsia="zh-Hans"/>
        </w:rPr>
        <w:t>）</w:t>
      </w:r>
    </w:p>
    <w:p w14:paraId="5C55AE60">
      <w:pPr>
        <w:widowControl/>
        <w:spacing w:line="360" w:lineRule="auto"/>
        <w:rPr>
          <w:rFonts w:hint="eastAsia" w:ascii="宋体" w:hAnsi="宋体" w:cs="宋体"/>
          <w:kern w:val="0"/>
          <w:sz w:val="24"/>
          <w:szCs w:val="22"/>
          <w:highlight w:val="none"/>
        </w:rPr>
      </w:pPr>
    </w:p>
    <w:p w14:paraId="765F9DA0">
      <w:pPr>
        <w:widowControl/>
        <w:spacing w:line="360" w:lineRule="auto"/>
        <w:rPr>
          <w:rFonts w:ascii="宋体" w:hAnsi="宋体" w:cs="宋体"/>
          <w:kern w:val="0"/>
          <w:sz w:val="24"/>
          <w:szCs w:val="22"/>
          <w:highlight w:val="none"/>
        </w:rPr>
      </w:pPr>
      <w:r>
        <w:rPr>
          <w:rFonts w:hint="eastAsia" w:ascii="宋体" w:hAnsi="宋体" w:cs="宋体"/>
          <w:kern w:val="0"/>
          <w:sz w:val="24"/>
          <w:szCs w:val="22"/>
          <w:highlight w:val="none"/>
        </w:rPr>
        <w:t>发包人（盖章）：                           承包人（盖章）：</w:t>
      </w:r>
    </w:p>
    <w:p w14:paraId="0216B3C2">
      <w:pPr>
        <w:widowControl/>
        <w:spacing w:line="360" w:lineRule="auto"/>
        <w:rPr>
          <w:rFonts w:ascii="宋体" w:hAnsi="宋体" w:cs="宋体"/>
          <w:kern w:val="0"/>
          <w:sz w:val="24"/>
          <w:szCs w:val="22"/>
          <w:highlight w:val="none"/>
        </w:rPr>
      </w:pPr>
    </w:p>
    <w:p w14:paraId="7C8B505C">
      <w:pPr>
        <w:widowControl/>
        <w:spacing w:line="360" w:lineRule="auto"/>
        <w:rPr>
          <w:rFonts w:ascii="宋体" w:hAnsi="宋体" w:cs="宋体"/>
          <w:kern w:val="0"/>
          <w:sz w:val="24"/>
          <w:szCs w:val="22"/>
          <w:highlight w:val="none"/>
        </w:rPr>
      </w:pPr>
      <w:r>
        <w:rPr>
          <w:rFonts w:hint="eastAsia" w:ascii="宋体" w:hAnsi="宋体" w:cs="宋体"/>
          <w:kern w:val="0"/>
          <w:sz w:val="24"/>
          <w:szCs w:val="22"/>
          <w:highlight w:val="none"/>
        </w:rPr>
        <w:t xml:space="preserve">法定代表人（签字或盖章）：                 法定代表人（签字或盖章）：     </w:t>
      </w:r>
    </w:p>
    <w:p w14:paraId="0DD2506A">
      <w:pPr>
        <w:widowControl/>
        <w:spacing w:line="360" w:lineRule="auto"/>
        <w:rPr>
          <w:rFonts w:ascii="宋体" w:hAnsi="宋体" w:cs="宋体"/>
          <w:kern w:val="0"/>
          <w:sz w:val="24"/>
          <w:szCs w:val="22"/>
          <w:highlight w:val="none"/>
        </w:rPr>
      </w:pPr>
    </w:p>
    <w:p w14:paraId="2F315944">
      <w:pPr>
        <w:widowControl/>
        <w:spacing w:line="360" w:lineRule="auto"/>
        <w:rPr>
          <w:rFonts w:ascii="宋体" w:hAnsi="宋体" w:cs="宋体"/>
          <w:kern w:val="0"/>
          <w:sz w:val="24"/>
          <w:szCs w:val="22"/>
          <w:highlight w:val="none"/>
        </w:rPr>
      </w:pPr>
      <w:r>
        <w:rPr>
          <w:rFonts w:hint="eastAsia" w:ascii="宋体" w:hAnsi="宋体" w:cs="宋体"/>
          <w:kern w:val="0"/>
          <w:sz w:val="24"/>
          <w:szCs w:val="22"/>
          <w:highlight w:val="none"/>
        </w:rPr>
        <w:t>或委托代理人（签字）：                     或委托代理人（签字）：</w:t>
      </w:r>
    </w:p>
    <w:p w14:paraId="7C55F8DD">
      <w:pPr>
        <w:widowControl/>
        <w:spacing w:line="360" w:lineRule="auto"/>
        <w:ind w:firstLine="480" w:firstLineChars="200"/>
        <w:rPr>
          <w:rFonts w:ascii="宋体" w:hAnsi="宋体" w:cs="宋体"/>
          <w:kern w:val="0"/>
          <w:sz w:val="24"/>
          <w:szCs w:val="22"/>
          <w:highlight w:val="none"/>
        </w:rPr>
      </w:pPr>
    </w:p>
    <w:p w14:paraId="04AD3D6C">
      <w:pPr>
        <w:widowControl/>
        <w:spacing w:line="360" w:lineRule="auto"/>
        <w:ind w:firstLine="480" w:firstLineChars="200"/>
        <w:rPr>
          <w:rFonts w:ascii="宋体" w:hAnsi="宋体" w:cs="宋体"/>
          <w:kern w:val="0"/>
          <w:sz w:val="24"/>
          <w:szCs w:val="22"/>
          <w:highlight w:val="none"/>
        </w:rPr>
      </w:pPr>
      <w:r>
        <w:rPr>
          <w:rFonts w:hint="eastAsia" w:ascii="宋体" w:hAnsi="宋体" w:cs="宋体"/>
          <w:kern w:val="0"/>
          <w:sz w:val="24"/>
          <w:szCs w:val="22"/>
          <w:highlight w:val="none"/>
        </w:rPr>
        <w:t>年  月  日                                    年   月   日</w:t>
      </w:r>
    </w:p>
    <w:p w14:paraId="1FAF18B6">
      <w:pPr>
        <w:pStyle w:val="3"/>
        <w:ind w:firstLine="480"/>
        <w:rPr>
          <w:highlight w:val="none"/>
        </w:rPr>
      </w:pPr>
    </w:p>
    <w:p w14:paraId="5B08125A">
      <w:pPr>
        <w:snapToGrid w:val="0"/>
        <w:spacing w:line="360" w:lineRule="auto"/>
        <w:rPr>
          <w:rFonts w:hint="eastAsia" w:ascii="仿宋_GB2312" w:hAnsi="仿宋_GB2312" w:eastAsia="仿宋_GB2312" w:cs="仿宋_GB2312"/>
          <w:sz w:val="30"/>
          <w:szCs w:val="30"/>
          <w:highlight w:val="none"/>
        </w:rPr>
      </w:pPr>
    </w:p>
    <w:p w14:paraId="470CC961">
      <w:pPr>
        <w:widowControl/>
        <w:spacing w:line="360" w:lineRule="auto"/>
        <w:rPr>
          <w:rFonts w:hint="eastAsia" w:ascii="宋体" w:hAnsi="宋体" w:cs="宋体"/>
          <w:b/>
          <w:sz w:val="24"/>
          <w:szCs w:val="22"/>
          <w:highlight w:val="none"/>
        </w:rPr>
      </w:pPr>
      <w:r>
        <w:rPr>
          <w:rFonts w:hint="eastAsia" w:ascii="宋体" w:hAnsi="宋体" w:cs="宋体"/>
          <w:b/>
          <w:sz w:val="24"/>
          <w:szCs w:val="22"/>
          <w:highlight w:val="none"/>
        </w:rPr>
        <w:br w:type="page"/>
      </w:r>
      <w:r>
        <w:rPr>
          <w:rFonts w:hint="eastAsia" w:ascii="宋体" w:hAnsi="宋体" w:cs="宋体"/>
          <w:b/>
          <w:sz w:val="24"/>
          <w:szCs w:val="22"/>
          <w:highlight w:val="none"/>
        </w:rPr>
        <w:t>附件</w:t>
      </w:r>
      <w:r>
        <w:rPr>
          <w:rFonts w:hint="eastAsia" w:ascii="宋体" w:hAnsi="宋体" w:cs="宋体"/>
          <w:b/>
          <w:sz w:val="24"/>
          <w:szCs w:val="22"/>
          <w:highlight w:val="none"/>
          <w:lang w:val="en-US" w:eastAsia="zh-CN"/>
        </w:rPr>
        <w:t>3</w:t>
      </w:r>
      <w:r>
        <w:rPr>
          <w:rFonts w:hint="eastAsia" w:ascii="宋体" w:hAnsi="宋体" w:cs="宋体"/>
          <w:b/>
          <w:sz w:val="24"/>
          <w:szCs w:val="22"/>
          <w:highlight w:val="none"/>
        </w:rPr>
        <w:t>：</w:t>
      </w:r>
      <w:bookmarkStart w:id="0" w:name="_Toc41181775"/>
      <w:bookmarkStart w:id="1" w:name="_Toc1106295181"/>
    </w:p>
    <w:p w14:paraId="3CA8237C">
      <w:pPr>
        <w:spacing w:line="360" w:lineRule="auto"/>
        <w:jc w:val="center"/>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廉政建设责任书</w:t>
      </w:r>
      <w:bookmarkEnd w:id="0"/>
      <w:bookmarkEnd w:id="1"/>
    </w:p>
    <w:p w14:paraId="23A5359C">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建设责任书。</w:t>
      </w:r>
    </w:p>
    <w:p w14:paraId="699D6B54">
      <w:pPr>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一、双方的责任</w:t>
      </w:r>
    </w:p>
    <w:p w14:paraId="77B17AD6">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1.1应严格遵守国家关于建设工程的有关法律、法规，相关政策，以及廉政建设的各项规定。</w:t>
      </w:r>
    </w:p>
    <w:p w14:paraId="32BB144E">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1.2严格执行建设工程合同文件，自觉按合同办事。</w:t>
      </w:r>
    </w:p>
    <w:p w14:paraId="0951AC51">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1.3各项活动必须坚持公开、公平、公正、诚信、透明的原则(除法律法规另有规定者外)，不得为获取不正当的利益，损害国家、集体和对方利益，不得违反建设工程管理的规章制度。</w:t>
      </w:r>
    </w:p>
    <w:p w14:paraId="3D4F29C0">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1.4发现对方在业务活动中有违规、违纪、违法行为的，应及时提醒对方，情节严重的，应向其上级主管部门或纪检监察、司法等有关机关举报。</w:t>
      </w:r>
    </w:p>
    <w:p w14:paraId="321A3F67">
      <w:pPr>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二、发包人责任</w:t>
      </w:r>
    </w:p>
    <w:p w14:paraId="61521AB4">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发包人从事该建设工程项目的负责人和工作人员，在工程建设的事前、事中、事后应遵守以下规定：</w:t>
      </w:r>
    </w:p>
    <w:p w14:paraId="345925D1">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2.1不得向承包人和相关单位索要或接受回扣、礼金、有价证券、贵重物品和好处费、感谢费等。</w:t>
      </w:r>
    </w:p>
    <w:p w14:paraId="1416EA3B">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2.2不得在承包人和相关单位报销任何应由发包人或个人支付的费用。</w:t>
      </w:r>
    </w:p>
    <w:p w14:paraId="53CECDBF">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2.3不得要求、暗示或接受承包人和相关单位为个人装修住房、婚丧嫁娶、配偶子女的工作安排以及出国(境)、旅游等提供方便。</w:t>
      </w:r>
    </w:p>
    <w:p w14:paraId="418D3B6A">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2.4不得参加有可能影响公正执行公务的承包人和相关单位的宴请、健身、娱乐等活动。</w:t>
      </w:r>
    </w:p>
    <w:p w14:paraId="12A0A6D7">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2.5不得向承包人和相关单位介绍或为配偶、子女、亲属参与同发包人工程建设管理合同有关的业务活动；不得以任何理由要求承包人和相关单位使用某种产品、材料和设备。</w:t>
      </w:r>
    </w:p>
    <w:p w14:paraId="5AE876E6">
      <w:pPr>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三、承包人责任</w:t>
      </w:r>
    </w:p>
    <w:p w14:paraId="5FBE57F5">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应与发包人保持正常的业务交往，按照有关法律法规和程序开展业务工作，严格执行工程建设的有关方针、政策，执行工程建设强制性标准，并遵守以下规定：</w:t>
      </w:r>
    </w:p>
    <w:p w14:paraId="60CA1C86">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3.1不得以任何理由向发包人及其工作人员索要、接受或赠送礼金、有价证券、贵重物品及回扣、好处费、感谢费等。</w:t>
      </w:r>
    </w:p>
    <w:p w14:paraId="339BD1FA">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3.2不得以任何理由为发包人和相关单位报销应由对方或个人支付的费用。</w:t>
      </w:r>
    </w:p>
    <w:p w14:paraId="3BD8DA42">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3.3不得接受或暗示为发包人、相关单位或个人装修住房、婚丧嫁娶、配偶子女的工作安排以及出国(境)、旅游等提供方便。</w:t>
      </w:r>
    </w:p>
    <w:p w14:paraId="52DB19D7">
      <w:pPr>
        <w:snapToGrid w:val="0"/>
        <w:spacing w:line="360" w:lineRule="auto"/>
        <w:ind w:firstLine="480" w:firstLineChars="200"/>
        <w:rPr>
          <w:rFonts w:hint="eastAsia" w:ascii="宋体" w:hAnsi="宋体" w:eastAsia="宋体" w:cs="宋体"/>
          <w:b/>
          <w:bCs/>
          <w:sz w:val="24"/>
          <w:szCs w:val="24"/>
          <w:highlight w:val="none"/>
        </w:rPr>
      </w:pPr>
      <w:r>
        <w:rPr>
          <w:rFonts w:hint="eastAsia" w:ascii="宋体" w:hAnsi="宋体" w:eastAsia="宋体" w:cs="宋体"/>
          <w:sz w:val="24"/>
          <w:szCs w:val="24"/>
          <w:highlight w:val="none"/>
        </w:rPr>
        <w:t>3.4不得以任何理由为发包人、相关单位或个人组织有可能影响公正执行公务的宴请、健身、娱乐等活动。</w:t>
      </w:r>
    </w:p>
    <w:p w14:paraId="228474F6">
      <w:pPr>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四、违约责任</w:t>
      </w:r>
    </w:p>
    <w:p w14:paraId="59864D9F">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4.1发包人工作人员有违反本责任书第一、二条责任行为的，依据有关法律、法规给予处理；涉嫌犯罪的，移交司法机关追究刑事责任；给承包人单位造成经济损失的，应予以赔偿。</w:t>
      </w:r>
    </w:p>
    <w:p w14:paraId="31D1F94D">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4.2承包人工作人员有违反本责任书第一、三条责任行为的，依据有关法律法规处理；涉嫌犯罪的，移交司法机关追究刑事责任；给发包人单位造成经济损失的，应予以赔偿。</w:t>
      </w:r>
    </w:p>
    <w:p w14:paraId="42766EEA">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4.3本责任书作为本合同的组成部分，与本合同具有同等法律效力，经双方签署后立即生效。</w:t>
      </w:r>
    </w:p>
    <w:p w14:paraId="7BD0A63D">
      <w:pPr>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五、责任书有效期</w:t>
      </w:r>
    </w:p>
    <w:p w14:paraId="555C9039">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本责任书的有效期为双方签署之日起至该工程项目竣工验收合格时止。</w:t>
      </w:r>
    </w:p>
    <w:p w14:paraId="0BC93B7E">
      <w:pPr>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六、责任书份数</w:t>
      </w:r>
    </w:p>
    <w:p w14:paraId="4C43B5A7">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本责任书一式两份，发包人承包人各执一份，具有同等效力。</w:t>
      </w:r>
    </w:p>
    <w:p w14:paraId="5B3713B0">
      <w:pPr>
        <w:snapToGrid w:val="0"/>
        <w:spacing w:line="360" w:lineRule="auto"/>
        <w:ind w:left="105" w:leftChars="50" w:firstLine="600"/>
        <w:rPr>
          <w:rFonts w:hint="eastAsia" w:ascii="宋体" w:hAnsi="宋体" w:eastAsia="宋体" w:cs="宋体"/>
          <w:sz w:val="24"/>
          <w:szCs w:val="24"/>
          <w:highlight w:val="none"/>
        </w:rPr>
      </w:pPr>
      <w:r>
        <w:rPr>
          <w:rFonts w:hint="eastAsia" w:ascii="宋体" w:hAnsi="宋体" w:eastAsia="宋体" w:cs="宋体"/>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2803525</wp:posOffset>
                </wp:positionH>
                <wp:positionV relativeFrom="paragraph">
                  <wp:posOffset>62230</wp:posOffset>
                </wp:positionV>
                <wp:extent cx="2865755" cy="2667635"/>
                <wp:effectExtent l="0" t="0" r="10795" b="18415"/>
                <wp:wrapNone/>
                <wp:docPr id="16" name="文本框 16"/>
                <wp:cNvGraphicFramePr/>
                <a:graphic xmlns:a="http://schemas.openxmlformats.org/drawingml/2006/main">
                  <a:graphicData uri="http://schemas.microsoft.com/office/word/2010/wordprocessingShape">
                    <wps:wsp>
                      <wps:cNvSpPr txBox="1"/>
                      <wps:spPr>
                        <a:xfrm>
                          <a:off x="0" y="0"/>
                          <a:ext cx="2865755" cy="2667635"/>
                        </a:xfrm>
                        <a:prstGeom prst="rect">
                          <a:avLst/>
                        </a:prstGeom>
                        <a:solidFill>
                          <a:srgbClr val="FFFFFF"/>
                        </a:solidFill>
                        <a:ln>
                          <a:noFill/>
                        </a:ln>
                        <a:effectLst/>
                      </wps:spPr>
                      <wps:txbx>
                        <w:txbxContent>
                          <w:p w14:paraId="15389E92">
                            <w:pPr>
                              <w:ind w:firstLine="560"/>
                              <w:rPr>
                                <w:rFonts w:hint="eastAsia" w:ascii="宋体" w:hAnsi="宋体" w:eastAsia="宋体" w:cs="宋体"/>
                                <w:sz w:val="28"/>
                                <w:szCs w:val="28"/>
                              </w:rPr>
                            </w:pPr>
                            <w:r>
                              <w:rPr>
                                <w:rFonts w:hint="eastAsia" w:ascii="宋体" w:hAnsi="宋体" w:eastAsia="宋体" w:cs="宋体"/>
                                <w:sz w:val="28"/>
                                <w:szCs w:val="28"/>
                              </w:rPr>
                              <w:t>承包人：（公章）</w:t>
                            </w:r>
                          </w:p>
                          <w:p w14:paraId="7CE1F3CE">
                            <w:pPr>
                              <w:ind w:firstLine="560"/>
                              <w:rPr>
                                <w:rFonts w:hint="eastAsia" w:ascii="宋体" w:hAnsi="宋体" w:eastAsia="宋体" w:cs="宋体"/>
                                <w:sz w:val="28"/>
                                <w:szCs w:val="28"/>
                                <w:u w:val="single"/>
                              </w:rPr>
                            </w:pPr>
                            <w:r>
                              <w:rPr>
                                <w:rFonts w:hint="eastAsia" w:ascii="宋体" w:hAnsi="宋体" w:eastAsia="宋体" w:cs="宋体"/>
                                <w:sz w:val="28"/>
                                <w:szCs w:val="28"/>
                              </w:rPr>
                              <w:t>法定代表人或其委托代理人：（签字）</w:t>
                            </w:r>
                            <w:r>
                              <w:rPr>
                                <w:rFonts w:hint="eastAsia" w:ascii="宋体" w:hAnsi="宋体" w:eastAsia="宋体" w:cs="宋体"/>
                                <w:sz w:val="28"/>
                                <w:szCs w:val="28"/>
                                <w:u w:val="single"/>
                              </w:rPr>
                              <w:t xml:space="preserve">                       </w:t>
                            </w:r>
                          </w:p>
                          <w:p w14:paraId="0D1960F1">
                            <w:pPr>
                              <w:ind w:firstLine="560"/>
                              <w:rPr>
                                <w:rFonts w:hint="eastAsia" w:ascii="宋体" w:hAnsi="宋体" w:eastAsia="宋体" w:cs="宋体"/>
                                <w:sz w:val="28"/>
                                <w:szCs w:val="28"/>
                                <w:u w:val="single"/>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55AC3018">
                            <w:pPr>
                              <w:ind w:firstLine="560"/>
                              <w:rPr>
                                <w:rFonts w:hint="eastAsia" w:ascii="宋体" w:hAnsi="宋体" w:eastAsia="宋体" w:cs="宋体"/>
                                <w:sz w:val="28"/>
                                <w:szCs w:val="28"/>
                                <w:u w:val="single"/>
                              </w:rPr>
                            </w:pPr>
                            <w:r>
                              <w:rPr>
                                <w:rFonts w:hint="eastAsia" w:ascii="宋体" w:hAnsi="宋体" w:eastAsia="宋体" w:cs="宋体"/>
                                <w:sz w:val="28"/>
                                <w:szCs w:val="28"/>
                              </w:rPr>
                              <w:t>电  话：</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794F86FA">
                            <w:pPr>
                              <w:ind w:firstLine="560"/>
                              <w:rPr>
                                <w:rFonts w:hint="eastAsia" w:ascii="宋体" w:hAnsi="宋体" w:eastAsia="宋体" w:cs="宋体"/>
                                <w:sz w:val="28"/>
                                <w:szCs w:val="28"/>
                                <w:u w:val="single"/>
                              </w:rPr>
                            </w:pPr>
                            <w:r>
                              <w:rPr>
                                <w:rFonts w:hint="eastAsia" w:ascii="宋体" w:hAnsi="宋体" w:eastAsia="宋体" w:cs="宋体"/>
                                <w:sz w:val="28"/>
                                <w:szCs w:val="28"/>
                              </w:rPr>
                              <w:t>日  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txbxContent>
                      </wps:txbx>
                      <wps:bodyPr wrap="square" upright="1"/>
                    </wps:wsp>
                  </a:graphicData>
                </a:graphic>
              </wp:anchor>
            </w:drawing>
          </mc:Choice>
          <mc:Fallback>
            <w:pict>
              <v:shape id="_x0000_s1026" o:spid="_x0000_s1026" o:spt="202" type="#_x0000_t202" style="position:absolute;left:0pt;margin-left:220.75pt;margin-top:4.9pt;height:210.05pt;width:225.65pt;z-index:251660288;mso-width-relative:page;mso-height-relative:page;" fillcolor="#FFFFFF" filled="t" stroked="f" coordsize="21600,21600" o:gfxdata="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f703b1wAAAAkBAAAPAAAAAAAAAAEAIAAAACIA&#10;AABkcnMvZG93bnJldi54bWxQSwECFAAUAAAACACHTuJACQD0WNEBAACWAwAADgAAAAAAAAABACAA&#10;AAAmAQAAZHJzL2Uyb0RvYy54bWxQSwUGAAAAAAYABgBZAQAAaQUAAAAA&#10;">
                <v:fill on="t" focussize="0,0"/>
                <v:stroke on="f"/>
                <v:imagedata o:title=""/>
                <o:lock v:ext="edit" aspectratio="f"/>
                <v:textbox>
                  <w:txbxContent>
                    <w:p w14:paraId="15389E92">
                      <w:pPr>
                        <w:ind w:firstLine="560"/>
                        <w:rPr>
                          <w:rFonts w:hint="eastAsia" w:ascii="宋体" w:hAnsi="宋体" w:eastAsia="宋体" w:cs="宋体"/>
                          <w:sz w:val="28"/>
                          <w:szCs w:val="28"/>
                        </w:rPr>
                      </w:pPr>
                      <w:r>
                        <w:rPr>
                          <w:rFonts w:hint="eastAsia" w:ascii="宋体" w:hAnsi="宋体" w:eastAsia="宋体" w:cs="宋体"/>
                          <w:sz w:val="28"/>
                          <w:szCs w:val="28"/>
                        </w:rPr>
                        <w:t>承包人：（公章）</w:t>
                      </w:r>
                    </w:p>
                    <w:p w14:paraId="7CE1F3CE">
                      <w:pPr>
                        <w:ind w:firstLine="560"/>
                        <w:rPr>
                          <w:rFonts w:hint="eastAsia" w:ascii="宋体" w:hAnsi="宋体" w:eastAsia="宋体" w:cs="宋体"/>
                          <w:sz w:val="28"/>
                          <w:szCs w:val="28"/>
                          <w:u w:val="single"/>
                        </w:rPr>
                      </w:pPr>
                      <w:r>
                        <w:rPr>
                          <w:rFonts w:hint="eastAsia" w:ascii="宋体" w:hAnsi="宋体" w:eastAsia="宋体" w:cs="宋体"/>
                          <w:sz w:val="28"/>
                          <w:szCs w:val="28"/>
                        </w:rPr>
                        <w:t>法定代表人或其委托代理人：（签字）</w:t>
                      </w:r>
                      <w:r>
                        <w:rPr>
                          <w:rFonts w:hint="eastAsia" w:ascii="宋体" w:hAnsi="宋体" w:eastAsia="宋体" w:cs="宋体"/>
                          <w:sz w:val="28"/>
                          <w:szCs w:val="28"/>
                          <w:u w:val="single"/>
                        </w:rPr>
                        <w:t xml:space="preserve">                       </w:t>
                      </w:r>
                    </w:p>
                    <w:p w14:paraId="0D1960F1">
                      <w:pPr>
                        <w:ind w:firstLine="560"/>
                        <w:rPr>
                          <w:rFonts w:hint="eastAsia" w:ascii="宋体" w:hAnsi="宋体" w:eastAsia="宋体" w:cs="宋体"/>
                          <w:sz w:val="28"/>
                          <w:szCs w:val="28"/>
                          <w:u w:val="single"/>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55AC3018">
                      <w:pPr>
                        <w:ind w:firstLine="560"/>
                        <w:rPr>
                          <w:rFonts w:hint="eastAsia" w:ascii="宋体" w:hAnsi="宋体" w:eastAsia="宋体" w:cs="宋体"/>
                          <w:sz w:val="28"/>
                          <w:szCs w:val="28"/>
                          <w:u w:val="single"/>
                        </w:rPr>
                      </w:pPr>
                      <w:r>
                        <w:rPr>
                          <w:rFonts w:hint="eastAsia" w:ascii="宋体" w:hAnsi="宋体" w:eastAsia="宋体" w:cs="宋体"/>
                          <w:sz w:val="28"/>
                          <w:szCs w:val="28"/>
                        </w:rPr>
                        <w:t>电  话：</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794F86FA">
                      <w:pPr>
                        <w:ind w:firstLine="560"/>
                        <w:rPr>
                          <w:rFonts w:hint="eastAsia" w:ascii="宋体" w:hAnsi="宋体" w:eastAsia="宋体" w:cs="宋体"/>
                          <w:sz w:val="28"/>
                          <w:szCs w:val="28"/>
                          <w:u w:val="single"/>
                        </w:rPr>
                      </w:pPr>
                      <w:r>
                        <w:rPr>
                          <w:rFonts w:hint="eastAsia" w:ascii="宋体" w:hAnsi="宋体" w:eastAsia="宋体" w:cs="宋体"/>
                          <w:sz w:val="28"/>
                          <w:szCs w:val="28"/>
                        </w:rPr>
                        <w:t>日  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txbxContent>
                </v:textbox>
              </v:shape>
            </w:pict>
          </mc:Fallback>
        </mc:AlternateContent>
      </w:r>
      <w:r>
        <w:rPr>
          <w:rFonts w:hint="eastAsia" w:ascii="宋体" w:hAnsi="宋体" w:eastAsia="宋体" w:cs="宋体"/>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-60960</wp:posOffset>
                </wp:positionH>
                <wp:positionV relativeFrom="paragraph">
                  <wp:posOffset>63500</wp:posOffset>
                </wp:positionV>
                <wp:extent cx="2865755" cy="2667635"/>
                <wp:effectExtent l="0" t="0" r="10795" b="18415"/>
                <wp:wrapNone/>
                <wp:docPr id="18" name="文本框 18"/>
                <wp:cNvGraphicFramePr/>
                <a:graphic xmlns:a="http://schemas.openxmlformats.org/drawingml/2006/main">
                  <a:graphicData uri="http://schemas.microsoft.com/office/word/2010/wordprocessingShape">
                    <wps:wsp>
                      <wps:cNvSpPr txBox="1"/>
                      <wps:spPr>
                        <a:xfrm>
                          <a:off x="0" y="0"/>
                          <a:ext cx="2865755" cy="2667635"/>
                        </a:xfrm>
                        <a:prstGeom prst="rect">
                          <a:avLst/>
                        </a:prstGeom>
                        <a:solidFill>
                          <a:srgbClr val="FFFFFF"/>
                        </a:solidFill>
                        <a:ln>
                          <a:noFill/>
                        </a:ln>
                        <a:effectLst/>
                      </wps:spPr>
                      <wps:txbx>
                        <w:txbxContent>
                          <w:p w14:paraId="74D6F814">
                            <w:pPr>
                              <w:ind w:firstLine="560"/>
                              <w:rPr>
                                <w:rFonts w:hint="eastAsia" w:ascii="宋体" w:hAnsi="宋体" w:eastAsia="宋体" w:cs="宋体"/>
                                <w:sz w:val="28"/>
                                <w:szCs w:val="28"/>
                              </w:rPr>
                            </w:pPr>
                            <w:r>
                              <w:rPr>
                                <w:rFonts w:hint="eastAsia" w:ascii="宋体" w:hAnsi="宋体" w:eastAsia="宋体" w:cs="宋体"/>
                                <w:sz w:val="28"/>
                                <w:szCs w:val="28"/>
                              </w:rPr>
                              <w:t>发包人：（公章）</w:t>
                            </w:r>
                          </w:p>
                          <w:p w14:paraId="7C38E77A">
                            <w:pPr>
                              <w:ind w:firstLine="560"/>
                              <w:rPr>
                                <w:rFonts w:hint="eastAsia" w:ascii="宋体" w:hAnsi="宋体" w:eastAsia="宋体" w:cs="宋体"/>
                                <w:sz w:val="28"/>
                                <w:szCs w:val="28"/>
                                <w:u w:val="single"/>
                              </w:rPr>
                            </w:pPr>
                            <w:r>
                              <w:rPr>
                                <w:rFonts w:hint="eastAsia" w:ascii="宋体" w:hAnsi="宋体" w:eastAsia="宋体" w:cs="宋体"/>
                                <w:sz w:val="28"/>
                                <w:szCs w:val="28"/>
                              </w:rPr>
                              <w:t>法定代表人或其委托代理人：（签字）</w:t>
                            </w:r>
                            <w:r>
                              <w:rPr>
                                <w:rFonts w:hint="eastAsia" w:ascii="宋体" w:hAnsi="宋体" w:eastAsia="宋体" w:cs="宋体"/>
                                <w:sz w:val="28"/>
                                <w:szCs w:val="28"/>
                                <w:u w:val="single"/>
                              </w:rPr>
                              <w:t xml:space="preserve">                       </w:t>
                            </w:r>
                          </w:p>
                          <w:p w14:paraId="38454C60">
                            <w:pPr>
                              <w:ind w:firstLine="560"/>
                              <w:rPr>
                                <w:rFonts w:hint="eastAsia" w:ascii="宋体" w:hAnsi="宋体" w:eastAsia="宋体" w:cs="宋体"/>
                                <w:sz w:val="28"/>
                                <w:szCs w:val="28"/>
                                <w:u w:val="single"/>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39F72869">
                            <w:pPr>
                              <w:ind w:firstLine="560"/>
                              <w:rPr>
                                <w:rFonts w:hint="eastAsia" w:ascii="宋体" w:hAnsi="宋体" w:eastAsia="宋体" w:cs="宋体"/>
                                <w:sz w:val="28"/>
                                <w:szCs w:val="28"/>
                                <w:u w:val="single"/>
                              </w:rPr>
                            </w:pPr>
                            <w:r>
                              <w:rPr>
                                <w:rFonts w:hint="eastAsia" w:ascii="宋体" w:hAnsi="宋体" w:eastAsia="宋体" w:cs="宋体"/>
                                <w:sz w:val="28"/>
                                <w:szCs w:val="28"/>
                              </w:rPr>
                              <w:t>电  话：</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247BC9D8">
                            <w:pPr>
                              <w:ind w:firstLine="560"/>
                              <w:rPr>
                                <w:rFonts w:hint="eastAsia" w:ascii="宋体" w:hAnsi="宋体" w:eastAsia="宋体" w:cs="宋体"/>
                                <w:sz w:val="28"/>
                                <w:szCs w:val="28"/>
                                <w:u w:val="single"/>
                              </w:rPr>
                            </w:pPr>
                            <w:r>
                              <w:rPr>
                                <w:rFonts w:hint="eastAsia" w:ascii="宋体" w:hAnsi="宋体" w:eastAsia="宋体" w:cs="宋体"/>
                                <w:sz w:val="28"/>
                                <w:szCs w:val="28"/>
                              </w:rPr>
                              <w:t>日  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txbxContent>
                      </wps:txbx>
                      <wps:bodyPr wrap="square" upright="1"/>
                    </wps:wsp>
                  </a:graphicData>
                </a:graphic>
              </wp:anchor>
            </w:drawing>
          </mc:Choice>
          <mc:Fallback>
            <w:pict>
              <v:shape id="_x0000_s1026" o:spid="_x0000_s1026" o:spt="202" type="#_x0000_t202" style="position:absolute;left:0pt;margin-left:-4.8pt;margin-top:5pt;height:210.05pt;width:225.65pt;z-index:251659264;mso-width-relative:page;mso-height-relative:page;" fillcolor="#FFFFFF" filled="t" stroked="f" coordsize="21600,21600" o:gfxdata="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R5DP81wAAAAkBAAAPAAAAAAAAAAEAIAAAACIA&#10;AABkcnMvZG93bnJldi54bWxQSwECFAAUAAAACACHTuJAdmGiEdEBAACWAwAADgAAAAAAAAABACAA&#10;AAAmAQAAZHJzL2Uyb0RvYy54bWxQSwUGAAAAAAYABgBZAQAAaQUAAAAA&#10;">
                <v:fill on="t" focussize="0,0"/>
                <v:stroke on="f"/>
                <v:imagedata o:title=""/>
                <o:lock v:ext="edit" aspectratio="f"/>
                <v:textbox>
                  <w:txbxContent>
                    <w:p w14:paraId="74D6F814">
                      <w:pPr>
                        <w:ind w:firstLine="560"/>
                        <w:rPr>
                          <w:rFonts w:hint="eastAsia" w:ascii="宋体" w:hAnsi="宋体" w:eastAsia="宋体" w:cs="宋体"/>
                          <w:sz w:val="28"/>
                          <w:szCs w:val="28"/>
                        </w:rPr>
                      </w:pPr>
                      <w:r>
                        <w:rPr>
                          <w:rFonts w:hint="eastAsia" w:ascii="宋体" w:hAnsi="宋体" w:eastAsia="宋体" w:cs="宋体"/>
                          <w:sz w:val="28"/>
                          <w:szCs w:val="28"/>
                        </w:rPr>
                        <w:t>发包人：（公章）</w:t>
                      </w:r>
                    </w:p>
                    <w:p w14:paraId="7C38E77A">
                      <w:pPr>
                        <w:ind w:firstLine="560"/>
                        <w:rPr>
                          <w:rFonts w:hint="eastAsia" w:ascii="宋体" w:hAnsi="宋体" w:eastAsia="宋体" w:cs="宋体"/>
                          <w:sz w:val="28"/>
                          <w:szCs w:val="28"/>
                          <w:u w:val="single"/>
                        </w:rPr>
                      </w:pPr>
                      <w:r>
                        <w:rPr>
                          <w:rFonts w:hint="eastAsia" w:ascii="宋体" w:hAnsi="宋体" w:eastAsia="宋体" w:cs="宋体"/>
                          <w:sz w:val="28"/>
                          <w:szCs w:val="28"/>
                        </w:rPr>
                        <w:t>法定代表人或其委托代理人：（签字）</w:t>
                      </w:r>
                      <w:r>
                        <w:rPr>
                          <w:rFonts w:hint="eastAsia" w:ascii="宋体" w:hAnsi="宋体" w:eastAsia="宋体" w:cs="宋体"/>
                          <w:sz w:val="28"/>
                          <w:szCs w:val="28"/>
                          <w:u w:val="single"/>
                        </w:rPr>
                        <w:t xml:space="preserve">                       </w:t>
                      </w:r>
                    </w:p>
                    <w:p w14:paraId="38454C60">
                      <w:pPr>
                        <w:ind w:firstLine="560"/>
                        <w:rPr>
                          <w:rFonts w:hint="eastAsia" w:ascii="宋体" w:hAnsi="宋体" w:eastAsia="宋体" w:cs="宋体"/>
                          <w:sz w:val="28"/>
                          <w:szCs w:val="28"/>
                          <w:u w:val="single"/>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39F72869">
                      <w:pPr>
                        <w:ind w:firstLine="560"/>
                        <w:rPr>
                          <w:rFonts w:hint="eastAsia" w:ascii="宋体" w:hAnsi="宋体" w:eastAsia="宋体" w:cs="宋体"/>
                          <w:sz w:val="28"/>
                          <w:szCs w:val="28"/>
                          <w:u w:val="single"/>
                        </w:rPr>
                      </w:pPr>
                      <w:r>
                        <w:rPr>
                          <w:rFonts w:hint="eastAsia" w:ascii="宋体" w:hAnsi="宋体" w:eastAsia="宋体" w:cs="宋体"/>
                          <w:sz w:val="28"/>
                          <w:szCs w:val="28"/>
                        </w:rPr>
                        <w:t>电  话：</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247BC9D8">
                      <w:pPr>
                        <w:ind w:firstLine="560"/>
                        <w:rPr>
                          <w:rFonts w:hint="eastAsia" w:ascii="宋体" w:hAnsi="宋体" w:eastAsia="宋体" w:cs="宋体"/>
                          <w:sz w:val="28"/>
                          <w:szCs w:val="28"/>
                          <w:u w:val="single"/>
                        </w:rPr>
                      </w:pPr>
                      <w:r>
                        <w:rPr>
                          <w:rFonts w:hint="eastAsia" w:ascii="宋体" w:hAnsi="宋体" w:eastAsia="宋体" w:cs="宋体"/>
                          <w:sz w:val="28"/>
                          <w:szCs w:val="28"/>
                        </w:rPr>
                        <w:t>日  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txbxContent>
                </v:textbox>
              </v:shape>
            </w:pict>
          </mc:Fallback>
        </mc:AlternateContent>
      </w:r>
    </w:p>
    <w:p w14:paraId="25633992">
      <w:pPr>
        <w:spacing w:line="360" w:lineRule="auto"/>
        <w:rPr>
          <w:highlight w:val="none"/>
        </w:rPr>
      </w:pPr>
    </w:p>
    <w:p w14:paraId="4145C012">
      <w:pPr>
        <w:spacing w:line="360" w:lineRule="auto"/>
        <w:jc w:val="left"/>
        <w:rPr>
          <w:rFonts w:eastAsia="黑体"/>
          <w:b/>
          <w:color w:val="000000"/>
          <w:sz w:val="32"/>
          <w:szCs w:val="32"/>
          <w:highlight w:val="none"/>
        </w:rPr>
      </w:pPr>
    </w:p>
    <w:p w14:paraId="77929F15">
      <w:pPr>
        <w:spacing w:line="360" w:lineRule="auto"/>
        <w:rPr>
          <w:highlight w:val="none"/>
        </w:rPr>
      </w:pPr>
    </w:p>
    <w:p w14:paraId="7A004EDB">
      <w:pPr>
        <w:spacing w:line="360" w:lineRule="auto"/>
        <w:rPr>
          <w:highlight w:val="none"/>
        </w:rPr>
      </w:pPr>
    </w:p>
    <w:p w14:paraId="1E85DC03">
      <w:pPr>
        <w:spacing w:line="360" w:lineRule="auto"/>
        <w:rPr>
          <w:highlight w:val="none"/>
        </w:rPr>
      </w:pPr>
    </w:p>
    <w:p w14:paraId="492E31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EC908">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A1F8E2">
                          <w:pPr>
                            <w:pStyle w:val="5"/>
                          </w:pPr>
                          <w:r>
                            <w:fldChar w:fldCharType="begin"/>
                          </w:r>
                          <w:r>
                            <w:instrText xml:space="preserve"> PAGE  \* MERGEFORMAT </w:instrText>
                          </w:r>
                          <w:r>
                            <w:fldChar w:fldCharType="separate"/>
                          </w:r>
                          <w:r>
                            <w:t>34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3A1F8E2">
                    <w:pPr>
                      <w:pStyle w:val="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A1B31"/>
    <w:multiLevelType w:val="singleLevel"/>
    <w:tmpl w:val="146A1B31"/>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3NTA2NWE1OGVjYzMyZjJjYWVkYTk3M2M0YjJkM2YifQ=="/>
  </w:docVars>
  <w:rsids>
    <w:rsidRoot w:val="00000000"/>
    <w:rsid w:val="0515068B"/>
    <w:rsid w:val="1AE85BAD"/>
    <w:rsid w:val="1EA929A4"/>
    <w:rsid w:val="40952CD7"/>
    <w:rsid w:val="5EA478FC"/>
    <w:rsid w:val="6CF95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0"/>
    <w:pPr>
      <w:spacing w:after="120"/>
    </w:pPr>
    <w:rPr>
      <w:rFonts w:eastAsia="Times New Roman"/>
    </w:rPr>
  </w:style>
  <w:style w:type="paragraph" w:styleId="4">
    <w:name w:val="annotation text"/>
    <w:basedOn w:val="1"/>
    <w:qFormat/>
    <w:uiPriority w:val="0"/>
    <w:pPr>
      <w:jc w:val="left"/>
    </w:pPr>
    <w:rPr>
      <w:sz w:val="22"/>
      <w:szCs w:val="20"/>
    </w:rPr>
  </w:style>
  <w:style w:type="paragraph" w:styleId="5">
    <w:name w:val="footer"/>
    <w:basedOn w:val="1"/>
    <w:next w:val="3"/>
    <w:qFormat/>
    <w:uiPriority w:val="0"/>
    <w:pPr>
      <w:tabs>
        <w:tab w:val="center" w:pos="4153"/>
        <w:tab w:val="right" w:pos="8306"/>
      </w:tabs>
      <w:snapToGrid w:val="0"/>
      <w:jc w:val="left"/>
    </w:pPr>
    <w:rPr>
      <w:sz w:val="18"/>
      <w:szCs w:val="18"/>
    </w:rPr>
  </w:style>
  <w:style w:type="paragraph" w:styleId="6">
    <w:name w:val="HTML Preformatt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4" w:lineRule="auto"/>
    </w:pPr>
    <w:rPr>
      <w:rFonts w:ascii="宋体" w:hAnsi="宋体" w:eastAsia="宋体" w:cs="宋体"/>
      <w:sz w:val="24"/>
      <w:szCs w:val="24"/>
      <w:lang w:val="en-US" w:eastAsia="zh-CN" w:bidi="ar-SA"/>
    </w:rPr>
  </w:style>
  <w:style w:type="paragraph" w:customStyle="1" w:styleId="9">
    <w:name w:val="p0"/>
    <w:basedOn w:val="1"/>
    <w:qFormat/>
    <w:uiPriority w:val="0"/>
    <w:pPr>
      <w:widowControl/>
    </w:pPr>
    <w:rPr>
      <w:rFonts w:ascii="Calibri" w:hAnsi="Calibri" w:cs="宋体"/>
      <w:kern w:val="0"/>
      <w:szCs w:val="21"/>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9997</Words>
  <Characters>10170</Characters>
  <Lines>0</Lines>
  <Paragraphs>0</Paragraphs>
  <TotalTime>7</TotalTime>
  <ScaleCrop>false</ScaleCrop>
  <LinksUpToDate>false</LinksUpToDate>
  <CharactersWithSpaces>10867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2024-07-16T09:57:00Z</dcterms:created>
  <dc:creator>Administrator</dc:creator>
  <cp:lastModifiedBy>asdfghjkl</cp:lastModifiedBy>
  <dcterms:modified xsi:type="dcterms:W3CDTF">2024-07-16T12:14:48Z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268E61BECA4C43118E0EBBB107CE1541_12</vt:lpwstr>
  </property>
</Properties>
</file>