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版本号：240718003</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航空智能制造中心厂房消防改造项目</w:t>
      </w:r>
    </w:p>
    <w:p>
      <w:pPr>
        <w:pStyle w:val="null3"/>
        <w:jc w:val="center"/>
        <w:outlineLvl w:val="2"/>
      </w:pPr>
      <w:r>
        <w:rPr>
          <w:sz w:val="28"/>
          <w:b/>
        </w:rPr>
        <w:t>采购项目编号：</w:t>
      </w:r>
      <w:r>
        <w:rPr>
          <w:sz w:val="28"/>
          <w:b/>
        </w:rPr>
        <w:t>CZBXA23045-5</w:t>
      </w:r>
      <w:r>
        <w:br/>
      </w:r>
      <w:r>
        <w:br/>
      </w:r>
      <w:r>
        <w:br/>
      </w:r>
    </w:p>
    <w:p>
      <w:pPr>
        <w:pStyle w:val="null3"/>
        <w:jc w:val="center"/>
        <w:outlineLvl w:val="2"/>
      </w:pPr>
      <w:r>
        <w:rPr>
          <w:sz w:val="28"/>
          <w:b/>
        </w:rPr>
        <w:t>西安航空职业技术学院</w:t>
      </w:r>
    </w:p>
    <w:p>
      <w:pPr>
        <w:pStyle w:val="null3"/>
        <w:jc w:val="center"/>
        <w:outlineLvl w:val="2"/>
      </w:pPr>
      <w:r>
        <w:rPr>
          <w:sz w:val="28"/>
          <w:b/>
        </w:rPr>
        <w:t>华诚博远工程咨询有限公司</w:t>
      </w:r>
      <w:r>
        <w:rPr>
          <w:sz w:val="28"/>
          <w:b/>
        </w:rPr>
        <w:t>共同编制</w:t>
      </w:r>
    </w:p>
    <w:p>
      <w:pPr>
        <w:pStyle w:val="null3"/>
        <w:jc w:val="center"/>
        <w:outlineLvl w:val="2"/>
      </w:pPr>
      <w:r>
        <w:rPr>
          <w:sz w:val="28"/>
          <w:b/>
        </w:rPr>
        <w:t>2024年07月16日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华诚博远工程咨询有限公司</w:t>
      </w:r>
      <w:r>
        <w:rPr/>
        <w:t>（以下简称“代理机构”）受</w:t>
      </w:r>
      <w:r>
        <w:rPr/>
        <w:t>西安航空职业技术学院</w:t>
      </w:r>
      <w:r>
        <w:rPr/>
        <w:t>委托，拟对</w:t>
      </w:r>
      <w:r>
        <w:rPr/>
        <w:t>航空智能制造中心厂房消防改造项目</w:t>
      </w:r>
      <w:r>
        <w:rPr/>
        <w:t>采用竞争性磋商采购方式进行采购，兹邀请供应商参加本项目的竞争性磋商。</w:t>
      </w:r>
    </w:p>
    <w:p>
      <w:pPr>
        <w:pStyle w:val="null3"/>
        <w:outlineLvl w:val="2"/>
      </w:pPr>
      <w:r>
        <w:rPr>
          <w:sz w:val="28"/>
          <w:b/>
        </w:rPr>
        <w:t>一、采购项目编号：</w:t>
      </w:r>
      <w:r>
        <w:rPr>
          <w:sz w:val="28"/>
          <w:b/>
        </w:rPr>
        <w:t>CZBXA23045-5</w:t>
      </w:r>
    </w:p>
    <w:p>
      <w:pPr>
        <w:pStyle w:val="null3"/>
        <w:outlineLvl w:val="2"/>
      </w:pPr>
      <w:r>
        <w:rPr>
          <w:sz w:val="28"/>
          <w:b/>
        </w:rPr>
        <w:t>二、采购项目名称：</w:t>
      </w:r>
      <w:r>
        <w:rPr>
          <w:sz w:val="28"/>
          <w:b/>
        </w:rPr>
        <w:t>航空智能制造中心厂房消防改造项目</w:t>
      </w:r>
    </w:p>
    <w:p>
      <w:pPr>
        <w:pStyle w:val="null3"/>
        <w:outlineLvl w:val="2"/>
      </w:pPr>
      <w:r>
        <w:rPr>
          <w:sz w:val="28"/>
          <w:b/>
        </w:rPr>
        <w:t>三、磋商项目简介</w:t>
      </w:r>
    </w:p>
    <w:p>
      <w:pPr>
        <w:pStyle w:val="null3"/>
        <w:ind w:firstLine="480"/>
      </w:pPr>
      <w:r>
        <w:rPr/>
        <w:t>西安航空职业技术学院航空现代制造中心改造工程主要包含消防电部分、消防水部分、土建工程等。具体内容详见磋商文件及工程量清单。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采购包1（航空智能制造中心厂房消防改造项目）：属于专门面向中小企业采购。</w:t>
      </w:r>
    </w:p>
    <w:p>
      <w:pPr>
        <w:pStyle w:val="null3"/>
        <w:ind w:firstLine="480"/>
      </w:pPr>
      <w:r>
        <w:rPr/>
        <w:t>（三）本项目的特定资格要求：</w:t>
      </w:r>
    </w:p>
    <w:p>
      <w:pPr>
        <w:pStyle w:val="null3"/>
      </w:pPr>
      <w:r>
        <w:rPr/>
        <w:t>采购包1：</w:t>
      </w:r>
    </w:p>
    <w:p>
      <w:pPr>
        <w:pStyle w:val="null3"/>
      </w:pPr>
      <w:r>
        <w:rPr/>
        <w:t>1、法定代表人委托授权书\身份证明：供应商应授权合法的人员参加磋商全过程，其中法定代表人直接参加磋商的，须出具法定代表人身份证明书，并与营业执照上信息一致。法定代表人授权代表参加磋商的，须出具法定代表人授权委托书，非法人单位参照执行。</w:t>
      </w:r>
    </w:p>
    <w:p>
      <w:pPr>
        <w:pStyle w:val="null3"/>
      </w:pPr>
      <w:r>
        <w:rPr/>
        <w:t>2、资质：供应商须具备建筑行政主管部门颁发的消防设施工程专业承包二级及以上资质，并具有合格有效的安全生产许可证。</w:t>
      </w:r>
    </w:p>
    <w:p>
      <w:pPr>
        <w:pStyle w:val="null3"/>
      </w:pPr>
      <w:r>
        <w:rPr/>
        <w:t>3、有效的主体资格证明：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t>4、拟派项目负责人资质和专业要求：拟派项目负责人备机电工程专业二级及以上注册建造师执业资格，并具备合格有效的安全生产考核合格证书，在本单位注册且无在建工程。</w:t>
      </w:r>
    </w:p>
    <w:p>
      <w:pPr>
        <w:pStyle w:val="null3"/>
      </w:pPr>
      <w:r>
        <w:rPr/>
        <w:t>5、财务状况报告：须提供2023年度经审计的财务报告；或在磋商日期前六个月内其基本开户银行出具的资信证明及开户许可证；或财政部门认可的政府采购专业担保机构出具的投标担保函（以上三种形式的资料提供任何一种即可）。</w:t>
      </w:r>
    </w:p>
    <w:p>
      <w:pPr>
        <w:pStyle w:val="null3"/>
      </w:pPr>
      <w:r>
        <w:rPr/>
        <w:t>6、社保资金缴纳证明：提供供应商开标前六个月至今已缴存的任意一个月的社会保障资金缴存证明或社保机构开具的社会保险参保缴费情况证明；依法不需要缴纳社会保障资金的应提供相关文件证明。</w:t>
      </w:r>
    </w:p>
    <w:p>
      <w:pPr>
        <w:pStyle w:val="null3"/>
      </w:pPr>
      <w:r>
        <w:rPr/>
        <w:t>7、税收缴纳证明：提供供应商开标前六个月至今已缴纳任意一个月完税凭证或税务机关开具的完税证明（营业税、企业所得税、增值税任意一种即可）；依法免税的应提供相关文件证明。</w:t>
      </w:r>
    </w:p>
    <w:p>
      <w:pPr>
        <w:pStyle w:val="null3"/>
      </w:pPr>
      <w:r>
        <w:rPr/>
        <w:t>8、无重大违纪书面声明：出具参加本次政府采购活动前三年内在经营活动中没有重大违法记录的书面声明。</w:t>
      </w:r>
    </w:p>
    <w:p>
      <w:pPr>
        <w:pStyle w:val="null3"/>
      </w:pPr>
      <w:r>
        <w:rPr/>
        <w:t>9、履约能力：提供具有履行合同所必需的设备和专业技术能力的书面声明。</w:t>
      </w:r>
    </w:p>
    <w:p>
      <w:pPr>
        <w:pStyle w:val="null3"/>
      </w:pPr>
      <w:r>
        <w:rPr/>
        <w:t>10、信誉：供应商不得为“信用中国”网站（www.creditchina.gov.cn）（中国执行信息公开网）中列入失信被执行人和重大税收违法失信主体名单的供应商，不得为中国政府采购网（www.ccgp.gov.cn）政府采购严重违法失信行为记录名单中被财政部门禁止参加政府采购活动的供应商。</w:t>
      </w:r>
    </w:p>
    <w:p>
      <w:pPr>
        <w:pStyle w:val="null3"/>
      </w:pPr>
      <w:r>
        <w:rPr/>
        <w:t>11、不接受联合体：本项目不接受联合体磋商，单位负责人为同一人或者存在控股、管理关系的不同单位不得同时参加磋商（提供承诺或相关说明并加盖公章）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西安航空职业技术学院</w:t>
      </w:r>
    </w:p>
    <w:p>
      <w:pPr>
        <w:pStyle w:val="null3"/>
      </w:pPr>
      <w:r>
        <w:rPr/>
        <w:t xml:space="preserve"> 地址： </w:t>
      </w:r>
      <w:r>
        <w:rPr/>
        <w:t>西安市阎良区迎宾大道500号</w:t>
      </w:r>
    </w:p>
    <w:p>
      <w:pPr>
        <w:pStyle w:val="null3"/>
      </w:pPr>
      <w:r>
        <w:rPr/>
        <w:t xml:space="preserve"> 邮编： </w:t>
      </w:r>
      <w:r>
        <w:rPr/>
        <w:t>710089</w:t>
      </w:r>
    </w:p>
    <w:p>
      <w:pPr>
        <w:pStyle w:val="null3"/>
      </w:pPr>
      <w:r>
        <w:rPr/>
        <w:t xml:space="preserve"> 联系人： </w:t>
      </w:r>
      <w:r>
        <w:rPr/>
        <w:t>于老师</w:t>
      </w:r>
    </w:p>
    <w:p>
      <w:pPr>
        <w:pStyle w:val="null3"/>
      </w:pPr>
      <w:r>
        <w:rPr/>
        <w:t xml:space="preserve"> 联系电话： </w:t>
      </w:r>
      <w:r>
        <w:rPr/>
        <w:t>029-86852376</w:t>
      </w:r>
    </w:p>
    <w:p>
      <w:pPr>
        <w:pStyle w:val="null3"/>
        <w:outlineLvl w:val="3"/>
      </w:pPr>
      <w:r>
        <w:rPr>
          <w:sz w:val="24"/>
          <w:b/>
        </w:rPr>
        <w:t>代理机构：</w:t>
      </w:r>
      <w:r>
        <w:rPr>
          <w:sz w:val="24"/>
          <w:b/>
        </w:rPr>
        <w:t>华诚博远工程咨询有限公司</w:t>
      </w:r>
    </w:p>
    <w:p>
      <w:pPr>
        <w:pStyle w:val="null3"/>
      </w:pPr>
      <w:r>
        <w:rPr/>
        <w:t xml:space="preserve"> 地址： </w:t>
      </w:r>
      <w:r>
        <w:rPr/>
        <w:t>西安市未央区凤城七路明丰国际22层</w:t>
      </w:r>
    </w:p>
    <w:p>
      <w:pPr>
        <w:pStyle w:val="null3"/>
      </w:pPr>
      <w:r>
        <w:rPr/>
        <w:t xml:space="preserve"> 邮编： </w:t>
      </w:r>
      <w:r>
        <w:rPr/>
        <w:t>710000</w:t>
      </w:r>
    </w:p>
    <w:p>
      <w:pPr>
        <w:pStyle w:val="null3"/>
      </w:pPr>
      <w:r>
        <w:rPr/>
        <w:t xml:space="preserve"> 联系人： </w:t>
      </w:r>
      <w:r>
        <w:rPr/>
        <w:t>雷龙博</w:t>
      </w:r>
    </w:p>
    <w:p>
      <w:pPr>
        <w:pStyle w:val="null3"/>
      </w:pPr>
      <w:r>
        <w:rPr/>
        <w:t xml:space="preserve"> 联系电话： </w:t>
      </w:r>
      <w:r>
        <w:rPr/>
        <w:t>029-86674688</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采购包1：1,132,247.84元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代理服务费收费标准：1.代理服务费按约定由成交供应商支付，领取成交通知书前，由成交供应商向采购代理机构缴纳代理服务费，一次性付清。 2.代理服务费参考《国家计委关于印发&lt;招标代理服务收费管理暂行办法&gt;的通知》（计价格【2002】1980号）及《国家发改委关于降低部分建设项目收费标准规范收费行为等有关问题的通知》（发改价格[2011]534号）规定按标准下浮20%收取。 3.代理服务费缴纳账户： 开户名称：华诚博远工程咨询有限公司、 开户银行：中国农业银行股份有限公司北京骡马市支行、账 号：11170101040007437</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西安航空职业技术学院</w:t>
      </w:r>
      <w:r>
        <w:rPr/>
        <w:t>和</w:t>
      </w:r>
      <w:r>
        <w:rPr/>
        <w:t>华诚博远工程咨询有限公司</w:t>
      </w:r>
      <w:r>
        <w:rPr/>
        <w:t>享有。对磋商文件中供应商参加本次政府采购活动应当具备的条件，磋商项目技术、服务、商务及其他要求，评审细则及标准由</w:t>
      </w:r>
      <w:r>
        <w:rPr/>
        <w:t>西安航空职业技术学院</w:t>
      </w:r>
      <w:r>
        <w:rPr/>
        <w:t>负责解释。除上述磋商文件内容，其他内容由</w:t>
      </w:r>
      <w:r>
        <w:rPr/>
        <w:t>华诚博远工程咨询有限公司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西安航空职业技术学院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华诚博远工程咨询有限公司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符合国家现行行业施工验收规范“合格”标准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华诚博远工程咨询有限公司</w:t>
      </w:r>
      <w:r>
        <w:rPr/>
        <w:t xml:space="preserve"> 负责答复；供应商对采购过程的询问、质疑由</w:t>
      </w:r>
      <w:r>
        <w:rPr/>
        <w:t>华诚博远工程咨询有限公司</w:t>
      </w:r>
      <w:r>
        <w:rPr/>
        <w:t xml:space="preserve"> 负责答复；供应商对采购结果的询问、质疑由 </w:t>
      </w:r>
      <w:r>
        <w:rPr/>
        <w:t>华诚博远工程咨询有限公司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联系人：雷龙博</w:t>
      </w:r>
    </w:p>
    <w:p>
      <w:pPr>
        <w:pStyle w:val="null3"/>
      </w:pPr>
      <w:r>
        <w:rPr/>
        <w:t>联系电话：029-86674688</w:t>
      </w:r>
    </w:p>
    <w:p>
      <w:pPr>
        <w:pStyle w:val="null3"/>
      </w:pPr>
      <w:r>
        <w:rPr/>
        <w:t>地址：西安市未央区凤城七路明丰国际22层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1,132,247.84</w:t>
      </w:r>
    </w:p>
    <w:p>
      <w:pPr>
        <w:pStyle w:val="null3"/>
      </w:pPr>
      <w:r>
        <w:rPr/>
        <w:t>采购包最高限价（元）: 1,132,247.84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消防改造</w:t>
            </w:r>
          </w:p>
        </w:tc>
        <w:tc>
          <w:tcPr>
            <w:tcW w:type="dxa" w:w="1384"/>
          </w:tcPr>
          <w:p>
            <w:pPr>
              <w:pStyle w:val="null3"/>
              <w:jc w:val="right"/>
            </w:pPr>
            <w:r>
              <w:rPr/>
              <w:t>1.00</w:t>
            </w:r>
          </w:p>
        </w:tc>
        <w:tc>
          <w:tcPr>
            <w:tcW w:type="dxa" w:w="1384"/>
          </w:tcPr>
          <w:p>
            <w:pPr>
              <w:pStyle w:val="null3"/>
              <w:jc w:val="right"/>
            </w:pPr>
            <w:r>
              <w:rPr/>
              <w:t>1,132,247.84</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标的名称：消防改造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本工程按照国家及西安市现行施工规程、规范和标准，符合《建筑工程施工质量统一验收标准》（</w:t>
            </w:r>
            <w:r>
              <w:rPr>
                <w:rFonts w:ascii="calibri" w:hAnsi="calibri" w:cs="calibri" w:eastAsia="calibri"/>
                <w:sz w:val="21"/>
              </w:rPr>
              <w:t>GB50300-2013</w:t>
            </w:r>
            <w:r>
              <w:rPr>
                <w:rFonts w:ascii="宋体" w:hAnsi="宋体" w:cs="宋体" w:eastAsia="宋体"/>
                <w:sz w:val="21"/>
              </w:rPr>
              <w:t>）等现行相关标准合格等级。确保整体工程、各专业工程和分部工程均达到合格标准。</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符合国家现行行业施工验收规范“合格”标准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详见附件</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须提供2023年度经审计的财务报告；或在磋商日期前六个月内其基本开户银行出具的资信证明及开户许可证；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法定代表人委托授权书\身份证明</w:t>
            </w:r>
          </w:p>
        </w:tc>
        <w:tc>
          <w:tcPr>
            <w:tcW w:type="dxa" w:w="3322"/>
          </w:tcPr>
          <w:p>
            <w:pPr>
              <w:pStyle w:val="null3"/>
            </w:pPr>
            <w:r>
              <w:rPr/>
              <w:t>供应商应授权合法的人员参加磋商全过程，其中法定代表人直接参加磋商的，须出具法定代表人身份证明书，并与营业执照上信息一致。法定代表人授权代表参加磋商的，须出具法定代表人授权委托书，非法人单位参照执行。</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资质</w:t>
            </w:r>
          </w:p>
        </w:tc>
        <w:tc>
          <w:tcPr>
            <w:tcW w:type="dxa" w:w="3322"/>
          </w:tcPr>
          <w:p>
            <w:pPr>
              <w:pStyle w:val="null3"/>
            </w:pPr>
            <w:r>
              <w:rPr/>
              <w:t>供应商须具备建筑行政主管部门颁发的消防设施工程专业承包二级及以上资质，并具有合格有效的安全生产许可证。</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有效的主体资格证明</w:t>
            </w:r>
          </w:p>
        </w:tc>
        <w:tc>
          <w:tcPr>
            <w:tcW w:type="dxa" w:w="3322"/>
          </w:tcPr>
          <w:p>
            <w:pPr>
              <w:pStyle w:val="null3"/>
            </w:pPr>
            <w:r>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t>供应商应提交的相关资格证明材料 响应函</w:t>
            </w:r>
          </w:p>
        </w:tc>
      </w:tr>
      <w:tr>
        <w:tc>
          <w:tcPr>
            <w:tcW w:type="dxa" w:w="831"/>
          </w:tcPr>
          <w:p>
            <w:pPr>
              <w:pStyle w:val="null3"/>
            </w:pPr>
            <w:r>
              <w:rPr/>
              <w:t>4</w:t>
            </w:r>
          </w:p>
        </w:tc>
        <w:tc>
          <w:tcPr>
            <w:tcW w:type="dxa" w:w="2492"/>
          </w:tcPr>
          <w:p>
            <w:pPr>
              <w:pStyle w:val="null3"/>
            </w:pPr>
            <w:r>
              <w:rPr/>
              <w:t>拟派项目负责人资质和专业要求</w:t>
            </w:r>
          </w:p>
        </w:tc>
        <w:tc>
          <w:tcPr>
            <w:tcW w:type="dxa" w:w="3322"/>
          </w:tcPr>
          <w:p>
            <w:pPr>
              <w:pStyle w:val="null3"/>
            </w:pPr>
            <w:r>
              <w:rPr/>
              <w:t>拟派项目负责人备机电工程专业二级及以上注册建造师执业资格，并具备合格有效的安全生产考核合格证书，在本单位注册且无在建工程。</w:t>
            </w:r>
          </w:p>
        </w:tc>
        <w:tc>
          <w:tcPr>
            <w:tcW w:type="dxa" w:w="1661"/>
          </w:tcPr>
          <w:p>
            <w:pPr>
              <w:pStyle w:val="null3"/>
            </w:pPr>
            <w:r>
              <w:rPr/>
              <w:t>施工组织设计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5</w:t>
            </w:r>
          </w:p>
        </w:tc>
        <w:tc>
          <w:tcPr>
            <w:tcW w:type="dxa" w:w="2492"/>
          </w:tcPr>
          <w:p>
            <w:pPr>
              <w:pStyle w:val="null3"/>
            </w:pPr>
            <w:r>
              <w:rPr/>
              <w:t>财务状况报告</w:t>
            </w:r>
          </w:p>
        </w:tc>
        <w:tc>
          <w:tcPr>
            <w:tcW w:type="dxa" w:w="3322"/>
          </w:tcPr>
          <w:p>
            <w:pPr>
              <w:pStyle w:val="null3"/>
            </w:pPr>
            <w:r>
              <w:rPr/>
              <w:t>须提供2023年度经审计的财务报告；或在磋商日期前六个月内其基本开户银行出具的资信证明及开户许可证；或财政部门认可的政府采购专业担保机构出具的投标担保函（以上三种形式的资料提供任何一种即可）。</w:t>
            </w:r>
          </w:p>
        </w:tc>
        <w:tc>
          <w:tcPr>
            <w:tcW w:type="dxa" w:w="1661"/>
          </w:tcPr>
          <w:p>
            <w:pPr>
              <w:pStyle w:val="null3"/>
            </w:pPr>
            <w:r>
              <w:rPr/>
              <w:t>供应商应提交的相关资格证明材料 响应函</w:t>
            </w:r>
          </w:p>
        </w:tc>
      </w:tr>
      <w:tr>
        <w:tc>
          <w:tcPr>
            <w:tcW w:type="dxa" w:w="831"/>
          </w:tcPr>
          <w:p>
            <w:pPr>
              <w:pStyle w:val="null3"/>
            </w:pPr>
            <w:r>
              <w:rPr/>
              <w:t>6</w:t>
            </w:r>
          </w:p>
        </w:tc>
        <w:tc>
          <w:tcPr>
            <w:tcW w:type="dxa" w:w="2492"/>
          </w:tcPr>
          <w:p>
            <w:pPr>
              <w:pStyle w:val="null3"/>
            </w:pPr>
            <w:r>
              <w:rPr/>
              <w:t>社保资金缴纳证明</w:t>
            </w:r>
          </w:p>
        </w:tc>
        <w:tc>
          <w:tcPr>
            <w:tcW w:type="dxa" w:w="3322"/>
          </w:tcPr>
          <w:p>
            <w:pPr>
              <w:pStyle w:val="null3"/>
            </w:pPr>
            <w:r>
              <w:rPr/>
              <w:t>提供供应商开标前六个月至今已缴存的任意一个月的社会保障资金缴存证明或社保机构开具的社会保险参保缴费情况证明；依法不需要缴纳社会保障资金的应提供相关文件证明。</w:t>
            </w:r>
          </w:p>
        </w:tc>
        <w:tc>
          <w:tcPr>
            <w:tcW w:type="dxa" w:w="1661"/>
          </w:tcPr>
          <w:p>
            <w:pPr>
              <w:pStyle w:val="null3"/>
            </w:pPr>
            <w:r>
              <w:rPr/>
              <w:t>供应商应提交的相关资格证明材料 响应函</w:t>
            </w:r>
          </w:p>
        </w:tc>
      </w:tr>
      <w:tr>
        <w:tc>
          <w:tcPr>
            <w:tcW w:type="dxa" w:w="831"/>
          </w:tcPr>
          <w:p>
            <w:pPr>
              <w:pStyle w:val="null3"/>
            </w:pPr>
            <w:r>
              <w:rPr/>
              <w:t>7</w:t>
            </w:r>
          </w:p>
        </w:tc>
        <w:tc>
          <w:tcPr>
            <w:tcW w:type="dxa" w:w="2492"/>
          </w:tcPr>
          <w:p>
            <w:pPr>
              <w:pStyle w:val="null3"/>
            </w:pPr>
            <w:r>
              <w:rPr/>
              <w:t>税收缴纳证明</w:t>
            </w:r>
          </w:p>
        </w:tc>
        <w:tc>
          <w:tcPr>
            <w:tcW w:type="dxa" w:w="3322"/>
          </w:tcPr>
          <w:p>
            <w:pPr>
              <w:pStyle w:val="null3"/>
            </w:pPr>
            <w:r>
              <w:rPr/>
              <w:t>提供供应商开标前六个月至今已缴纳任意一个月完税凭证或税务机关开具的完税证明（营业税、企业所得税、增值税任意一种即可）；依法免税的应提供相关文件证明。</w:t>
            </w:r>
          </w:p>
        </w:tc>
        <w:tc>
          <w:tcPr>
            <w:tcW w:type="dxa" w:w="1661"/>
          </w:tcPr>
          <w:p>
            <w:pPr>
              <w:pStyle w:val="null3"/>
            </w:pPr>
            <w:r>
              <w:rPr/>
              <w:t>供应商应提交的相关资格证明材料 响应函</w:t>
            </w:r>
          </w:p>
        </w:tc>
      </w:tr>
      <w:tr>
        <w:tc>
          <w:tcPr>
            <w:tcW w:type="dxa" w:w="831"/>
          </w:tcPr>
          <w:p>
            <w:pPr>
              <w:pStyle w:val="null3"/>
            </w:pPr>
            <w:r>
              <w:rPr/>
              <w:t>8</w:t>
            </w:r>
          </w:p>
        </w:tc>
        <w:tc>
          <w:tcPr>
            <w:tcW w:type="dxa" w:w="2492"/>
          </w:tcPr>
          <w:p>
            <w:pPr>
              <w:pStyle w:val="null3"/>
            </w:pPr>
            <w:r>
              <w:rPr/>
              <w:t>无重大违纪书面声明</w:t>
            </w:r>
          </w:p>
        </w:tc>
        <w:tc>
          <w:tcPr>
            <w:tcW w:type="dxa" w:w="3322"/>
          </w:tcPr>
          <w:p>
            <w:pPr>
              <w:pStyle w:val="null3"/>
            </w:pPr>
            <w:r>
              <w:rPr/>
              <w:t>出具参加本次政府采购活动前三年内在经营活动中没有重大违法记录的书面声明。</w:t>
            </w:r>
          </w:p>
        </w:tc>
        <w:tc>
          <w:tcPr>
            <w:tcW w:type="dxa" w:w="1661"/>
          </w:tcPr>
          <w:p>
            <w:pPr>
              <w:pStyle w:val="null3"/>
            </w:pPr>
            <w:r>
              <w:rPr/>
              <w:t>供应商应提交的相关资格证明材料 响应函</w:t>
            </w:r>
          </w:p>
        </w:tc>
      </w:tr>
      <w:tr>
        <w:tc>
          <w:tcPr>
            <w:tcW w:type="dxa" w:w="831"/>
          </w:tcPr>
          <w:p>
            <w:pPr>
              <w:pStyle w:val="null3"/>
            </w:pPr>
            <w:r>
              <w:rPr/>
              <w:t>9</w:t>
            </w:r>
          </w:p>
        </w:tc>
        <w:tc>
          <w:tcPr>
            <w:tcW w:type="dxa" w:w="2492"/>
          </w:tcPr>
          <w:p>
            <w:pPr>
              <w:pStyle w:val="null3"/>
            </w:pPr>
            <w:r>
              <w:rPr/>
              <w:t>履约能力</w:t>
            </w:r>
          </w:p>
        </w:tc>
        <w:tc>
          <w:tcPr>
            <w:tcW w:type="dxa" w:w="3322"/>
          </w:tcPr>
          <w:p>
            <w:pPr>
              <w:pStyle w:val="null3"/>
            </w:pPr>
            <w:r>
              <w:rPr/>
              <w:t>提供具有履行合同所必需的设备和专业技术能力的书面声明。</w:t>
            </w:r>
          </w:p>
        </w:tc>
        <w:tc>
          <w:tcPr>
            <w:tcW w:type="dxa" w:w="1661"/>
          </w:tcPr>
          <w:p>
            <w:pPr>
              <w:pStyle w:val="null3"/>
            </w:pPr>
            <w:r>
              <w:rPr/>
              <w:t>供应商应提交的相关资格证明材料 响应函</w:t>
            </w:r>
          </w:p>
        </w:tc>
      </w:tr>
      <w:tr>
        <w:tc>
          <w:tcPr>
            <w:tcW w:type="dxa" w:w="831"/>
          </w:tcPr>
          <w:p>
            <w:pPr>
              <w:pStyle w:val="null3"/>
            </w:pPr>
            <w:r>
              <w:rPr/>
              <w:t>10</w:t>
            </w:r>
          </w:p>
        </w:tc>
        <w:tc>
          <w:tcPr>
            <w:tcW w:type="dxa" w:w="2492"/>
          </w:tcPr>
          <w:p>
            <w:pPr>
              <w:pStyle w:val="null3"/>
            </w:pPr>
            <w:r>
              <w:rPr/>
              <w:t>信誉</w:t>
            </w:r>
          </w:p>
        </w:tc>
        <w:tc>
          <w:tcPr>
            <w:tcW w:type="dxa" w:w="3322"/>
          </w:tcPr>
          <w:p>
            <w:pPr>
              <w:pStyle w:val="null3"/>
            </w:pPr>
            <w:r>
              <w:rPr/>
              <w:t>供应商不得为“信用中国”网站（www.creditchina.gov.cn）（中国执行信息公开网）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 响应函</w:t>
            </w:r>
          </w:p>
        </w:tc>
      </w:tr>
      <w:tr>
        <w:tc>
          <w:tcPr>
            <w:tcW w:type="dxa" w:w="831"/>
          </w:tcPr>
          <w:p>
            <w:pPr>
              <w:pStyle w:val="null3"/>
            </w:pPr>
            <w:r>
              <w:rPr/>
              <w:t>11</w:t>
            </w:r>
          </w:p>
        </w:tc>
        <w:tc>
          <w:tcPr>
            <w:tcW w:type="dxa" w:w="2492"/>
          </w:tcPr>
          <w:p>
            <w:pPr>
              <w:pStyle w:val="null3"/>
            </w:pPr>
            <w:r>
              <w:rPr/>
              <w:t>不接受联合体</w:t>
            </w:r>
          </w:p>
        </w:tc>
        <w:tc>
          <w:tcPr>
            <w:tcW w:type="dxa" w:w="3322"/>
          </w:tcPr>
          <w:p>
            <w:pPr>
              <w:pStyle w:val="null3"/>
            </w:pPr>
            <w:r>
              <w:rPr/>
              <w:t>本项目不接受联合体磋商，单位负责人为同一人或者存在控股、管理关系的不同单位不得同时参加磋商（提供承诺或相关说明并加盖公章）</w:t>
            </w:r>
          </w:p>
        </w:tc>
        <w:tc>
          <w:tcPr>
            <w:tcW w:type="dxa" w:w="1661"/>
          </w:tcPr>
          <w:p>
            <w:pPr>
              <w:pStyle w:val="null3"/>
            </w:pPr>
            <w:r>
              <w:rPr/>
              <w:t>供应商应提交的相关资格证明材料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施工组织设计 中小企业声明函 供应商应提交的相关资格证明材料 技术服务合同条款及其他商务要求应答表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2</w:t>
            </w:r>
          </w:p>
        </w:tc>
        <w:tc>
          <w:tcPr>
            <w:tcW w:type="dxa" w:w="2492"/>
          </w:tcPr>
          <w:p>
            <w:pPr>
              <w:pStyle w:val="null3"/>
            </w:pPr>
            <w:r>
              <w:rPr/>
              <w:t>形式评审标准</w:t>
            </w:r>
          </w:p>
        </w:tc>
        <w:tc>
          <w:tcPr>
            <w:tcW w:type="dxa" w:w="3322"/>
          </w:tcPr>
          <w:p>
            <w:pPr>
              <w:pStyle w:val="null3"/>
            </w:pPr>
            <w:r>
              <w:rPr/>
              <w:t>供应商名称：与营业执照一致； 响应函签字盖章：有法定代表人或其委托代理人签字或加盖单位章； 响应文件格式：符合第六章“响应文件格式”的要求。</w:t>
            </w:r>
          </w:p>
        </w:tc>
        <w:tc>
          <w:tcPr>
            <w:tcW w:type="dxa" w:w="1661"/>
          </w:tcPr>
          <w:p>
            <w:pPr>
              <w:pStyle w:val="null3"/>
            </w:pPr>
            <w:r>
              <w:rPr/>
              <w:t>施工组织设计 已标价工程量清单 中小企业声明函 供应商应提交的相关资格证明材料 技术服务合同条款及其他商务要求应答表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3</w:t>
            </w:r>
          </w:p>
        </w:tc>
        <w:tc>
          <w:tcPr>
            <w:tcW w:type="dxa" w:w="2492"/>
          </w:tcPr>
          <w:p>
            <w:pPr>
              <w:pStyle w:val="null3"/>
            </w:pPr>
            <w:r>
              <w:rPr/>
              <w:t>响应性评审标准</w:t>
            </w:r>
          </w:p>
        </w:tc>
        <w:tc>
          <w:tcPr>
            <w:tcW w:type="dxa" w:w="3322"/>
          </w:tcPr>
          <w:p>
            <w:pPr>
              <w:pStyle w:val="null3"/>
            </w:pPr>
            <w:r>
              <w:rPr/>
              <w:t>合同履约期限： 20日历日； 工程质量：符合国家现行行业施工验收规范“合格”标准；投标有效期：自提交响应文件的截止之日起90个日历日；权利义务：响应函应符合或优于磋商文件的相关要求； 已标价工程量清单：符合“工程量清单”给出的子目名称、计量单位、工程量、子目备注说明； 投标价格：不得高于最高限价</w:t>
            </w:r>
          </w:p>
        </w:tc>
        <w:tc>
          <w:tcPr>
            <w:tcW w:type="dxa" w:w="1661"/>
          </w:tcPr>
          <w:p>
            <w:pPr>
              <w:pStyle w:val="null3"/>
            </w:pPr>
            <w:r>
              <w:rPr/>
              <w:t>施工组织设计 已标价工程量清单 中小企业声明函 供应商应提交的相关资格证明材料 技术服务合同条款及其他商务要求应答表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总说明及本工程施工遵循的施工规范和标准</w:t>
            </w:r>
          </w:p>
        </w:tc>
        <w:tc>
          <w:tcPr>
            <w:tcW w:type="dxa" w:w="2492"/>
          </w:tcPr>
          <w:p>
            <w:pPr>
              <w:pStyle w:val="null3"/>
            </w:pPr>
            <w:r>
              <w:rPr/>
              <w:t>由评标委员会酌情赋分0-5分，未提供或不符合磋商文件要求不得分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施工方案</w:t>
            </w:r>
          </w:p>
        </w:tc>
        <w:tc>
          <w:tcPr>
            <w:tcW w:type="dxa" w:w="2492"/>
          </w:tcPr>
          <w:p>
            <w:pPr>
              <w:pStyle w:val="null3"/>
            </w:pPr>
            <w:r>
              <w:rPr/>
              <w:t>根据本项目消防问题，合理的优化施工方案，由评标委员会酌情赋分0-6分，未提供或不符合磋商文件要求不得分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安全生产、文明施工措施</w:t>
            </w:r>
          </w:p>
        </w:tc>
        <w:tc>
          <w:tcPr>
            <w:tcW w:type="dxa" w:w="2492"/>
          </w:tcPr>
          <w:p>
            <w:pPr>
              <w:pStyle w:val="null3"/>
            </w:pPr>
            <w:r>
              <w:rPr/>
              <w:t>由评标委员会酌情赋分0-6分，未提供或不符合磋商文件要求不得分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主要施工设备计划及主要材料供应计划</w:t>
            </w:r>
          </w:p>
        </w:tc>
        <w:tc>
          <w:tcPr>
            <w:tcW w:type="dxa" w:w="2492"/>
          </w:tcPr>
          <w:p>
            <w:pPr>
              <w:pStyle w:val="null3"/>
            </w:pPr>
            <w:r>
              <w:rPr/>
              <w:t>由评标委员会酌情赋分0-6分，未提供材料品牌参数或不符合磋商文件要求不得分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项目部机构及人员组成</w:t>
            </w:r>
          </w:p>
        </w:tc>
        <w:tc>
          <w:tcPr>
            <w:tcW w:type="dxa" w:w="2492"/>
          </w:tcPr>
          <w:p>
            <w:pPr>
              <w:pStyle w:val="null3"/>
            </w:pPr>
            <w:r>
              <w:rPr/>
              <w:t>项目经理职称：高级职称得2分，中级职称得1分，其他不得分，其他人员配置由评标委员会酌情赋分0-4分，未提供或不符合磋商文件要求不得分。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施工进度计划及措施</w:t>
            </w:r>
          </w:p>
        </w:tc>
        <w:tc>
          <w:tcPr>
            <w:tcW w:type="dxa" w:w="2492"/>
          </w:tcPr>
          <w:p>
            <w:pPr>
              <w:pStyle w:val="null3"/>
            </w:pPr>
            <w:r>
              <w:rPr/>
              <w:t>由评标委员会酌情赋分0-6分，未提供或不符合磋商文件要求不得分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质量保证体系及措施</w:t>
            </w:r>
          </w:p>
        </w:tc>
        <w:tc>
          <w:tcPr>
            <w:tcW w:type="dxa" w:w="2492"/>
          </w:tcPr>
          <w:p>
            <w:pPr>
              <w:pStyle w:val="null3"/>
            </w:pPr>
            <w:r>
              <w:rPr/>
              <w:t>由评标委员会酌情赋分0-5分，未提供或不符合磋商文件要求不得分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环境保护、成本控制措施</w:t>
            </w:r>
          </w:p>
        </w:tc>
        <w:tc>
          <w:tcPr>
            <w:tcW w:type="dxa" w:w="2492"/>
          </w:tcPr>
          <w:p>
            <w:pPr>
              <w:pStyle w:val="null3"/>
            </w:pPr>
            <w:r>
              <w:rPr/>
              <w:t>由评标委员会酌情赋分0-5分，未提供或不符合磋商文件要求不得分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劳动力安排计划</w:t>
            </w:r>
          </w:p>
        </w:tc>
        <w:tc>
          <w:tcPr>
            <w:tcW w:type="dxa" w:w="2492"/>
          </w:tcPr>
          <w:p>
            <w:pPr>
              <w:pStyle w:val="null3"/>
            </w:pPr>
            <w:r>
              <w:rPr/>
              <w:t>由评标委员会酌情赋分0-5分，未提供或不符合磋商文件要求不得分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业绩</w:t>
            </w:r>
          </w:p>
        </w:tc>
        <w:tc>
          <w:tcPr>
            <w:tcW w:type="dxa" w:w="2492"/>
          </w:tcPr>
          <w:p>
            <w:pPr>
              <w:pStyle w:val="null3"/>
            </w:pPr>
            <w:r>
              <w:rPr/>
              <w:t>提供2021年1月1日以来同类工程施工项目的业绩证明文件，评审时以施工协议书扫描件加盖电子签章为计分依据，每出具一份业绩证明文件得2分，满分10分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保修维护承诺</w:t>
            </w:r>
          </w:p>
        </w:tc>
        <w:tc>
          <w:tcPr>
            <w:tcW w:type="dxa" w:w="2492"/>
          </w:tcPr>
          <w:p>
            <w:pPr>
              <w:pStyle w:val="null3"/>
            </w:pPr>
            <w:r>
              <w:rPr/>
              <w:t>响应文件包含对本项目质量保障，后期维护管理及发生质量问题后的补救措施，有明确具体的承诺，切实可行得0-10分，未提供或不符合磋商文件要求不得分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磋商报价分应当采用最低价优先法计算，即满足磋商文件要求且投标价格最低的磋商报价为磋商基准价，其价格分为满分。 磋商基准价=评审报价的最低值，评审报价等于磋商基准价的得满分30分。 磋商报价得分=（磋商基准价/评审报价）× 30。 若磋商响应单位的报价明显低于成本价，或报价明显无法达到服务要求，磋商小组有权要求磋商响应单位做出报价澄清并提供相关证明，若在限定时间内无法澄清或无法出具合理的证明，经磋商小组二分之一以上成员认定，该报价为无效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详见附件：供应商应提交的相关资格证明材料</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详见附件：施工组织设计</w:t>
      </w:r>
    </w:p>
    <w:p>
      <w:pPr>
        <w:pStyle w:val="null3"/>
        <w:ind w:firstLine="960"/>
      </w:pPr>
      <w:r>
        <w:rPr/>
        <w:t>详见附件：标的清单</w:t>
      </w:r>
    </w:p>
    <w:p>
      <w:pPr>
        <w:pStyle w:val="null3"/>
        <w:ind w:firstLine="960"/>
      </w:pPr>
      <w:r>
        <w:rPr/>
        <w:t>详见附件：已标价工程量清单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详见附件：航空智能制造中心厂房消防改造项目合同.docx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