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项目名称：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项目编号：                                                      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 w:cs="宋体"/>
          <w:sz w:val="24"/>
        </w:rPr>
        <w:t>供应商全称：</w:t>
      </w:r>
    </w:p>
    <w:tbl>
      <w:tblPr>
        <w:tblStyle w:val="4"/>
        <w:tblW w:w="10917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8"/>
        <w:gridCol w:w="1228"/>
        <w:gridCol w:w="1093"/>
        <w:gridCol w:w="1093"/>
        <w:gridCol w:w="1093"/>
        <w:gridCol w:w="1043"/>
        <w:gridCol w:w="865"/>
        <w:gridCol w:w="999"/>
        <w:gridCol w:w="1151"/>
        <w:gridCol w:w="1068"/>
        <w:gridCol w:w="77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6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质评样本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生产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企业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注册名称</w:t>
            </w: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注册证号</w:t>
            </w: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包装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限价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（元）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（元）</w:t>
            </w: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</w:rPr>
              <w:t>预估数量</w:t>
            </w:r>
          </w:p>
          <w:p>
            <w:pPr>
              <w:pStyle w:val="2"/>
              <w:jc w:val="center"/>
              <w:rPr>
                <w:rFonts w:ascii="宋体" w:hAnsi="宋体" w:eastAsia="宋体" w:cs="宋体"/>
                <w:b/>
                <w:bCs/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</w:rPr>
              <w:t>（支）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小计</w:t>
            </w:r>
          </w:p>
          <w:p>
            <w:pPr>
              <w:widowControl/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总价（元）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常规化学质评样本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3.0mL/支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30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9500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内分泌质评样本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3.0mL/支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65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4000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肿瘤标志物质评样本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2.0mL/支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3300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心肌标志物质评样本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2.0mL/支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68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3500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特殊蛋白质评样本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1.0mL/支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2800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糖化血红蛋白质评样本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55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1900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全血细胞计数质评样本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2.0mL/支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10200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尿液化学分析质评样本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8.0mL/支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9300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凝血试验质评样本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1.0mL/支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5800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血液粘度检测质评样本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15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1500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11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粪便隐血质评样本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1条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4300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1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12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感染性疾病血清标志物系列A质评样本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14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7400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1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13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感染性疾病血清标志物系列B质评样本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28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5700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14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血型鉴定红细胞质评样本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5500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15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血型鉴定血浆质评样本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5500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1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16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优生优育免疫学检测IgM质评样本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30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1600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1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17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优生优育免疫学检测IgG质评样本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30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1600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18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临床微生物质评样本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0.04g/支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3000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19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核酸检测（乙肝）质评样本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1600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核酸检测（丙肝）质评样本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17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1200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21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新型冠状病毒核酸检测质评样本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1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22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人乳头瘤病毒分型检测（16和18型）质评样本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60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1400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23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血气和酸碱分析质评样本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2.0mL/支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40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1050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24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自身抗体检测质评样本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35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650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25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抗环瓜氨酸肽抗体质评样本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0.5mL/支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25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26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血清降钙素原质评样本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1.0mL/支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43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3000</w:t>
            </w:r>
            <w:bookmarkStart w:id="0" w:name="_GoBack"/>
            <w:bookmarkEnd w:id="0"/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27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脂类分析质评样本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2.0mL/支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60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3950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28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D-二聚体质评样本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1.0mL/支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65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2300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29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真菌（1-3）-β-D葡聚糖质评样本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1.5mL/支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30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508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30</w:t>
            </w:r>
          </w:p>
        </w:tc>
        <w:tc>
          <w:tcPr>
            <w:tcW w:w="1228" w:type="dxa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免疫球蛋白检测</w:t>
            </w: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9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43" w:type="dxa"/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65" w:type="dxa"/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1.0mL/支</w:t>
            </w:r>
          </w:p>
        </w:tc>
        <w:tc>
          <w:tcPr>
            <w:tcW w:w="9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50</w:t>
            </w:r>
          </w:p>
        </w:tc>
        <w:tc>
          <w:tcPr>
            <w:tcW w:w="1151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6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2500</w:t>
            </w:r>
          </w:p>
        </w:tc>
        <w:tc>
          <w:tcPr>
            <w:tcW w:w="77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4" w:hRule="atLeast"/>
          <w:jc w:val="center"/>
        </w:trPr>
        <w:tc>
          <w:tcPr>
            <w:tcW w:w="10917" w:type="dxa"/>
            <w:gridSpan w:val="11"/>
            <w:vAlign w:val="center"/>
          </w:tcPr>
          <w:p>
            <w:pPr>
              <w:widowControl/>
              <w:spacing w:line="360" w:lineRule="auto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投标总报价：人民币                                   （¥       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62" w:hRule="atLeast"/>
          <w:jc w:val="center"/>
        </w:trPr>
        <w:tc>
          <w:tcPr>
            <w:tcW w:w="10917" w:type="dxa"/>
            <w:gridSpan w:val="11"/>
            <w:vAlign w:val="center"/>
          </w:tcPr>
          <w:p>
            <w:pPr>
              <w:spacing w:line="38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</w:t>
            </w:r>
          </w:p>
          <w:p>
            <w:pPr>
              <w:pStyle w:val="2"/>
              <w:spacing w:line="360" w:lineRule="auto"/>
              <w:rPr>
                <w:rFonts w:ascii="宋体" w:hAnsi="宋体" w:eastAsia="宋体" w:cs="宋体"/>
                <w:color w:val="auto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auto"/>
                <w:highlight w:val="yellow"/>
              </w:rPr>
              <w:t>1、本项目投标总报价根据预估数量及所报样本单价进行计算。</w:t>
            </w:r>
          </w:p>
          <w:p>
            <w:pPr>
              <w:pStyle w:val="2"/>
              <w:spacing w:line="360" w:lineRule="auto"/>
              <w:rPr>
                <w:rFonts w:ascii="宋体" w:hAnsi="宋体" w:eastAsia="宋体" w:cs="宋体"/>
                <w:color w:val="auto"/>
                <w:highlight w:val="yellow"/>
              </w:rPr>
            </w:pPr>
            <w:r>
              <w:rPr>
                <w:rFonts w:hint="eastAsia" w:ascii="宋体" w:hAnsi="宋体" w:eastAsia="宋体" w:cs="宋体"/>
                <w:color w:val="auto"/>
                <w:highlight w:val="yellow"/>
              </w:rPr>
              <w:t>2、每种质评样本所报单价不能超过招标文件规定的单价限价，否则按无效文件处理。</w:t>
            </w:r>
          </w:p>
          <w:p>
            <w:pPr>
              <w:pStyle w:val="2"/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highlight w:val="yellow"/>
              </w:rPr>
              <w:t>3、本项目最终结算金额根据实际供货数量及样本单价据实结算。</w:t>
            </w:r>
          </w:p>
          <w:p>
            <w:pPr>
              <w:pStyle w:val="2"/>
              <w:spacing w:line="360" w:lineRule="auto"/>
              <w:rPr>
                <w:rFonts w:ascii="宋体" w:hAnsi="宋体" w:eastAsia="宋体" w:cs="宋体"/>
                <w:color w:val="auto"/>
              </w:rPr>
            </w:pPr>
            <w:r>
              <w:rPr>
                <w:rFonts w:ascii="宋体" w:hAnsi="宋体" w:eastAsia="宋体" w:cs="宋体"/>
                <w:color w:val="auto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</w:rPr>
              <w:t>、表内报价内容以元为单位，最多保留小数点后两位。</w:t>
            </w:r>
          </w:p>
          <w:p>
            <w:pPr>
              <w:pStyle w:val="2"/>
              <w:spacing w:line="360" w:lineRule="auto"/>
            </w:pPr>
            <w:r>
              <w:rPr>
                <w:rFonts w:ascii="宋体" w:hAnsi="宋体" w:eastAsia="宋体" w:cs="宋体"/>
                <w:color w:val="auto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</w:rPr>
              <w:t>、表中的“投标总报价”与“开标一览表”中的“ 投标总报价”一致,各子项分别报价。</w:t>
            </w:r>
          </w:p>
        </w:tc>
      </w:tr>
    </w:tbl>
    <w:p>
      <w:pPr>
        <w:pStyle w:val="2"/>
        <w:ind w:right="1470"/>
      </w:pPr>
    </w:p>
    <w:p/>
    <w:p>
      <w:pPr>
        <w:kinsoku w:val="0"/>
        <w:spacing w:line="500" w:lineRule="exact"/>
        <w:ind w:left="-1" w:leftChars="-270" w:hanging="566" w:hangingChars="236"/>
        <w:rPr>
          <w:rFonts w:ascii="宋体" w:hAnsi="宋体"/>
          <w:sz w:val="24"/>
        </w:rPr>
      </w:pPr>
      <w:r>
        <w:rPr>
          <w:rFonts w:hint="eastAsia" w:hAnsi="宋体"/>
          <w:sz w:val="24"/>
        </w:rPr>
        <w:t>投标人</w:t>
      </w:r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>
      <w:pPr>
        <w:widowControl/>
        <w:spacing w:line="480" w:lineRule="atLeast"/>
        <w:ind w:left="-1" w:leftChars="-270" w:hanging="566" w:hangingChars="236"/>
        <w:jc w:val="left"/>
        <w:rPr>
          <w:rFonts w:hAnsi="宋体" w:eastAsia="宋体" w:cs="宋体"/>
          <w:b/>
          <w:bCs/>
          <w:sz w:val="32"/>
          <w:szCs w:val="32"/>
        </w:rPr>
      </w:pPr>
      <w:r>
        <w:rPr>
          <w:rFonts w:hint="eastAsia" w:hAnsi="宋体" w:cs="Times New Roman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>
      <w:pPr>
        <w:rPr>
          <w:rFonts w:hAnsi="宋体" w:eastAsia="宋体" w:cs="宋体"/>
          <w:b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df77b616-39fd-48a2-9955-f21487c23990"/>
  </w:docVars>
  <w:rsids>
    <w:rsidRoot w:val="58916625"/>
    <w:rsid w:val="30ED29B1"/>
    <w:rsid w:val="4B5936AA"/>
    <w:rsid w:val="5891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753</Words>
  <Characters>1048</Characters>
  <Lines>0</Lines>
  <Paragraphs>0</Paragraphs>
  <TotalTime>0</TotalTime>
  <ScaleCrop>false</ScaleCrop>
  <LinksUpToDate>false</LinksUpToDate>
  <CharactersWithSpaces>1239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2024-07-18T02:11:00Z</dcterms:created>
  <dc:creator>你不懂我丶</dc:creator>
  <cp:lastModifiedBy>ANNY</cp:lastModifiedBy>
  <dcterms:modified xsi:type="dcterms:W3CDTF">2024-07-18T10:28:04Z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F14F0572A71948FEB85885069B940B80_11</vt:lpwstr>
  </property>
</Properties>
</file>