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2024年部分退役军人体检项目(二次)</w:t>
      </w:r>
    </w:p>
    <w:p>
      <w:pPr>
        <w:pStyle w:val="null3"/>
        <w:jc w:val="center"/>
        <w:outlineLvl w:val="2"/>
      </w:pPr>
      <w:r>
        <w:rPr>
          <w:sz w:val="28"/>
          <w:b/>
        </w:rPr>
        <w:t>采购项目编号：</w:t>
      </w:r>
      <w:r>
        <w:rPr>
          <w:sz w:val="28"/>
          <w:b/>
        </w:rPr>
        <w:t>DRZB2024-ZC-119-1</w:t>
      </w:r>
      <w:r>
        <w:br/>
      </w:r>
      <w:r>
        <w:br/>
      </w:r>
      <w:r>
        <w:br/>
      </w:r>
    </w:p>
    <w:p>
      <w:pPr>
        <w:pStyle w:val="null3"/>
        <w:jc w:val="center"/>
        <w:outlineLvl w:val="2"/>
      </w:pPr>
      <w:r>
        <w:rPr>
          <w:sz w:val="28"/>
          <w:b/>
        </w:rPr>
        <w:t>陕西省退役军人事务厅机关</w:t>
      </w:r>
    </w:p>
    <w:p>
      <w:pPr>
        <w:pStyle w:val="null3"/>
        <w:jc w:val="center"/>
        <w:outlineLvl w:val="2"/>
      </w:pPr>
      <w:r>
        <w:rPr>
          <w:sz w:val="28"/>
          <w:b/>
        </w:rPr>
        <w:t>陕西德仁招标有限公司</w:t>
      </w:r>
      <w:r>
        <w:rPr>
          <w:sz w:val="28"/>
          <w:b/>
        </w:rPr>
        <w:t>共同编制</w:t>
      </w:r>
    </w:p>
    <w:p>
      <w:pPr>
        <w:pStyle w:val="null3"/>
        <w:jc w:val="center"/>
        <w:outlineLvl w:val="2"/>
      </w:pPr>
      <w:r>
        <w:rPr>
          <w:sz w:val="28"/>
          <w:b/>
        </w:rPr>
        <w:t>2024年07月04日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陕西德仁招标有限公司</w:t>
      </w:r>
      <w:r>
        <w:rPr/>
        <w:t>（以下简称“代理机构”）受</w:t>
      </w:r>
      <w:r>
        <w:rPr/>
        <w:t>陕西省退役军人事务厅机关</w:t>
      </w:r>
      <w:r>
        <w:rPr/>
        <w:t>委托，拟对</w:t>
      </w:r>
      <w:r>
        <w:rPr/>
        <w:t>2024年部分退役军人体检项目(二次)</w:t>
      </w:r>
      <w:r>
        <w:rPr/>
        <w:t>进行国内公开招标，兹邀请符合本次招标要求的供应商参加投标。</w:t>
      </w:r>
    </w:p>
    <w:p>
      <w:pPr>
        <w:pStyle w:val="null3"/>
        <w:outlineLvl w:val="2"/>
      </w:pPr>
      <w:r>
        <w:rPr>
          <w:sz w:val="28"/>
          <w:b/>
        </w:rPr>
        <w:t>一、采购项目编号：</w:t>
      </w:r>
      <w:r>
        <w:rPr>
          <w:sz w:val="28"/>
          <w:b/>
        </w:rPr>
        <w:t>DRZB2024-ZC-119-1</w:t>
      </w:r>
    </w:p>
    <w:p>
      <w:pPr>
        <w:pStyle w:val="null3"/>
        <w:outlineLvl w:val="2"/>
      </w:pPr>
      <w:r>
        <w:rPr>
          <w:sz w:val="28"/>
          <w:b/>
        </w:rPr>
        <w:t>二、采购项目名称：</w:t>
      </w:r>
      <w:r>
        <w:rPr>
          <w:sz w:val="28"/>
          <w:b/>
        </w:rPr>
        <w:t>2024年部分退役军人体检项目(二次)</w:t>
      </w:r>
    </w:p>
    <w:p>
      <w:pPr>
        <w:pStyle w:val="null3"/>
        <w:outlineLvl w:val="2"/>
      </w:pPr>
      <w:r>
        <w:rPr>
          <w:sz w:val="28"/>
          <w:b/>
        </w:rPr>
        <w:t>三、招标项目简介</w:t>
      </w:r>
    </w:p>
    <w:p>
      <w:pPr>
        <w:pStyle w:val="null3"/>
        <w:ind w:firstLine="480"/>
      </w:pPr>
      <w:r>
        <w:rPr/>
        <w:t>2024年部分退役军人体检项目，对全省退役军人部分人员健康检查及伤残鉴定。</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p>
      <w:pPr>
        <w:pStyle w:val="null3"/>
      </w:pPr>
      <w:r>
        <w:rPr/>
        <w:t>2、财务状况报告：提供2022或2023年度经审计的财务状况报告或其开标截止时间前六个月内基本开户银行出具的资信证明。</w:t>
      </w:r>
    </w:p>
    <w:p>
      <w:pPr>
        <w:pStyle w:val="null3"/>
      </w:pPr>
      <w:r>
        <w:rPr/>
        <w:t>3、社会保障资金缴纳证明：提供至开标截止时间前一年内任意一个月依法缴纳社会保障资金的相关证明材料；如依法不需要缴纳社会保障资金的，应提供相应文件证明其依法不需要缴纳社会保障资金。</w:t>
      </w:r>
    </w:p>
    <w:p>
      <w:pPr>
        <w:pStyle w:val="null3"/>
      </w:pPr>
      <w:r>
        <w:rPr/>
        <w:t>4、税收缴纳证明：提供至开标截止时间前一年内任意一个月依法缴纳税收的相关证明材料；如依法免税的，应提供相应文件证明其依法免税。</w:t>
      </w:r>
    </w:p>
    <w:p>
      <w:pPr>
        <w:pStyle w:val="null3"/>
      </w:pPr>
      <w:r>
        <w:rPr/>
        <w:t>5、专业技术能力的声明：提供具有履行本合同所必需的专业技术能力的声明。</w:t>
      </w:r>
    </w:p>
    <w:p>
      <w:pPr>
        <w:pStyle w:val="null3"/>
      </w:pPr>
      <w:r>
        <w:rPr/>
        <w:t>6、无重大违法记录声明：参加本次政府采购活动前3年内在经营活动中没有重大违纪的声明。</w:t>
      </w:r>
    </w:p>
    <w:p>
      <w:pPr>
        <w:pStyle w:val="null3"/>
      </w:pPr>
      <w:r>
        <w:rPr/>
        <w:t>7、其他资质要求1：投标人应具备有效的《医疗机构执业许可证》。</w:t>
      </w:r>
    </w:p>
    <w:p>
      <w:pPr>
        <w:pStyle w:val="null3"/>
      </w:pPr>
      <w:r>
        <w:rPr/>
        <w:t>8、其他资质要求2：投标人应具备有效的《放射诊疗许可证》。</w:t>
      </w:r>
    </w:p>
    <w:p>
      <w:pPr>
        <w:pStyle w:val="null3"/>
      </w:pPr>
      <w:r>
        <w:rPr/>
        <w:t>9、法定代表人授权书/身份证明书：法定代表人直接参与投标的，须出具法定代表人身份证明书及身份证扫描件；法定代表人授权代表参与投标的，须出具法定代表人授权书及授权代表身份证扫描件。</w:t>
      </w:r>
    </w:p>
    <w:p>
      <w:pPr>
        <w:pStyle w:val="null3"/>
      </w:pPr>
      <w:r>
        <w:rPr/>
        <w:t>10、信用记录查询结果：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人于投标（响应）截止时间当天在评审系统查询的结果为准，如相关失信记录已失效，供应商需提供相关证明资料）</w:t>
      </w:r>
    </w:p>
    <w:p>
      <w:pPr>
        <w:pStyle w:val="null3"/>
      </w:pPr>
      <w:r>
        <w:rPr/>
        <w:t>11、企业关联关系声明：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pPr>
      <w:r>
        <w:rPr/>
        <w:t>12、非联合体投标：提供非联合体、不分包投标声明。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陕西省退役军人事务厅机关</w:t>
      </w:r>
    </w:p>
    <w:p>
      <w:pPr>
        <w:pStyle w:val="null3"/>
      </w:pPr>
      <w:r>
        <w:rPr/>
        <w:t xml:space="preserve"> 地址： </w:t>
      </w:r>
      <w:r>
        <w:rPr/>
        <w:t>西安市新城区新城大院37号楼</w:t>
      </w:r>
    </w:p>
    <w:p>
      <w:pPr>
        <w:pStyle w:val="null3"/>
      </w:pPr>
      <w:r>
        <w:rPr/>
        <w:t xml:space="preserve"> 邮编： </w:t>
      </w:r>
      <w:r>
        <w:rPr/>
        <w:t>710054</w:t>
      </w:r>
    </w:p>
    <w:p>
      <w:pPr>
        <w:pStyle w:val="null3"/>
      </w:pPr>
      <w:r>
        <w:rPr/>
        <w:t xml:space="preserve"> 联系人： </w:t>
      </w:r>
      <w:r>
        <w:rPr/>
        <w:t>周老师</w:t>
      </w:r>
    </w:p>
    <w:p>
      <w:pPr>
        <w:pStyle w:val="null3"/>
      </w:pPr>
      <w:r>
        <w:rPr/>
        <w:t xml:space="preserve"> 联系电话： </w:t>
      </w:r>
      <w:r>
        <w:rPr/>
        <w:t>029-63917412</w:t>
      </w:r>
    </w:p>
    <w:p>
      <w:pPr>
        <w:pStyle w:val="null3"/>
        <w:outlineLvl w:val="2"/>
      </w:pPr>
      <w:r>
        <w:rPr>
          <w:sz w:val="28"/>
          <w:b/>
        </w:rPr>
        <w:t>代理机构：</w:t>
      </w:r>
      <w:r>
        <w:rPr>
          <w:sz w:val="28"/>
          <w:b/>
        </w:rPr>
        <w:t>陕西德仁招标有限公司</w:t>
      </w:r>
    </w:p>
    <w:p>
      <w:pPr>
        <w:pStyle w:val="null3"/>
      </w:pPr>
      <w:r>
        <w:rPr/>
        <w:t xml:space="preserve"> 地址： </w:t>
      </w:r>
      <w:r>
        <w:rPr/>
        <w:t xml:space="preserve"> 西安市唐延路37号class公馆B栋1103室</w:t>
      </w:r>
    </w:p>
    <w:p>
      <w:pPr>
        <w:pStyle w:val="null3"/>
      </w:pPr>
      <w:r>
        <w:rPr/>
        <w:t xml:space="preserve"> 邮编： </w:t>
      </w:r>
      <w:r>
        <w:rPr/>
        <w:t>710065</w:t>
      </w:r>
    </w:p>
    <w:p>
      <w:pPr>
        <w:pStyle w:val="null3"/>
      </w:pPr>
      <w:r>
        <w:rPr/>
        <w:t xml:space="preserve"> 联系人： </w:t>
      </w:r>
      <w:r>
        <w:rPr/>
        <w:t>王珊、张海燕</w:t>
      </w:r>
    </w:p>
    <w:p>
      <w:pPr>
        <w:pStyle w:val="null3"/>
      </w:pPr>
      <w:r>
        <w:rPr/>
        <w:t xml:space="preserve"> 联系电话： </w:t>
      </w:r>
      <w:r>
        <w:rPr/>
        <w:t>029-85565073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采购包1：8,450,000.00元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采购包1保证金金额：100,000.00元</w:t>
            </w:r>
          </w:p>
          <w:p>
            <w:pPr>
              <w:pStyle w:val="null3"/>
            </w:pPr>
            <w:r>
              <w:rPr/>
              <w:t>缴交渠道：电子保函,转账、支票、汇票等（需通过实体账户、户名及开户行信息）</w:t>
            </w:r>
          </w:p>
          <w:p>
            <w:pPr>
              <w:pStyle w:val="null3"/>
            </w:pPr>
            <w:r>
              <w:rPr/>
              <w:t>开户名称：陕西德仁招标有限公司</w:t>
            </w:r>
          </w:p>
          <w:p>
            <w:pPr>
              <w:pStyle w:val="null3"/>
            </w:pPr>
            <w:r>
              <w:rPr/>
              <w:t>开户银行：中国建设银行股份有限公司西安吉祥路支行</w:t>
            </w:r>
          </w:p>
          <w:p>
            <w:pPr>
              <w:pStyle w:val="null3"/>
            </w:pPr>
            <w:r>
              <w:rPr/>
              <w:t>银行账号：6105 0172 6500 0000 0081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以中标通知书中确定的中标金额为计算基准，参照发改办价格〔2015〕299号、国家计委关于印发《招标代理服务收费管理暂行办法》的通知（计价格〔2002〕1980号）收费标准，向中标人收取代理服务费。中标人在领取《中标通知书》之前，向采购代理机构一次付清代理服务费。 银行户名：陕西德仁招标有限公司 开户银行：招商银行股份有限公司西安城南支行 账 号：1299 0904 6810 901 联 系 人：苏会计 联系电话：029-89185132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陕西省退役军人事务厅机关</w:t>
      </w:r>
      <w:r>
        <w:rPr/>
        <w:t>和</w:t>
      </w:r>
      <w:r>
        <w:rPr/>
        <w:t>陕西德仁招标有限公司</w:t>
      </w:r>
      <w:r>
        <w:rPr/>
        <w:t>享有。对招标文件中供应商参加本次政府采购活动应当具备的条件，招标项目技术、服务、商务及其他要求，评标细则及标准由</w:t>
      </w:r>
      <w:r>
        <w:rPr/>
        <w:t>陕西省退役军人事务厅机关</w:t>
      </w:r>
      <w:r>
        <w:rPr/>
        <w:t>负责解释。除上述招标文件内容，其他内容由</w:t>
      </w:r>
      <w:r>
        <w:rPr/>
        <w:t>陕西德仁招标有限公司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陕西省退役军人事务厅机关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陕西德仁招标有限公司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具体内容待采购人与中标人双方签订合同时确定。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陕西德仁招标有限公司</w:t>
      </w:r>
      <w:r>
        <w:rPr/>
        <w:t xml:space="preserve"> 负责答复；供应商对除采购需求外的采购文件的询问、质疑由</w:t>
      </w:r>
      <w:r>
        <w:rPr/>
        <w:t>陕西德仁招标有限公司</w:t>
      </w:r>
      <w:r>
        <w:rPr/>
        <w:t xml:space="preserve"> 负责答复；供应商对采购过程、采购结果的询问、质疑由 </w:t>
      </w:r>
      <w:r>
        <w:rPr/>
        <w:t>陕西德仁招标有限公司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联系人：王珊、张海燕</w:t>
      </w:r>
    </w:p>
    <w:p>
      <w:pPr>
        <w:pStyle w:val="null3"/>
      </w:pPr>
      <w:r>
        <w:rPr/>
        <w:t>联系电话：029-85565073</w:t>
      </w:r>
    </w:p>
    <w:p>
      <w:pPr>
        <w:pStyle w:val="null3"/>
      </w:pPr>
      <w:r>
        <w:rPr/>
        <w:t>地址：西安市唐延路37号class公馆B栋1103室</w:t>
      </w:r>
    </w:p>
    <w:p>
      <w:pPr>
        <w:pStyle w:val="null3"/>
      </w:pPr>
      <w:r>
        <w:rPr/>
        <w:t>邮编：710065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2024年部分退役军人体检项目，对全省退役军人部分人员健康检查及伤残鉴定。</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8,450,000.00</w:t>
      </w:r>
    </w:p>
    <w:p>
      <w:pPr>
        <w:pStyle w:val="null3"/>
      </w:pPr>
      <w:r>
        <w:rPr/>
        <w:t>采购包最高限价（元）: 8,450,000.00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健康体检</w:t>
            </w:r>
          </w:p>
        </w:tc>
        <w:tc>
          <w:tcPr>
            <w:tcW w:type="dxa" w:w="831"/>
          </w:tcPr>
          <w:p>
            <w:pPr>
              <w:pStyle w:val="null3"/>
              <w:jc w:val="right"/>
            </w:pPr>
            <w:r>
              <w:rPr/>
              <w:t>1.00</w:t>
            </w:r>
          </w:p>
        </w:tc>
        <w:tc>
          <w:tcPr>
            <w:tcW w:type="dxa" w:w="831"/>
          </w:tcPr>
          <w:p>
            <w:pPr>
              <w:pStyle w:val="null3"/>
              <w:jc w:val="right"/>
            </w:pPr>
            <w:r>
              <w:rPr/>
              <w:t>8,450,000.00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标的名称：健康体检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t>一、体检范围</w:t>
            </w:r>
          </w:p>
          <w:p>
            <w:pPr>
              <w:pStyle w:val="null3"/>
            </w:pPr>
            <w:r>
              <w:rPr/>
              <w:t>根据国家相关规定和目录，体检范围为目前享受国家定期生活补助以及在职、离退休参试退役人员，预计体检人数约1.3万，单人单次体检金额不超过650元。</w:t>
            </w:r>
          </w:p>
          <w:p>
            <w:pPr>
              <w:pStyle w:val="null3"/>
            </w:pPr>
            <w:r>
              <w:rPr/>
              <w:t>二、体检计划</w:t>
            </w:r>
          </w:p>
          <w:p>
            <w:pPr>
              <w:pStyle w:val="null3"/>
            </w:pPr>
            <w:r>
              <w:rPr/>
              <w:t>各地市根据省退役军人事务厅确定的体检医院和下达的年度部分退役人员健康体检计划，以地市为单位，组织符合条件的退役人员进行健康体检。</w:t>
            </w:r>
          </w:p>
          <w:p>
            <w:pPr>
              <w:pStyle w:val="null3"/>
            </w:pPr>
            <w:r>
              <w:rPr/>
              <w:t>三、体检场所及设备要求</w:t>
            </w:r>
          </w:p>
          <w:p>
            <w:pPr>
              <w:pStyle w:val="null3"/>
            </w:pPr>
            <w:r>
              <w:rPr/>
              <w:t>1．投标人体检场所交通方便，有多条公交线路可以到达，并在体检工作日内为体检人员免费提供饮用水和早餐。</w:t>
            </w:r>
          </w:p>
          <w:p>
            <w:pPr>
              <w:pStyle w:val="null3"/>
            </w:pPr>
            <w:r>
              <w:rPr/>
              <w:t>2．投标人需提供质量良好、运作正常的检查设备（如彩色B超仪、心电图仪、DR数字化拍片机、血压计、血液生化仪等），不得用精密度较差的旧机顶替。血液生化仪、电子血压计、B超机等设备须全部经过国际认证且性能稳定。</w:t>
            </w:r>
          </w:p>
          <w:p>
            <w:pPr>
              <w:pStyle w:val="null3"/>
            </w:pPr>
            <w:r>
              <w:rPr/>
              <w:t>3．投标人提供的床单、用具等按照常规进行消毒并经常更换保持洁净。</w:t>
            </w:r>
          </w:p>
          <w:p>
            <w:pPr>
              <w:pStyle w:val="null3"/>
            </w:pPr>
            <w:r>
              <w:rPr/>
              <w:t>4．投标人需保证本项目体检所用的医疗设备、器材、卫生材料及试剂均通过具备医疗器械（或药品）经营许可证的公司采购的具备医疗器械（或药品）注册证的产品，设备器材均按规定定期参加各级技术监督局的计量监督检查，确保体检结果的可靠性。</w:t>
            </w:r>
          </w:p>
          <w:p>
            <w:pPr>
              <w:pStyle w:val="null3"/>
            </w:pPr>
            <w:r>
              <w:rPr/>
              <w:t>5．投标人的检验科及放射室均具有国家相关许可资格，并建立完整的质量控制体系，确保检验结果的准确性。</w:t>
            </w:r>
          </w:p>
          <w:p>
            <w:pPr>
              <w:pStyle w:val="null3"/>
            </w:pPr>
            <w:r>
              <w:rPr/>
              <w:t>四、体检机构团队组成人员要求</w:t>
            </w:r>
          </w:p>
          <w:p>
            <w:pPr>
              <w:pStyle w:val="null3"/>
            </w:pPr>
            <w:r>
              <w:rPr/>
              <w:t>1．医技队伍：每日参检的医技人员必须达到二十人以上，确保按照要求完成每天体检任务。各科室必须由副主任医师（技师）或以上职称的专业人员在岗负责并参加操作，放射科、心电图可以是主治医师或主管技师或以上职称人员在岗负责并参加操作。</w:t>
            </w:r>
          </w:p>
          <w:p>
            <w:pPr>
              <w:pStyle w:val="null3"/>
            </w:pPr>
            <w:r>
              <w:rPr/>
              <w:t>2．护士队伍：由临床工作三年以上、能熟练操作抽血技术的护士组成，不得安排实习护士。</w:t>
            </w:r>
          </w:p>
          <w:p>
            <w:pPr>
              <w:pStyle w:val="null3"/>
            </w:pPr>
            <w:r>
              <w:rPr/>
              <w:t>3．项目总负责人：必须是副高职称并有在所负责的体检场所（不含出检）操作过多个项目的丰富经验。能与采购项目负责人保持密切联系，主动跟进体检工作，对发生的问题及时解决、改进。 体检时必须在位并能及时协调各方面的工作，并且保证按照合同承诺给予优质的服务。</w:t>
            </w:r>
          </w:p>
          <w:p>
            <w:pPr>
              <w:pStyle w:val="null3"/>
            </w:pPr>
            <w:r>
              <w:rPr/>
              <w:t>五、体检服务要求</w:t>
            </w:r>
          </w:p>
          <w:p>
            <w:pPr>
              <w:pStyle w:val="null3"/>
            </w:pPr>
            <w:r>
              <w:rPr/>
              <w:t>1．体检项目依据《职业健康监护管理办法》（卫生部令第23号）附表1“职业健康检查项目”的规定，基本检查项目包括：内科、皮肤科、眼科、血常规、尿常规、肾功能、肝功能、心电图、彩色B超（腹部）、胸部X线摄片。可选检查项目是淋巴细胞染色体畸变率、微核率等。</w:t>
            </w:r>
          </w:p>
          <w:p>
            <w:pPr>
              <w:pStyle w:val="null3"/>
            </w:pPr>
            <w:r>
              <w:rPr/>
              <w:t>2．中标人应于体检开始前五个工作日以上，将打印好姓名等有关内容的体检表按照科室分类准备好，必要时送达采购人单位。体检须严格按照采购人提供的人员资料名单准备，根据人员的性别及检查内容要求下单，不得随意变更体检项目。下单差错率应小于2‰，出现差错时应及时纠正。</w:t>
            </w:r>
          </w:p>
          <w:p>
            <w:pPr>
              <w:pStyle w:val="null3"/>
            </w:pPr>
            <w:r>
              <w:rPr/>
              <w:t>3．体检电脑系统能与各检查室及检验科直接联网并配有体检软件，以便电脑系统能把检验结果直接、准确地打印到个人体检报告单上并总结汇总。对每一项体检内容均有汇总，并提供全部个人（包括异常人员名单）完整的体检资料报告和单位体检总结报告纸质文件。同时，交付采购人的体检资料光盘或电子版文件必须能对每位职工随时进行检索查询和打印完整的个人体检报告单。</w:t>
            </w:r>
          </w:p>
          <w:p>
            <w:pPr>
              <w:pStyle w:val="null3"/>
            </w:pPr>
            <w:r>
              <w:rPr/>
              <w:t>4．体检全部工作结束后五个工作日内，提供未参检人员名单及所在部门并安排补检。补检完成后，于十五个工作日内完成并提交全部个人体检报告和单位体检总结报告。</w:t>
            </w:r>
          </w:p>
          <w:p>
            <w:pPr>
              <w:pStyle w:val="null3"/>
            </w:pPr>
            <w:r>
              <w:rPr/>
              <w:t>5．体检报告应根据每个退役军人体检结果提出简明的体检结论，对身体检查出异常的退役军人提出必要的通俗易懂的建议。体检中一旦发现较严重或者紧急的病情，应及时通知采购人的体检负责人。</w:t>
            </w:r>
          </w:p>
          <w:p>
            <w:pPr>
              <w:pStyle w:val="null3"/>
            </w:pPr>
            <w:r>
              <w:rPr/>
              <w:t>6．对结果异常的、数据波动范围大的项目如谷丙转氨酶、总胆固醇、甘油三酯、尿酸分别列出名单。</w:t>
            </w:r>
          </w:p>
          <w:p>
            <w:pPr>
              <w:pStyle w:val="null3"/>
            </w:pPr>
            <w:r>
              <w:rPr/>
              <w:t>7．对于退役军人体检中出现的可疑疾患，如高血压、心脏异常、肾功能异常、贫血、血液检验项目异常、色觉异常、结核病、各种肿瘤等，均须汇总报告。</w:t>
            </w:r>
          </w:p>
          <w:p>
            <w:pPr>
              <w:pStyle w:val="null3"/>
            </w:pPr>
            <w:r>
              <w:rPr/>
              <w:t xml:space="preserve">六、检后服务的要求  </w:t>
            </w:r>
          </w:p>
          <w:p>
            <w:pPr>
              <w:pStyle w:val="null3"/>
            </w:pPr>
            <w:r>
              <w:rPr/>
              <w:t>1．个人体检报告由中标人负责逐份封闭以保护个人隐私，并须以地市为单位分拣打包。分发错漏率应小于2‰，并由中标人将体检报告送达采购人。</w:t>
            </w:r>
          </w:p>
          <w:p>
            <w:pPr>
              <w:pStyle w:val="null3"/>
            </w:pPr>
            <w:r>
              <w:rPr/>
              <w:t>2．在体检报告中发现有严重问题，无需等待发放体检报告，及时电话告知采购人的体检负责人，并优先安排到医院进一步检查。</w:t>
            </w:r>
          </w:p>
          <w:p>
            <w:pPr>
              <w:pStyle w:val="null3"/>
            </w:pPr>
            <w:r>
              <w:rPr/>
              <w:t>3．对退役军人体检后就诊、住院发生的困难和问题能给予积极的协调和合作。</w:t>
            </w:r>
          </w:p>
          <w:p>
            <w:pPr>
              <w:pStyle w:val="null3"/>
            </w:pPr>
            <w:r>
              <w:rPr/>
              <w:t>4．在采购人各地市全部收到体检报告单后，开始进行操作费用结算。要求投标人提供核算的详细清单，核算差错率应小于0.1‰，如有差错应及时纠正。</w:t>
            </w:r>
          </w:p>
          <w:p>
            <w:pPr>
              <w:pStyle w:val="null3"/>
            </w:pPr>
            <w:r>
              <w:rPr/>
              <w:t>5.能对检后有问题的职工提供就诊相关的绿色通道。</w:t>
            </w:r>
          </w:p>
          <w:p>
            <w:pPr>
              <w:pStyle w:val="null3"/>
            </w:pPr>
            <w:r>
              <w:rPr/>
              <w:t>6.根据往年经验，中标人须对部分退役军人进行复检，复检人数约1500人左右。</w:t>
            </w:r>
          </w:p>
          <w:p>
            <w:pPr>
              <w:pStyle w:val="null3"/>
            </w:pPr>
            <w:r>
              <w:rPr/>
              <w:t>7.中标人须针对本项目组建专家小组，分批次对复检人员的检查结果进行联合诊断。</w:t>
            </w:r>
          </w:p>
          <w:p>
            <w:pPr>
              <w:pStyle w:val="null3"/>
            </w:pPr>
            <w:r>
              <w:rPr/>
              <w:t>8.如部分退役军人的复检结果符合军队残疾等级评定标准的，中标人须向采购人分批次出具医学鉴定意见书和诊断证明书。</w:t>
            </w:r>
          </w:p>
          <w:p>
            <w:pPr>
              <w:pStyle w:val="null3"/>
            </w:pPr>
            <w:r>
              <w:rPr/>
              <w:t>9.如符合残疾等级评定条件的部分退役军人，对评定结果有疑义的，中标人有责任配合采购人做出合理、合法、合规的答复或解释说明，并协助采购人做出必要的劝导工作。</w:t>
            </w:r>
          </w:p>
          <w:p>
            <w:pPr>
              <w:pStyle w:val="null3"/>
            </w:pPr>
            <w:r>
              <w:rPr/>
              <w:t>七、其他要求</w:t>
            </w:r>
          </w:p>
          <w:p>
            <w:pPr>
              <w:pStyle w:val="null3"/>
            </w:pPr>
            <w:r>
              <w:rPr/>
              <w:t>1．中标人需于中标后绘制体检指引图示的电子文件，并交付采购人。</w:t>
            </w:r>
          </w:p>
          <w:p>
            <w:pPr>
              <w:pStyle w:val="null3"/>
            </w:pPr>
            <w:r>
              <w:rPr/>
              <w:t>2．中标人应按照《体检项目表》中的体检项目进行体检，不得在未征得采购人同意的情况下随意增加名单外的人员或给退役军人增加体检项目，否则费用由中标人自行承担。</w:t>
            </w:r>
          </w:p>
          <w:p>
            <w:pPr>
              <w:pStyle w:val="null3"/>
            </w:pPr>
            <w:r>
              <w:rPr/>
              <w:t>3．中标人参与体检操作的全体工作人员需在工作中佩戴胸卡，并有职称证备查。</w:t>
            </w:r>
          </w:p>
          <w:p>
            <w:pPr>
              <w:pStyle w:val="null3"/>
            </w:pPr>
            <w:r>
              <w:rPr/>
              <w:t>4．对体检操作过程中发生的本文未提及的问题，能本着积极、合作的态度及时解决。如果发生违约行为，经协调无效，采购人有权终止合同。</w:t>
            </w:r>
          </w:p>
          <w:p>
            <w:pPr>
              <w:pStyle w:val="null3"/>
            </w:pPr>
            <w:r>
              <w:rPr/>
              <w:t>5．本项目的单价限价为650元/人/次，投标人报价时不得超过单价限价，否则视为无效报价。</w:t>
            </w:r>
          </w:p>
          <w:p>
            <w:pPr>
              <w:pStyle w:val="null3"/>
            </w:pPr>
            <w:r>
              <w:rPr/>
              <w:t>6.本项目中的体检人数仅为预估的体检人数，最终结算以实际参加体检的人数为准。</w:t>
            </w:r>
          </w:p>
          <w:p>
            <w:pPr>
              <w:pStyle w:val="null3"/>
            </w:pPr>
            <w:r>
              <w:rPr/>
              <w:t>7.投标报价包括体检所需的一次性消耗品费、检验费、人工费等一切费用，结算时按实际体检人数×中标单价计算出实际体检费用。</w:t>
            </w:r>
          </w:p>
          <w:p>
            <w:pPr>
              <w:pStyle w:val="null3"/>
            </w:pPr>
            <w:r>
              <w:rPr/>
              <w:t>8.如实际体检费用总额累计未达到项目预算金额（845万元）时，采购人按实际体检费用结算；如实际体检费用总额累计达到项目预算金额（845万元）时，采购人按项目预算金额进行结算，本项目合同随之终止。</w:t>
            </w:r>
          </w:p>
        </w:tc>
      </w:tr>
    </w:tbl>
    <w:p>
      <w:pPr>
        <w:pStyle w:val="null3"/>
        <w:outlineLvl w:val="3"/>
      </w:pPr>
      <w:r>
        <w:rPr>
          <w:sz w:val="24"/>
          <w:b/>
        </w:rPr>
        <w:t>3.2.3人员配置要求</w:t>
      </w:r>
    </w:p>
    <w:p>
      <w:pPr>
        <w:pStyle w:val="null3"/>
      </w:pPr>
      <w:r>
        <w:rPr/>
        <w:t>采购包1：</w:t>
      </w:r>
    </w:p>
    <w:p>
      <w:pPr>
        <w:pStyle w:val="null3"/>
      </w:pPr>
      <w:r>
        <w:rPr/>
        <w:t>满足项目采购服务要求。</w:t>
      </w:r>
    </w:p>
    <w:p>
      <w:pPr>
        <w:pStyle w:val="null3"/>
        <w:outlineLvl w:val="3"/>
      </w:pPr>
      <w:r>
        <w:rPr>
          <w:sz w:val="24"/>
          <w:b/>
        </w:rPr>
        <w:t>3.2.4设施设备配置要求</w:t>
      </w:r>
    </w:p>
    <w:p>
      <w:pPr>
        <w:pStyle w:val="null3"/>
      </w:pPr>
      <w:r>
        <w:rPr/>
        <w:t>采购包1：</w:t>
      </w:r>
    </w:p>
    <w:p>
      <w:pPr>
        <w:pStyle w:val="null3"/>
      </w:pPr>
      <w:r>
        <w:rPr/>
        <w:t>满足项目采购服务要求。</w:t>
      </w:r>
    </w:p>
    <w:p>
      <w:pPr>
        <w:pStyle w:val="null3"/>
        <w:outlineLvl w:val="3"/>
      </w:pPr>
      <w:r>
        <w:rPr>
          <w:sz w:val="24"/>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2024年11月前，完成渭南（含韩城）、延安、榆林、汉中、安康、商洛、杨凌共计1.3万人左右的体检初检，在12月底前完成复检（依据往年经验，复检人数约1500人左右）。</w:t>
      </w:r>
    </w:p>
    <w:p>
      <w:pPr>
        <w:pStyle w:val="null3"/>
        <w:outlineLvl w:val="3"/>
      </w:pPr>
      <w:r>
        <w:rPr>
          <w:sz w:val="24"/>
          <w:b/>
        </w:rPr>
        <w:t>3.3.2服务地点</w:t>
      </w:r>
    </w:p>
    <w:p>
      <w:pPr>
        <w:pStyle w:val="null3"/>
      </w:pPr>
      <w:r>
        <w:rPr/>
        <w:t>采购包1：</w:t>
      </w:r>
    </w:p>
    <w:p>
      <w:pPr>
        <w:pStyle w:val="null3"/>
      </w:pPr>
      <w:r>
        <w:rPr/>
        <w:t>中标人的体检机构。</w:t>
      </w:r>
    </w:p>
    <w:p>
      <w:pPr>
        <w:pStyle w:val="null3"/>
        <w:outlineLvl w:val="3"/>
      </w:pPr>
      <w:r>
        <w:rPr>
          <w:sz w:val="24"/>
          <w:b/>
        </w:rPr>
        <w:t>3.3.3考核（验收）标准和方法</w:t>
      </w:r>
    </w:p>
    <w:p>
      <w:pPr>
        <w:pStyle w:val="null3"/>
      </w:pPr>
      <w:r>
        <w:rPr/>
        <w:t>采购包1：</w:t>
      </w:r>
    </w:p>
    <w:p>
      <w:pPr>
        <w:pStyle w:val="null3"/>
      </w:pPr>
      <w:r>
        <w:rPr/>
        <w:t>具体以合同签订内容为准。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在付款前，中标人必须开具相应数额的发票给采购人。合同签订后</w:t>
      </w:r>
      <w:r>
        <w:rPr/>
        <w:t xml:space="preserve"> ，达到付款条件起 </w:t>
      </w:r>
      <w:r>
        <w:rPr/>
        <w:t>10</w:t>
      </w:r>
      <w:r>
        <w:rPr/>
        <w:t xml:space="preserve"> 日内，支付合同总金额的 </w:t>
      </w:r>
      <w:r>
        <w:rPr/>
        <w:t>20.00</w:t>
      </w:r>
      <w:r>
        <w:rPr/>
        <w:t>%。</w:t>
      </w:r>
    </w:p>
    <w:p>
      <w:pPr>
        <w:pStyle w:val="null3"/>
      </w:pPr>
      <w:r>
        <w:rPr/>
        <w:t>采购包1：</w:t>
      </w:r>
      <w:r>
        <w:rPr/>
        <w:t xml:space="preserve"> 付款条件说明： </w:t>
      </w:r>
      <w:r>
        <w:rPr/>
        <w:t>中标人完成年度体检任务的50%</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中标人完成年度体检任务，采购人按实际体检人数据实结算（如累计结算费用未超过项目预算金额时，按实际体检费用结算；超过项目预算金额时，按项目预算金额进行结算）</w:t>
      </w:r>
      <w:r>
        <w:rPr/>
        <w:t xml:space="preserve"> ，达到付款条件起 </w:t>
      </w:r>
      <w:r>
        <w:rPr/>
        <w:t>10</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具体以合同签订内容为准。</w:t>
      </w:r>
    </w:p>
    <w:p>
      <w:pPr>
        <w:pStyle w:val="null3"/>
        <w:jc w:val="left"/>
        <w:outlineLvl w:val="2"/>
      </w:pPr>
      <w:r>
        <w:rPr>
          <w:sz w:val="28"/>
          <w:b/>
        </w:rPr>
        <w:t>3.5其他要求</w:t>
      </w:r>
    </w:p>
    <w:p>
      <w:pPr>
        <w:pStyle w:val="null3"/>
      </w:pPr>
      <w:r>
        <w:rPr/>
        <w:t>1、根据《陕西省财政厅关于进一步优化政府采购营商环境有关事项的通知》（陕财办采〔2023〕4号）规定，采购人应在成交通知书发出之日起25日内，按照采购文件确定的事项与成交供应商签订采购合同。因项目电子化交易系统中的合同签订时间无法编辑，招标文件前后出现不一致的，以此处为准。 2、为顺利推进本项目政府采购工作，投标人须在陕西省政府采购电子化交易平台上传电子版投标文件并完成签章、加密，同时，线下递交纸质版投标文件正本一份、副本一份。若电子版投标文件与纸质版投标文件不一致的，以陕西省政府采购电子化交易平台上传的电子版投标文件为准。投标人可通过现场递交或邮寄方式递交纸质版投标文件，纸质版投标文件递交截止时间同开标截止时间，递交地点为西安市唐延路37号class公馆B栋1103室。如投标人通过邮寄方式递交纸质版投标文件的，请提前安排时间将纸质标书寄送至指定地点，并将快递单号、项目名称、投标人名称等信息发送至(邮箱：wangshan@sxdrzb.cn)，快递外包装请备注投标人名称，以便工作人员及时查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tc>
        <w:tc>
          <w:tcPr>
            <w:tcW w:type="dxa" w:w="1661"/>
          </w:tcPr>
          <w:p>
            <w:pPr>
              <w:pStyle w:val="null3"/>
            </w:pPr>
            <w:r>
              <w:rPr/>
              <w:t>投标人应提供的资格证明文件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提供2022或2023年度经审计的财务状况报告或其开标截止时间前六个月内基本开户银行出具的资信证明。</w:t>
            </w:r>
          </w:p>
        </w:tc>
        <w:tc>
          <w:tcPr>
            <w:tcW w:type="dxa" w:w="1661"/>
          </w:tcPr>
          <w:p>
            <w:pPr>
              <w:pStyle w:val="null3"/>
            </w:pPr>
            <w:r>
              <w:rPr/>
              <w:t>投标人应提供的资格证明文件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提供至开标截止时间前一年内任意一个月依法缴纳社会保障资金的相关证明材料；如依法不需要缴纳社会保障资金的，应提供相应文件证明其依法不需要缴纳社会保障资金。</w:t>
            </w:r>
          </w:p>
        </w:tc>
        <w:tc>
          <w:tcPr>
            <w:tcW w:type="dxa" w:w="1661"/>
          </w:tcPr>
          <w:p>
            <w:pPr>
              <w:pStyle w:val="null3"/>
            </w:pPr>
            <w:r>
              <w:rPr/>
              <w:t>投标人应提供的资格证明文件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提供至开标截止时间前一年内任意一个月依法缴纳税收的相关证明材料；如依法免税的，应提供相应文件证明其依法免税。</w:t>
            </w:r>
          </w:p>
        </w:tc>
        <w:tc>
          <w:tcPr>
            <w:tcW w:type="dxa" w:w="1661"/>
          </w:tcPr>
          <w:p>
            <w:pPr>
              <w:pStyle w:val="null3"/>
            </w:pPr>
            <w:r>
              <w:rPr/>
              <w:t>投标人应提供的资格证明文件</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提供具有履行本合同所必需的专业技术能力的声明。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参加本次政府采购活动前3年内在经营活动中没有重大违纪的声明。</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其他资质要求1</w:t>
            </w:r>
          </w:p>
        </w:tc>
        <w:tc>
          <w:tcPr>
            <w:tcW w:type="dxa" w:w="3322"/>
          </w:tcPr>
          <w:p>
            <w:pPr>
              <w:pStyle w:val="null3"/>
            </w:pPr>
            <w:r>
              <w:rPr/>
              <w:t>投标人应具备有效的《医疗机构执业许可证》。</w:t>
            </w:r>
          </w:p>
        </w:tc>
        <w:tc>
          <w:tcPr>
            <w:tcW w:type="dxa" w:w="1661"/>
          </w:tcPr>
          <w:p>
            <w:pPr>
              <w:pStyle w:val="null3"/>
            </w:pPr>
            <w:r>
              <w:rPr/>
              <w:t>投标人应提供的资格证明文件</w:t>
            </w:r>
          </w:p>
        </w:tc>
      </w:tr>
      <w:tr>
        <w:tc>
          <w:tcPr>
            <w:tcW w:type="dxa" w:w="831"/>
          </w:tcPr>
          <w:p>
            <w:pPr>
              <w:pStyle w:val="null3"/>
            </w:pPr>
            <w:r>
              <w:rPr/>
              <w:t>8</w:t>
            </w:r>
          </w:p>
        </w:tc>
        <w:tc>
          <w:tcPr>
            <w:tcW w:type="dxa" w:w="2492"/>
          </w:tcPr>
          <w:p>
            <w:pPr>
              <w:pStyle w:val="null3"/>
            </w:pPr>
            <w:r>
              <w:rPr/>
              <w:t>其他资质要求2</w:t>
            </w:r>
          </w:p>
        </w:tc>
        <w:tc>
          <w:tcPr>
            <w:tcW w:type="dxa" w:w="3322"/>
          </w:tcPr>
          <w:p>
            <w:pPr>
              <w:pStyle w:val="null3"/>
            </w:pPr>
            <w:r>
              <w:rPr/>
              <w:t>投标人应具备有效的《放射诊疗许可证》。</w:t>
            </w:r>
          </w:p>
        </w:tc>
        <w:tc>
          <w:tcPr>
            <w:tcW w:type="dxa" w:w="1661"/>
          </w:tcPr>
          <w:p>
            <w:pPr>
              <w:pStyle w:val="null3"/>
            </w:pPr>
            <w:r>
              <w:rPr/>
              <w:t>投标人应提供的资格证明文件</w:t>
            </w:r>
          </w:p>
        </w:tc>
      </w:tr>
      <w:tr>
        <w:tc>
          <w:tcPr>
            <w:tcW w:type="dxa" w:w="831"/>
          </w:tcPr>
          <w:p>
            <w:pPr>
              <w:pStyle w:val="null3"/>
            </w:pPr>
            <w:r>
              <w:rPr/>
              <w:t>9</w:t>
            </w:r>
          </w:p>
        </w:tc>
        <w:tc>
          <w:tcPr>
            <w:tcW w:type="dxa" w:w="2492"/>
          </w:tcPr>
          <w:p>
            <w:pPr>
              <w:pStyle w:val="null3"/>
            </w:pPr>
            <w:r>
              <w:rPr/>
              <w:t>法定代表人授权书/身份证明书</w:t>
            </w:r>
          </w:p>
        </w:tc>
        <w:tc>
          <w:tcPr>
            <w:tcW w:type="dxa" w:w="3322"/>
          </w:tcPr>
          <w:p>
            <w:pPr>
              <w:pStyle w:val="null3"/>
            </w:pPr>
            <w:r>
              <w:rPr/>
              <w:t>法定代表人直接参与投标的，须出具法定代表人身份证明书及身份证扫描件；法定代表人授权代表参与投标的，须出具法定代表人授权书及授权代表身份证扫描件。</w:t>
            </w:r>
          </w:p>
        </w:tc>
        <w:tc>
          <w:tcPr>
            <w:tcW w:type="dxa" w:w="1661"/>
          </w:tcPr>
          <w:p>
            <w:pPr>
              <w:pStyle w:val="null3"/>
            </w:pPr>
            <w:r>
              <w:rPr/>
              <w:t>投标人应提供的资格证明文件</w:t>
            </w:r>
          </w:p>
        </w:tc>
      </w:tr>
      <w:tr>
        <w:tc>
          <w:tcPr>
            <w:tcW w:type="dxa" w:w="831"/>
          </w:tcPr>
          <w:p>
            <w:pPr>
              <w:pStyle w:val="null3"/>
            </w:pPr>
            <w:r>
              <w:rPr/>
              <w:t>10</w:t>
            </w:r>
          </w:p>
        </w:tc>
        <w:tc>
          <w:tcPr>
            <w:tcW w:type="dxa" w:w="2492"/>
          </w:tcPr>
          <w:p>
            <w:pPr>
              <w:pStyle w:val="null3"/>
            </w:pPr>
            <w:r>
              <w:rPr/>
              <w:t>信用记录查询结果</w:t>
            </w:r>
          </w:p>
        </w:tc>
        <w:tc>
          <w:tcPr>
            <w:tcW w:type="dxa" w:w="3322"/>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人于投标（响应）截止时间当天在评审系统查询的结果为准，如相关失信记录已失效，供应商需提供相关证明资料）</w:t>
            </w:r>
          </w:p>
        </w:tc>
        <w:tc>
          <w:tcPr>
            <w:tcW w:type="dxa" w:w="1661"/>
          </w:tcPr>
          <w:p>
            <w:pPr>
              <w:pStyle w:val="null3"/>
            </w:pPr>
            <w:r>
              <w:rPr/>
              <w:t>投标人应提供的资格证明文件</w:t>
            </w:r>
          </w:p>
        </w:tc>
      </w:tr>
      <w:tr>
        <w:tc>
          <w:tcPr>
            <w:tcW w:type="dxa" w:w="831"/>
          </w:tcPr>
          <w:p>
            <w:pPr>
              <w:pStyle w:val="null3"/>
            </w:pPr>
            <w:r>
              <w:rPr/>
              <w:t>11</w:t>
            </w:r>
          </w:p>
        </w:tc>
        <w:tc>
          <w:tcPr>
            <w:tcW w:type="dxa" w:w="2492"/>
          </w:tcPr>
          <w:p>
            <w:pPr>
              <w:pStyle w:val="null3"/>
            </w:pPr>
            <w:r>
              <w:rPr/>
              <w:t>企业关联关系声明</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t>投标函</w:t>
            </w:r>
          </w:p>
        </w:tc>
      </w:tr>
      <w:tr>
        <w:tc>
          <w:tcPr>
            <w:tcW w:type="dxa" w:w="831"/>
          </w:tcPr>
          <w:p>
            <w:pPr>
              <w:pStyle w:val="null3"/>
            </w:pPr>
            <w:r>
              <w:rPr/>
              <w:t>12</w:t>
            </w:r>
          </w:p>
        </w:tc>
        <w:tc>
          <w:tcPr>
            <w:tcW w:type="dxa" w:w="2492"/>
          </w:tcPr>
          <w:p>
            <w:pPr>
              <w:pStyle w:val="null3"/>
            </w:pPr>
            <w:r>
              <w:rPr/>
              <w:t>非联合体投标</w:t>
            </w:r>
          </w:p>
        </w:tc>
        <w:tc>
          <w:tcPr>
            <w:tcW w:type="dxa" w:w="3322"/>
          </w:tcPr>
          <w:p>
            <w:pPr>
              <w:pStyle w:val="null3"/>
            </w:pPr>
            <w:r>
              <w:rPr/>
              <w:t>提供非联合体、不分包投标声明。</w:t>
            </w:r>
          </w:p>
        </w:tc>
        <w:tc>
          <w:tcPr>
            <w:tcW w:type="dxa" w:w="1661"/>
          </w:tcPr>
          <w:p>
            <w:pPr>
              <w:pStyle w:val="null3"/>
            </w:pPr>
            <w:r>
              <w:rPr/>
              <w:t>投标人应提供的资格证明文件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投标人名称和公章、营业执照一致。</w:t>
            </w:r>
          </w:p>
        </w:tc>
        <w:tc>
          <w:tcPr>
            <w:tcW w:type="dxa" w:w="1661"/>
          </w:tcPr>
          <w:p>
            <w:pPr>
              <w:pStyle w:val="null3"/>
            </w:pPr>
            <w:r>
              <w:rPr/>
              <w:t>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完整无缺项，无选择性报价且未超过单价限价及项目预算金额。</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投标文件的有效期</w:t>
            </w:r>
          </w:p>
        </w:tc>
        <w:tc>
          <w:tcPr>
            <w:tcW w:type="dxa" w:w="3322"/>
          </w:tcPr>
          <w:p>
            <w:pPr>
              <w:pStyle w:val="null3"/>
            </w:pPr>
            <w:r>
              <w:rPr/>
              <w:t>自投标截止时间起不少于90个日历日。</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投标文件签字、盖章</w:t>
            </w:r>
          </w:p>
        </w:tc>
        <w:tc>
          <w:tcPr>
            <w:tcW w:type="dxa" w:w="3322"/>
          </w:tcPr>
          <w:p>
            <w:pPr>
              <w:pStyle w:val="null3"/>
            </w:pPr>
            <w:r>
              <w:rPr/>
              <w:t>投标文件的签字盖章合格有效。</w:t>
            </w:r>
          </w:p>
        </w:tc>
        <w:tc>
          <w:tcPr>
            <w:tcW w:type="dxa" w:w="1661"/>
          </w:tcPr>
          <w:p>
            <w:pPr>
              <w:pStyle w:val="null3"/>
            </w:pPr>
            <w:r>
              <w:rPr/>
              <w:t>开标一览表 分项报价表 投标函 投标人应提供的符合性审查资料 标的清单 投标文件封面 投标人应提供的资格证明文件</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满足招标文件要求。</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已按招标文件要求缴纳。</w:t>
            </w:r>
          </w:p>
        </w:tc>
        <w:tc>
          <w:tcPr>
            <w:tcW w:type="dxa" w:w="1661"/>
          </w:tcPr>
          <w:p>
            <w:pPr>
              <w:pStyle w:val="null3"/>
            </w:pPr>
            <w:r>
              <w:rPr/>
              <w:t>投标人应提供的符合性审查资料</w:t>
            </w:r>
          </w:p>
        </w:tc>
      </w:tr>
      <w:tr>
        <w:tc>
          <w:tcPr>
            <w:tcW w:type="dxa" w:w="831"/>
          </w:tcPr>
          <w:p>
            <w:pPr>
              <w:pStyle w:val="null3"/>
            </w:pPr>
            <w:r>
              <w:rPr/>
              <w:t>7</w:t>
            </w:r>
          </w:p>
        </w:tc>
        <w:tc>
          <w:tcPr>
            <w:tcW w:type="dxa" w:w="2492"/>
          </w:tcPr>
          <w:p>
            <w:pPr>
              <w:pStyle w:val="null3"/>
            </w:pPr>
            <w:r>
              <w:rPr/>
              <w:t>其他情形</w:t>
            </w:r>
          </w:p>
        </w:tc>
        <w:tc>
          <w:tcPr>
            <w:tcW w:type="dxa" w:w="3322"/>
          </w:tcPr>
          <w:p>
            <w:pPr>
              <w:pStyle w:val="null3"/>
            </w:pPr>
            <w:r>
              <w:rPr/>
              <w:t>无不符合法律法规或招标文件规定的其他无效条款。</w:t>
            </w:r>
          </w:p>
        </w:tc>
        <w:tc>
          <w:tcPr>
            <w:tcW w:type="dxa" w:w="1661"/>
          </w:tcPr>
          <w:p>
            <w:pPr>
              <w:pStyle w:val="null3"/>
            </w:pPr>
            <w:r>
              <w:rPr/>
              <w:t>投标人应提供的符合性审查资料</w:t>
            </w:r>
          </w:p>
        </w:tc>
      </w:tr>
      <w:tr>
        <w:tc>
          <w:tcPr>
            <w:tcW w:type="dxa" w:w="831"/>
          </w:tcPr>
          <w:p>
            <w:pPr>
              <w:pStyle w:val="null3"/>
            </w:pPr>
            <w:r>
              <w:rPr/>
              <w:t>8</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体检服务方案</w:t>
            </w:r>
          </w:p>
        </w:tc>
        <w:tc>
          <w:tcPr>
            <w:tcW w:type="dxa" w:w="2492"/>
          </w:tcPr>
          <w:p>
            <w:pPr>
              <w:pStyle w:val="null3"/>
            </w:pPr>
            <w:r>
              <w:rPr/>
              <w:t>根据投标人针对本项目提供的体检服务方案（包括但不限于组织管理、运作流程、现场指导、体检安排、检验检测、结果反馈、检后健康指导、卫生安全等方面）进行综合评审： 1、体检服务方案完整、详细、具体、条理清晰，完全满足本项目服务采购要求的，得15分； 2、体检服务方案较为完整、详细、具体，条理比较清晰，满足本项目服务采购要求的，得12分； 3、体检服务方案不够完整、详细、具体，条理不够清晰，基本满足本项目服务采购要求的，得8分； 4、体检服务方案较差，部分满足本项目服务采购要求的，得4分； 5、其他情况不得分。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体检项目</w:t>
            </w:r>
          </w:p>
        </w:tc>
        <w:tc>
          <w:tcPr>
            <w:tcW w:type="dxa" w:w="2492"/>
          </w:tcPr>
          <w:p>
            <w:pPr>
              <w:pStyle w:val="null3"/>
            </w:pPr>
            <w:r>
              <w:rPr/>
              <w:t>根据本项目中的基本检查项和可选检查项，投标人提供本项目人员的具体检查项目，在此基础上可自行增加体检项目。 根据投标人提供的检查项目安排及增加的体检项目情况进行综合评审： 1、投标人提供的检查项目及增加的体检项目全面、详细、合理，完全满足采购服务要求，得15分； 2、投标人提供的检查项目及增加的体检项目比较全面、详细、合理，满足采购服务要求，得10分； 3、投标人提供的检查项目及增加的体检项目不够全面、详细，合理性较差，部分满足采购服务要求，得5分； 4、其他情况不得分。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应急保障方案</w:t>
            </w:r>
          </w:p>
        </w:tc>
        <w:tc>
          <w:tcPr>
            <w:tcW w:type="dxa" w:w="2492"/>
          </w:tcPr>
          <w:p>
            <w:pPr>
              <w:pStyle w:val="null3"/>
            </w:pPr>
            <w:r>
              <w:rPr/>
              <w:t>根据投标人针对本项目提供的应急保障方案（包括但不限于在体检过程中出现的医疗应急事件、设备故障、人员集中、排队等候时间过长等可能引发的问题及突发、意外事故等方面）进行评审： 1、应急保障方案中包含上述全部内容且切合实际，完全满足本项目采购需求的，得11分； 2、应急保障方案中包含上述全部内容且比较切合实际，满足本项目采购需求的，得7分 3、应急保障方案中包含上述部分内容且不够切合实际，部分满足本项目采购需求的，得4分； 4、未提供应急保障方案的，不得分。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拟投入本项目设备情况</w:t>
            </w:r>
          </w:p>
        </w:tc>
        <w:tc>
          <w:tcPr>
            <w:tcW w:type="dxa" w:w="2492"/>
          </w:tcPr>
          <w:p>
            <w:pPr>
              <w:pStyle w:val="null3"/>
            </w:pPr>
            <w:r>
              <w:rPr/>
              <w:t>根据投标人拟投入本项目体检的仪器设备情况进行综合评审： 1、拟投入本项目的检测设备齐全，配套设施完整，符合国家相应强制性标准且完全满足采购要求的，得9分； 2、拟投入本项目的检测设备较齐全，配套设施较完整，符合国家相应强制性标准且满足采购要求的，得6分； 3、拟投入本项目的检测设备不够齐全，配套设施不够完整，符合国家相应强制性标准且部分满足采购要求的，得3分； 4、其他情况不得分。 注：需提供相关证明材料（如设备为自有设备，需提供投标人的设备购买发票；如设备为租赁设备，需提供设备租赁合同）复印件并加盖单位公章。未提供或提供不全或不清晰的不得分。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药剂配备情况</w:t>
            </w:r>
          </w:p>
        </w:tc>
        <w:tc>
          <w:tcPr>
            <w:tcW w:type="dxa" w:w="2492"/>
          </w:tcPr>
          <w:p>
            <w:pPr>
              <w:pStyle w:val="null3"/>
            </w:pPr>
            <w:r>
              <w:rPr/>
              <w:t>根据投标人拟投入本项目药剂配备情况进行综合评审： 1、拟投入本项目的药剂配备齐全，符合国家相应强制性标准且完全满足采购要求的，得9分； 2、拟投入本项目的药剂配备较齐全，符合国家相应强制性标准且满足采购要求的，得6分； 3、拟投入本项目的药剂配备不够齐全，符合国家相应强制性标准且部分满足采购要求的，得3分； 4、其他情况不得分。 注：需提供详细的药剂清单及定期质控的证明材料复印件并加盖单位公章。未提供或提供不全或不清晰的不得分。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保密方案</w:t>
            </w:r>
          </w:p>
        </w:tc>
        <w:tc>
          <w:tcPr>
            <w:tcW w:type="dxa" w:w="2492"/>
          </w:tcPr>
          <w:p>
            <w:pPr>
              <w:pStyle w:val="null3"/>
            </w:pPr>
            <w:r>
              <w:rPr/>
              <w:t>根据投标人提供的保密方案（包括但不限于项目可能涉及的失泄密风险评估、保密管理制度、保密保障措施等）进行评审： 1、保密方案内容全面完善，失泄密风险评估合理，应对措施切实可行、有针对性，完全满足项目采购要求，得5分； 2、保密保障方案内容比较全面完善，失泄密风险评估较为合理，应对措施基本切实可行，比较有针对性，基本满足项目采购要求，得3分； 3、保密保障方案内容不够全面完善，失泄密风险评估合理性较差，应对措施不够切实可行，针对性较差，部分满足项目采购要求，得1分； 4、差或未提供的不得分。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安全保障方案</w:t>
            </w:r>
          </w:p>
        </w:tc>
        <w:tc>
          <w:tcPr>
            <w:tcW w:type="dxa" w:w="2492"/>
          </w:tcPr>
          <w:p>
            <w:pPr>
              <w:pStyle w:val="null3"/>
            </w:pPr>
            <w:r>
              <w:rPr/>
              <w:t>根据投标人提供的安全保障方案（包括但不限于项目可能涉及的安全风险评估、安全管理制度、安全保障措施等）进行评审： 1、安全保障方案内容全面、具体，安全风险评估合理，安全保障措施详细、可行、有针对性，得5分； 2、安全保障方案内容较全面、具体，安全风险评估较合理，安全保障措施较详细、可行，比较有针对性，得3分； 3、安全保障方案内容不全面、不具体，安全风险评估不够合理，安全保障措施不详细，可行性、针对性不足，得1分； 4、差或未提供的不得分。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增值服务</w:t>
            </w:r>
          </w:p>
        </w:tc>
        <w:tc>
          <w:tcPr>
            <w:tcW w:type="dxa" w:w="2492"/>
          </w:tcPr>
          <w:p>
            <w:pPr>
              <w:pStyle w:val="null3"/>
            </w:pPr>
            <w:r>
              <w:rPr/>
              <w:t>根据投标人针对本项目提供的增值服务进行评审： 1、增值服务方案完整、细致合理、可行性强，且明显有利于采购人，计5分； 2、增值服务方案较为完整、细致合理、可行性一般，且有利于采购人，计3分； 3、增值服务方案较为简单、针对性较差，有利于采购人的举措不够明显，计1分； 4、未提供增值服务不计分。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类似项目业绩</w:t>
            </w:r>
          </w:p>
        </w:tc>
        <w:tc>
          <w:tcPr>
            <w:tcW w:type="dxa" w:w="2492"/>
          </w:tcPr>
          <w:p>
            <w:pPr>
              <w:pStyle w:val="null3"/>
            </w:pPr>
            <w:r>
              <w:rPr/>
              <w:t>自2020年1月1日以来（以合同签订时间为准），投标人承担过类似体检项目业绩的，每提供一个项目得1分，最高得5分。 注：须提供项目合同或任务书扫描件，否则不得分。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其他证明材料</w:t>
            </w:r>
          </w:p>
        </w:tc>
      </w:tr>
      <w:tr>
        <w:tc>
          <w:tcPr>
            <w:tcW w:type="dxa" w:w="831"/>
            <w:vMerge/>
          </w:tcPr>
          <w:p/>
        </w:tc>
        <w:tc>
          <w:tcPr>
            <w:tcW w:type="dxa" w:w="1661"/>
          </w:tcPr>
          <w:p>
            <w:pPr>
              <w:pStyle w:val="null3"/>
            </w:pPr>
            <w:r>
              <w:rPr/>
              <w:t>拟投入团队人员情况</w:t>
            </w:r>
          </w:p>
        </w:tc>
        <w:tc>
          <w:tcPr>
            <w:tcW w:type="dxa" w:w="2492"/>
          </w:tcPr>
          <w:p>
            <w:pPr>
              <w:pStyle w:val="null3"/>
            </w:pPr>
            <w:r>
              <w:rPr/>
              <w:t>根据投标人拟投入本项目的团队人员情况进行评审： 1、具有副主任医师或副高职称级别（或以上）的，每提供一个证书得1分，最高得3分； 2、具有主治医师或主管技师级别（或以上）的，每提供一个证书得0.5分，最高得3分。 注：以上两项需提供人员的执业许可证或职称证及在卫生管理机构注册情况等相关证明材料，否则不得分。（同一人提供多个证书的，按一个计算）。 3、拟投入本项目的医技人员情况： （1）医技人员数量≥20人的，得5分； （2）20人＞医技人员数量≥15人的，得3分； （3）15人＞医技人员数量≥10人的，得1分； （4）其他情况不得分。 以上三项累计最高得11分。 注：需提供团队人员清单（包含姓名、性别、年龄、岗位、职称、职务、目前所在科室等信息）及投标截止时间前近六个月内任意一个月本单位为以上人员缴纳的社保证明文件或劳动合同复印件，否则不得分。</w:t>
            </w:r>
          </w:p>
        </w:tc>
        <w:tc>
          <w:tcPr>
            <w:tcW w:type="dxa" w:w="831"/>
          </w:tcPr>
          <w:p>
            <w:pPr>
              <w:pStyle w:val="null3"/>
              <w:jc w:val="right"/>
            </w:pPr>
            <w:r>
              <w:rPr/>
              <w:t>11.0000</w:t>
            </w:r>
          </w:p>
        </w:tc>
        <w:tc>
          <w:tcPr>
            <w:tcW w:type="dxa" w:w="831"/>
          </w:tcPr>
          <w:p>
            <w:pPr>
              <w:pStyle w:val="null3"/>
            </w:pPr>
            <w:r>
              <w:rPr/>
              <w:t>客观</w:t>
            </w:r>
          </w:p>
        </w:tc>
        <w:tc>
          <w:tcPr>
            <w:tcW w:type="dxa" w:w="1661"/>
          </w:tcPr>
          <w:p>
            <w:pPr>
              <w:pStyle w:val="null3"/>
            </w:pPr>
            <w:r>
              <w:rPr/>
              <w:t>其他证明材料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采用低价优先法计算，即满足招标文件要求且投标价格最低的投标报价为评标基准价，其价格为 10分。（因落实政府采购政策进行价格调整的，以调整后的价格计算评标基准价和投标报价）其他投标人的价格分按照下列公式计算：投标报价得分＝（评标基准价/投标报价）×10。价格得分四舍五入保留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详见附件：投标人应提供的资格证明文件</w:t>
      </w:r>
    </w:p>
    <w:p>
      <w:pPr>
        <w:pStyle w:val="null3"/>
        <w:ind w:firstLine="960"/>
      </w:pPr>
      <w:r>
        <w:rPr/>
        <w:t>详见附件：投标人应提供的符合性审查资料</w:t>
      </w:r>
    </w:p>
    <w:p>
      <w:pPr>
        <w:pStyle w:val="null3"/>
        <w:ind w:firstLine="960"/>
      </w:pPr>
      <w:r>
        <w:rPr/>
        <w:t>详见附件：项目实施方案</w:t>
      </w:r>
    </w:p>
    <w:p>
      <w:pPr>
        <w:pStyle w:val="null3"/>
        <w:ind w:firstLine="960"/>
      </w:pPr>
      <w:r>
        <w:rPr/>
        <w:t>详见附件：其他证明材料</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