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22506">
      <w:pPr>
        <w:widowControl w:val="0"/>
        <w:tabs>
          <w:tab w:val="left" w:pos="1800"/>
          <w:tab w:val="left" w:pos="5580"/>
        </w:tabs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分项报价表</w:t>
      </w:r>
    </w:p>
    <w:p w14:paraId="3CF0AB81">
      <w:pPr>
        <w:pStyle w:val="2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格式自拟</w:t>
      </w:r>
    </w:p>
    <w:p w14:paraId="12AE9615">
      <w:r>
        <w:rPr>
          <w:rFonts w:hint="eastAsia" w:ascii="宋体" w:hAnsi="宋体" w:eastAsia="宋体" w:cs="宋体"/>
          <w:sz w:val="24"/>
          <w:szCs w:val="24"/>
          <w:lang w:eastAsia="zh-CN"/>
        </w:rPr>
        <w:t>本次报价包括完成本项目的全部内容，供应商结合第三章标项目技术、服务、商务及其他要求，自行编制分项报价表。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052A72A3"/>
    <w:rsid w:val="052A72A3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2024-07-25T06:36:00Z</dcterms:created>
  <dc:creator>1</dc:creator>
  <cp:lastModifiedBy>1</cp:lastModifiedBy>
  <dcterms:modified xsi:type="dcterms:W3CDTF">2024-07-25T06:36:18Z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005E9DCF1FFD48D5B0DEAB114AEFB265_11</vt:lpwstr>
  </property>
</Properties>
</file>