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b/>
        </w:rPr>
        <w:t>版本号：240805002</w:t>
      </w:r>
      <w:r>
        <w:br/>
      </w:r>
      <w:r>
        <w:br/>
      </w:r>
      <w:r>
        <w:br/>
      </w:r>
      <w:r>
        <w:br/>
      </w:r>
      <w:r>
        <w:br/>
      </w:r>
    </w:p>
    <w:p>
      <w:pPr>
        <w:pStyle w:val="null3"/>
        <w:jc w:val="center"/>
        <w:outlineLvl w:val="0"/>
      </w:pPr>
      <w:r>
        <w:rPr>
          <w:sz w:val="48"/>
          <w:b/>
        </w:rPr>
        <w:t>招 标 文 件</w:t>
      </w:r>
      <w:r>
        <w:br/>
      </w:r>
      <w:r>
        <w:br/>
      </w:r>
      <w:r>
        <w:br/>
      </w:r>
    </w:p>
    <w:p>
      <w:pPr>
        <w:pStyle w:val="null3"/>
        <w:jc w:val="center"/>
        <w:outlineLvl w:val="1"/>
      </w:pPr>
      <w:r>
        <w:rPr>
          <w:sz w:val="36"/>
          <w:b/>
        </w:rPr>
        <w:t>（服务类）</w:t>
      </w:r>
      <w:r>
        <w:br/>
      </w:r>
      <w:r>
        <w:br/>
      </w:r>
      <w:r>
        <w:br/>
      </w:r>
      <w:r>
        <w:br/>
      </w:r>
      <w:r>
        <w:br/>
      </w:r>
      <w:r>
        <w:br/>
      </w:r>
      <w:r>
        <w:br/>
      </w:r>
      <w:r>
        <w:br/>
      </w:r>
      <w:r>
        <w:br/>
      </w:r>
      <w:r>
        <w:br/>
      </w:r>
      <w:r>
        <w:br/>
      </w:r>
    </w:p>
    <w:p>
      <w:pPr>
        <w:pStyle w:val="null3"/>
        <w:jc w:val="center"/>
        <w:outlineLvl w:val="2"/>
      </w:pPr>
      <w:r>
        <w:rPr>
          <w:sz w:val="28"/>
          <w:b/>
        </w:rPr>
        <w:t>采购项目名称：</w:t>
      </w:r>
      <w:r>
        <w:rPr>
          <w:sz w:val="28"/>
          <w:b/>
        </w:rPr>
        <w:t>2023年秦岭大熊猫研究中心野生动物救护平台能力提升项目</w:t>
      </w:r>
    </w:p>
    <w:p>
      <w:pPr>
        <w:pStyle w:val="null3"/>
        <w:jc w:val="center"/>
        <w:outlineLvl w:val="2"/>
      </w:pPr>
      <w:r>
        <w:rPr>
          <w:sz w:val="28"/>
          <w:b/>
        </w:rPr>
        <w:t>采购项目编号：</w:t>
      </w:r>
      <w:r>
        <w:rPr>
          <w:sz w:val="28"/>
          <w:b/>
        </w:rPr>
        <w:t>HRC-ZBDL-2024-00902.</w:t>
      </w:r>
      <w:r>
        <w:br/>
      </w:r>
      <w:r>
        <w:br/>
      </w:r>
      <w:r>
        <w:br/>
      </w:r>
    </w:p>
    <w:p>
      <w:pPr>
        <w:pStyle w:val="null3"/>
        <w:jc w:val="center"/>
        <w:outlineLvl w:val="2"/>
      </w:pPr>
      <w:r>
        <w:rPr>
          <w:sz w:val="28"/>
          <w:b/>
        </w:rPr>
        <w:t>秦岭大熊猫研究中心（陕西省珍稀野生动物救护基地）</w:t>
      </w:r>
    </w:p>
    <w:p>
      <w:pPr>
        <w:pStyle w:val="null3"/>
        <w:jc w:val="center"/>
        <w:outlineLvl w:val="2"/>
      </w:pPr>
      <w:r>
        <w:rPr>
          <w:sz w:val="28"/>
          <w:b/>
        </w:rPr>
        <w:t>华睿诚项目管理有限公司</w:t>
      </w:r>
      <w:r>
        <w:rPr>
          <w:sz w:val="28"/>
          <w:b/>
        </w:rPr>
        <w:t>共同编制</w:t>
      </w:r>
    </w:p>
    <w:p>
      <w:pPr>
        <w:pStyle w:val="null3"/>
        <w:jc w:val="center"/>
        <w:outlineLvl w:val="2"/>
      </w:pPr>
      <w:r>
        <w:rPr>
          <w:sz w:val="28"/>
          <w:b/>
        </w:rPr>
        <w:t>2024年07月30日</w:t>
      </w:r>
    </w:p>
    <w:p>
      <w:pPr>
        <w:pStyle w:val="null3"/>
      </w:pPr>
      <w:r>
        <w:rPr/>
        <w:t xml:space="preserve"> </w:t>
        <w:br/>
        <w:br w:type="page"/>
      </w:r>
    </w:p>
    <w:p>
      <w:pPr>
        <w:pStyle w:val="null3"/>
        <w:jc w:val="center"/>
        <w:outlineLvl w:val="1"/>
      </w:pPr>
      <w:r>
        <w:rPr>
          <w:sz w:val="36"/>
          <w:b/>
        </w:rPr>
        <w:t>第一章 投标邀请</w:t>
      </w:r>
    </w:p>
    <w:p>
      <w:pPr>
        <w:pStyle w:val="null3"/>
        <w:ind w:firstLine="480"/>
      </w:pPr>
      <w:r>
        <w:rPr/>
        <w:t>华睿诚项目管理有限公司</w:t>
      </w:r>
      <w:r>
        <w:rPr/>
        <w:t>（以下简称“代理机构”）受</w:t>
      </w:r>
      <w:r>
        <w:rPr/>
        <w:t>秦岭大熊猫研究中心（陕西省珍稀野生动物救护基地）</w:t>
      </w:r>
      <w:r>
        <w:rPr/>
        <w:t>委托，拟对</w:t>
      </w:r>
      <w:r>
        <w:rPr/>
        <w:t>2023年秦岭大熊猫研究中心野生动物救护平台能力提升项目</w:t>
      </w:r>
      <w:r>
        <w:rPr/>
        <w:t>进行国内公开招标，兹邀请符合本次招标要求的供应商参加投标。</w:t>
      </w:r>
    </w:p>
    <w:p>
      <w:pPr>
        <w:pStyle w:val="null3"/>
        <w:outlineLvl w:val="2"/>
      </w:pPr>
      <w:r>
        <w:rPr>
          <w:sz w:val="28"/>
          <w:b/>
        </w:rPr>
        <w:t>一、采购项目编号：</w:t>
      </w:r>
      <w:r>
        <w:rPr>
          <w:sz w:val="28"/>
          <w:b/>
        </w:rPr>
        <w:t>HRC-ZBDL-2024-00902.</w:t>
      </w:r>
    </w:p>
    <w:p>
      <w:pPr>
        <w:pStyle w:val="null3"/>
        <w:outlineLvl w:val="2"/>
      </w:pPr>
      <w:r>
        <w:rPr>
          <w:sz w:val="28"/>
          <w:b/>
        </w:rPr>
        <w:t>二、采购项目名称：</w:t>
      </w:r>
      <w:r>
        <w:rPr>
          <w:sz w:val="28"/>
          <w:b/>
        </w:rPr>
        <w:t>2023年秦岭大熊猫研究中心野生动物救护平台能力提升项目</w:t>
      </w:r>
    </w:p>
    <w:p>
      <w:pPr>
        <w:pStyle w:val="null3"/>
        <w:outlineLvl w:val="2"/>
      </w:pPr>
      <w:r>
        <w:rPr>
          <w:sz w:val="28"/>
          <w:b/>
        </w:rPr>
        <w:t>三、招标项目简介</w:t>
      </w:r>
    </w:p>
    <w:p>
      <w:pPr>
        <w:pStyle w:val="null3"/>
        <w:ind w:firstLine="480"/>
      </w:pPr>
      <w:r>
        <w:rPr/>
        <w:t>2023年秦岭大熊猫研究中心野生动物救护平台能力提升项目</w:t>
      </w:r>
    </w:p>
    <w:p>
      <w:pPr>
        <w:pStyle w:val="null3"/>
        <w:outlineLvl w:val="2"/>
      </w:pPr>
      <w:r>
        <w:rPr>
          <w:sz w:val="28"/>
          <w:b/>
        </w:rPr>
        <w:t>四、供应商参加本次政府采购活动应具备的条件</w:t>
      </w:r>
    </w:p>
    <w:p>
      <w:pPr>
        <w:pStyle w:val="null3"/>
        <w:ind w:firstLine="480"/>
      </w:pPr>
      <w:r>
        <w:rPr/>
        <w:t>（一）满足《中华人民共和国政府采购法》第二十二条规定；</w:t>
      </w:r>
    </w:p>
    <w:p>
      <w:pPr>
        <w:pStyle w:val="null3"/>
        <w:ind w:firstLine="480"/>
      </w:pPr>
      <w:r>
        <w:rPr/>
        <w:t>（二）落实政府采购政策需满足的资格要求：</w:t>
      </w:r>
    </w:p>
    <w:p>
      <w:pPr>
        <w:pStyle w:val="null3"/>
        <w:ind w:firstLine="480"/>
      </w:pPr>
      <w:r>
        <w:rPr/>
        <w:t>执行政府采购促进中小企业发展的相关政策：</w:t>
      </w:r>
    </w:p>
    <w:p>
      <w:pPr>
        <w:pStyle w:val="null3"/>
      </w:pPr>
      <w:r>
        <w:rPr/>
        <w:t>采购包1（野生动物救护诊疗、生化分析等相关设备设施购置）：属于专门面向中小企业采购。</w:t>
      </w:r>
    </w:p>
    <w:p>
      <w:pPr>
        <w:pStyle w:val="null3"/>
      </w:pPr>
      <w:r>
        <w:rPr/>
        <w:t>采购包2（动物医院功能完善及运输笼定制）：属于专门面向中小企业采购。</w:t>
      </w:r>
    </w:p>
    <w:p>
      <w:pPr>
        <w:pStyle w:val="null3"/>
      </w:pPr>
      <w:r>
        <w:rPr/>
        <w:t>采购包3（野生动物医用救护药品针剂等购置）：属于专门面向中小企业采购。</w:t>
      </w:r>
    </w:p>
    <w:p>
      <w:pPr>
        <w:pStyle w:val="null3"/>
        <w:ind w:firstLine="480"/>
      </w:pPr>
      <w:r>
        <w:rPr/>
        <w:t>（三）本项目的特定资格要求：</w:t>
      </w:r>
    </w:p>
    <w:p>
      <w:pPr>
        <w:pStyle w:val="null3"/>
      </w:pPr>
      <w:r>
        <w:rPr/>
        <w:t>采购包1：</w:t>
      </w:r>
    </w:p>
    <w:p>
      <w:pPr>
        <w:pStyle w:val="null3"/>
      </w:pPr>
      <w:r>
        <w:rPr/>
        <w:t>1、供应商主体资格证明文件：供应商应具有独立承担民事责任的能力且具备向采购人提供相关货物及相应服务的企业法人/事业法人/其他组织,企业法人应提供合法有效的营业执照等证明文件，事业法人应提供合法有效的事业单位法人证等证明文件，其他组织应提供合法有效的证明文件；</w:t>
      </w:r>
    </w:p>
    <w:p>
      <w:pPr>
        <w:pStyle w:val="null3"/>
      </w:pPr>
      <w:r>
        <w:rPr/>
        <w:t>2、法定代表人身份证明或法定代表人授权委托书：法定代表人授权委托书（附法定代表人身份证复印件）及被授权人身份证（法定代表人直接参加投标只须提供法定代表人身份证明及身份证原件）；</w:t>
      </w:r>
    </w:p>
    <w:p>
      <w:pPr>
        <w:pStyle w:val="null3"/>
      </w:pPr>
      <w:r>
        <w:rPr/>
        <w:t>3、财务状况报告：提供具有财务审计资质单位出具的2023年度财务审计报告（成立时间至投标截止时间不足一年的可提供成立后任意时段的资产负债表），或者投标截止时间六个月内基本开户银行出具的资信证明（附基本账户信息证明），或者政府采购信用担保机构出具的投标担保函；</w:t>
      </w:r>
    </w:p>
    <w:p>
      <w:pPr>
        <w:pStyle w:val="null3"/>
      </w:pPr>
      <w:r>
        <w:rPr/>
        <w:t>4、税收缴纳证明：提供投标文件递交截止时间前一年内已缴纳的至少一个月的有效缴税凭证；（依法免税的供应商应提供相关文件证明）；</w:t>
      </w:r>
    </w:p>
    <w:p>
      <w:pPr>
        <w:pStyle w:val="null3"/>
      </w:pPr>
      <w:r>
        <w:rPr/>
        <w:t>5、社会保障资金缴纳证明：提供投标文件递交截止时间前一年内已缴存的至少一个月的有效缴存单据或社保机构开具的社会保险参保缴费情况证明；（依法不需要缴纳社会保障资金的供应商应提供相关证明）；</w:t>
      </w:r>
    </w:p>
    <w:p>
      <w:pPr>
        <w:pStyle w:val="null3"/>
      </w:pPr>
      <w:r>
        <w:rPr/>
        <w:t>6、具有履行合同所必需的设备和专业技术能力：供应商提供具备履行合同所必需的设备和专业技术能力的承诺函；</w:t>
      </w:r>
    </w:p>
    <w:p>
      <w:pPr>
        <w:pStyle w:val="null3"/>
      </w:pPr>
      <w:r>
        <w:rPr/>
        <w:t>7、无重大违法记录声明：供应商参加本次采购前三年内，在经营活动中没有重大违法记录的书面声明；</w:t>
      </w:r>
    </w:p>
    <w:p>
      <w:pPr>
        <w:pStyle w:val="null3"/>
      </w:pPr>
      <w:r>
        <w:rPr/>
        <w:t>8、资质要求：①制造商需提供：所投产品为医疗器械类，具备《医疗器械注册证》和《医疗器械生产许可证》；②代理商需提供：所投产品为医疗器械类具备《医疗器械经营备案凭证或备案编号》或《医疗器械经营许可证》和制造商的《医疗器械注册证》、《医疗器械生产许可证》；</w:t>
      </w:r>
    </w:p>
    <w:p>
      <w:pPr>
        <w:pStyle w:val="null3"/>
      </w:pPr>
      <w:r>
        <w:rPr/>
        <w:t>9、供应商控股关系：单位负责人为同一人或者存在直接控股、管理关系的不同供应商不得参加同一合同项下的政府采购活动；为本项目提供整体设计、规范编制或者项目管理、监理、检测等服务的供应商，不得再参加该采购项目的其他采购活动；</w:t>
      </w:r>
    </w:p>
    <w:p>
      <w:pPr>
        <w:pStyle w:val="null3"/>
      </w:pPr>
      <w:r>
        <w:rPr/>
        <w:t>10、供应商信用要求：供应商不得为“信用中国”网站（www.creditchina.gov.cn）中列入失信被执行人和重大税收违法案件当事人名单的供应商，不得为中国政府采购网（www.ccgp.gov.cn）政府采购严重违法失信行为记录名单中被财政部门禁止参加政府采购活动的供应商；</w:t>
      </w:r>
    </w:p>
    <w:p>
      <w:pPr>
        <w:pStyle w:val="null3"/>
      </w:pPr>
      <w:r>
        <w:rPr/>
        <w:t>11、是否接受联合体：本项目不接受联合体投标。</w:t>
      </w:r>
    </w:p>
    <w:p>
      <w:pPr>
        <w:pStyle w:val="null3"/>
      </w:pPr>
      <w:r>
        <w:rPr/>
        <w:t>采购包2：</w:t>
      </w:r>
    </w:p>
    <w:p>
      <w:pPr>
        <w:pStyle w:val="null3"/>
      </w:pPr>
      <w:r>
        <w:rPr/>
        <w:t>1、有效的主体资格证明：供应商应具有独立承担民事责任的能力且具备向采购人提供相关货物及相应服务的企业法人/事业法人/其他组织,企业法人应提供合法有效的营业执照等证明文件，事业法人应提供合法有效的事业单位法人证等证明文件，其他组织应提供合法有效的证明文件；</w:t>
      </w:r>
    </w:p>
    <w:p>
      <w:pPr>
        <w:pStyle w:val="null3"/>
      </w:pPr>
      <w:r>
        <w:rPr/>
        <w:t>2、资质要求：供应商具有建设行政主管部门颁发的建筑装修装饰工程专业承包二级及以上或建筑工程施工总承包叁级及以上资质；具备有效的安全生产许可证；</w:t>
      </w:r>
    </w:p>
    <w:p>
      <w:pPr>
        <w:pStyle w:val="null3"/>
      </w:pPr>
      <w:r>
        <w:rPr/>
        <w:t>3、项目经理要求：拟派项目经理具备建筑专业二级（含以上级）注册建造师执业资格，具有有效的安全生产考核合格证（建安B证），且未担任其他在施建设工程；</w:t>
      </w:r>
    </w:p>
    <w:p>
      <w:pPr>
        <w:pStyle w:val="null3"/>
      </w:pPr>
      <w:r>
        <w:rPr/>
        <w:t>4、财务状况报告：提供具有财务审计资质单位出具的2023年度财务审计报告（成立时间至投标截止时间不足一年的可提供成立后任意时段的资产负债表），或者投标截止时间六个月内基本开户银行出具的资信证明（附基本账户信息证明），或者政府采购信用担保机构出具的投标担保函；</w:t>
      </w:r>
    </w:p>
    <w:p>
      <w:pPr>
        <w:pStyle w:val="null3"/>
      </w:pPr>
      <w:r>
        <w:rPr/>
        <w:t>5、税收缴纳证明和社保资金缴纳证明：具有依法缴纳税收和社会保障资金的良好记录（提供截止至投标文件递交时间前 12 个月内任一个月的缴费凭据或提供相关主管部门出具的缴纳证明）。依法免缴的申请人须提供相应文件证明其依法免缴；</w:t>
      </w:r>
    </w:p>
    <w:p>
      <w:pPr>
        <w:pStyle w:val="null3"/>
      </w:pPr>
      <w:r>
        <w:rPr/>
        <w:t>6、无重大违法记录声明：参加政府采购活动前 3 年内在经营活动中没有重大违法记录的书面声明；</w:t>
      </w:r>
    </w:p>
    <w:p>
      <w:pPr>
        <w:pStyle w:val="null3"/>
      </w:pPr>
      <w:r>
        <w:rPr/>
        <w:t>7、法定代表人（主要负责人）委托授权书\身份证明：法定代表人（或负责人）授权委托书及被授权人身份证件（法定代表人（或负责人）直接参加时，只须出示法定代表人（或负责人）身份证件）；</w:t>
      </w:r>
    </w:p>
    <w:p>
      <w:pPr>
        <w:pStyle w:val="null3"/>
      </w:pPr>
      <w:r>
        <w:rPr/>
        <w:t>8、信用记录审查结果：供应商不得为“信用中国”网站（www.creditchina.gov.cn）中列入失信被执行人和重大税收违法案件当事人名单的供应商，不得为中国政府采购网（www.ccgp.gov.cn）政府采购严重违法失信行为记录名单中被财政部门禁止参加政府采购活动的供应商；（以开标当天采购代理机构现场查询结果为准）；</w:t>
      </w:r>
    </w:p>
    <w:p>
      <w:pPr>
        <w:pStyle w:val="null3"/>
      </w:pPr>
      <w:r>
        <w:rPr/>
        <w:t>9、具有履行合同所必需的设备和专业技术能力：供应商提供具备履行合同所必需的设备和专业技术能力的承诺函；</w:t>
      </w:r>
    </w:p>
    <w:p>
      <w:pPr>
        <w:pStyle w:val="null3"/>
      </w:pPr>
      <w:r>
        <w:rPr/>
        <w:t>10、供应商控股关系：单位负责人为同一人或者存在直接控股、管理关系的不同供应商不得参加同一合同项下的政府采购活动；为本项目提供整体设计、规范编制或者项目管理、监理、检测等服务的供应商，不得再参加该采购项目的其他采购活动；</w:t>
      </w:r>
    </w:p>
    <w:p>
      <w:pPr>
        <w:pStyle w:val="null3"/>
      </w:pPr>
      <w:r>
        <w:rPr/>
        <w:t>11、是否接受联合体：本项目不接受联合体投标。</w:t>
      </w:r>
    </w:p>
    <w:p>
      <w:pPr>
        <w:pStyle w:val="null3"/>
      </w:pPr>
      <w:r>
        <w:rPr/>
        <w:t>采购包3：</w:t>
      </w:r>
    </w:p>
    <w:p>
      <w:pPr>
        <w:pStyle w:val="null3"/>
      </w:pPr>
      <w:r>
        <w:rPr/>
        <w:t>1、供应商主体资格证明文件：供应商应具有独立承担民事责任的能力且具备向采购人提供相关货物及相应服务的企业法人/事业法人/其他组织,企业法人应提供合法有效的营业执照等证明文件，事业法人应提供合法有效的事业单位法人证等证明文件，其他组织应提供合法有效的证明文件；</w:t>
      </w:r>
    </w:p>
    <w:p>
      <w:pPr>
        <w:pStyle w:val="null3"/>
      </w:pPr>
      <w:r>
        <w:rPr/>
        <w:t>2、法定代表人身份证明或法定代表人授权委托书：法定代表人授权委托书（附法定代表人身份证复印件）及被授权人身份证（法定代表人直接参加投标只须提供法定代表人身份证明及身份证原件）；</w:t>
      </w:r>
    </w:p>
    <w:p>
      <w:pPr>
        <w:pStyle w:val="null3"/>
      </w:pPr>
      <w:r>
        <w:rPr/>
        <w:t>3、财务状况报告：提供具有财务审计资质单位出具的2023年度财务审计报告（成立时间至投标截止时间不足一年的可提供成立后任意时段的资产负债表），或者投标截止时间六个月内基本开户银行出具的资信证明（附基本账户信息证明），或者政府采购信用担保机构出具的投标担保函；</w:t>
      </w:r>
    </w:p>
    <w:p>
      <w:pPr>
        <w:pStyle w:val="null3"/>
      </w:pPr>
      <w:r>
        <w:rPr/>
        <w:t>4、税收缴纳证明：提供投标文件递交截止时间前一年内已缴纳的至少一个月的有效缴税凭证；（依法免税的供应商应提供相关文件证明）；</w:t>
      </w:r>
    </w:p>
    <w:p>
      <w:pPr>
        <w:pStyle w:val="null3"/>
      </w:pPr>
      <w:r>
        <w:rPr/>
        <w:t>5、社会保障资金缴纳证明：提供投标文件递交截止时间前一年内已缴存的至少一个月的有效缴存单据或社保机构开具的社会保险参保缴费情况证明；（依法不需要缴纳社会保障资金的供应商应提供相关证明）；</w:t>
      </w:r>
    </w:p>
    <w:p>
      <w:pPr>
        <w:pStyle w:val="null3"/>
      </w:pPr>
      <w:r>
        <w:rPr/>
        <w:t>6、具有履行合同所必需的设备和专业技术能力：供应商提供具备履行合同所必需的设备和专业技术能力的承诺函；</w:t>
      </w:r>
    </w:p>
    <w:p>
      <w:pPr>
        <w:pStyle w:val="null3"/>
      </w:pPr>
      <w:r>
        <w:rPr/>
        <w:t>7、无重大违法记录声明：供应商参加本次采购前三年内，在经营活动中没有重大违法记录的书面声明；</w:t>
      </w:r>
    </w:p>
    <w:p>
      <w:pPr>
        <w:pStyle w:val="null3"/>
      </w:pPr>
      <w:r>
        <w:rPr/>
        <w:t>8、资质要求：①制造商需提供：所投产品为药品类具备《药品生产许可证》和药品生产注册证书（批准文号）；②代理商需提供：所投产品为药品类具备《药品经营许可证》和制造商的《药品生产许可证》、药品生产注册证书（批准文号）；</w:t>
      </w:r>
    </w:p>
    <w:p>
      <w:pPr>
        <w:pStyle w:val="null3"/>
      </w:pPr>
      <w:r>
        <w:rPr/>
        <w:t>9、供应商控股关系：单位负责人为同一人或者存在直接控股、管理关系的不同供应商不得参加同一合同项下的政府采购活动；为本项目提供整体设计、规范编制或者项目管理、监理、检测等服务的供应商，不得再参加该采购项目的其他采购活动；</w:t>
      </w:r>
    </w:p>
    <w:p>
      <w:pPr>
        <w:pStyle w:val="null3"/>
      </w:pPr>
      <w:r>
        <w:rPr/>
        <w:t>10、供应商信用要求：供应商不得为“信用中国”网站（www.creditchina.gov.cn）中列入失信被执行人和重大税收违法案件当事人名单的供应商，不得为中国政府采购网（www.ccgp.gov.cn）政府采购严重违法失信行为记录名单中被财政部门禁止参加政府采购活动的供应商；</w:t>
      </w:r>
    </w:p>
    <w:p>
      <w:pPr>
        <w:pStyle w:val="null3"/>
      </w:pPr>
      <w:r>
        <w:rPr/>
        <w:t>11、是否接受联合体：本项目不接受联合体投标。</w:t>
      </w:r>
    </w:p>
    <w:p>
      <w:pPr>
        <w:pStyle w:val="null3"/>
        <w:outlineLvl w:val="2"/>
      </w:pPr>
      <w:r>
        <w:rPr>
          <w:sz w:val="28"/>
          <w:b/>
        </w:rPr>
        <w:t>五、电子化采购相关事项</w:t>
      </w:r>
    </w:p>
    <w:p>
      <w:pPr>
        <w:pStyle w:val="null3"/>
        <w:ind w:firstLine="480"/>
      </w:pPr>
      <w:r>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t xml:space="preserve"> （三）供应商应当自行准备电子化采购所需的计算机终端、软硬件及网络环境，承担因准备不足产生的不利后果。</w:t>
      </w:r>
    </w:p>
    <w:p>
      <w:pPr>
        <w:pStyle w:val="null3"/>
        <w:ind w:firstLine="480"/>
      </w:pPr>
      <w:r>
        <w:rPr/>
        <w:t>（四）政府采购平台技术支持：</w:t>
      </w:r>
    </w:p>
    <w:p>
      <w:pPr>
        <w:pStyle w:val="null3"/>
        <w:ind w:firstLine="480"/>
      </w:pPr>
      <w:r>
        <w:rPr/>
        <w:t>在线客服：通过陕西省政府采购网-在线客服进行咨询</w:t>
      </w:r>
    </w:p>
    <w:p>
      <w:pPr>
        <w:pStyle w:val="null3"/>
        <w:ind w:firstLine="480"/>
      </w:pPr>
      <w:r>
        <w:rPr/>
        <w:t>技术服务电话：029-96702</w:t>
      </w:r>
    </w:p>
    <w:p>
      <w:pPr>
        <w:pStyle w:val="null3"/>
        <w:ind w:firstLine="480"/>
      </w:pPr>
      <w:r>
        <w:rPr/>
        <w:t>CA及签章服务：通过陕西省政府采购网-办事指南-CA及签章服务进行查询</w:t>
      </w:r>
    </w:p>
    <w:p>
      <w:pPr>
        <w:pStyle w:val="null3"/>
        <w:outlineLvl w:val="2"/>
      </w:pPr>
      <w:r>
        <w:rPr>
          <w:sz w:val="28"/>
          <w:b/>
        </w:rPr>
        <w:t>六、招标文件获取时间、方式及地址</w:t>
      </w:r>
    </w:p>
    <w:p>
      <w:pPr>
        <w:pStyle w:val="null3"/>
        <w:ind w:firstLine="480"/>
      </w:pPr>
      <w:r>
        <w:rPr/>
        <w:t>（一）招标文件获取时间：详见采购公告</w:t>
      </w:r>
    </w:p>
    <w:p>
      <w:pPr>
        <w:pStyle w:val="null3"/>
        <w:ind w:firstLine="480"/>
      </w:pPr>
      <w:r>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sz w:val="28"/>
          <w:b/>
        </w:rPr>
        <w:t>七、投标文件提交截止时间及开标时间、地点、方式</w:t>
      </w:r>
    </w:p>
    <w:p>
      <w:pPr>
        <w:pStyle w:val="null3"/>
        <w:ind w:firstLine="480"/>
      </w:pPr>
      <w:r>
        <w:rPr/>
        <w:t>（一）投标文件提交截止时间及开标时间：详见采购公告</w:t>
      </w:r>
    </w:p>
    <w:p>
      <w:pPr>
        <w:pStyle w:val="null3"/>
        <w:ind w:firstLine="480"/>
      </w:pPr>
      <w:r>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t>（三）本项目采取网上开标，即采购人或代理机构通过项目电子化交易系统“开标/开启大厅”组织在线开标。</w:t>
      </w:r>
    </w:p>
    <w:p>
      <w:pPr>
        <w:pStyle w:val="null3"/>
        <w:outlineLvl w:val="2"/>
      </w:pPr>
      <w:r>
        <w:rPr>
          <w:sz w:val="28"/>
          <w:b/>
        </w:rPr>
        <w:t>八、本投标邀请在陕西省政府采购网以公告形式发布</w:t>
      </w:r>
    </w:p>
    <w:p>
      <w:pPr>
        <w:pStyle w:val="null3"/>
        <w:outlineLvl w:val="2"/>
      </w:pPr>
      <w:r>
        <w:rPr>
          <w:sz w:val="28"/>
          <w:b/>
        </w:rPr>
        <w:t>九、供应商信用融资</w:t>
      </w:r>
    </w:p>
    <w:p>
      <w:pPr>
        <w:pStyle w:val="null3"/>
        <w:ind w:firstLine="480"/>
      </w:pPr>
      <w:r>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釆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sz w:val="28"/>
          <w:b/>
        </w:rPr>
        <w:t>十、联系方式</w:t>
      </w:r>
    </w:p>
    <w:p>
      <w:pPr>
        <w:pStyle w:val="null3"/>
        <w:outlineLvl w:val="2"/>
      </w:pPr>
      <w:r>
        <w:rPr>
          <w:sz w:val="28"/>
          <w:b/>
        </w:rPr>
        <w:t xml:space="preserve">采购人： </w:t>
      </w:r>
      <w:r>
        <w:rPr>
          <w:sz w:val="28"/>
          <w:b/>
        </w:rPr>
        <w:t>秦岭大熊猫研究中心（陕西省珍稀野生动物救护基地）</w:t>
      </w:r>
    </w:p>
    <w:p>
      <w:pPr>
        <w:pStyle w:val="null3"/>
      </w:pPr>
      <w:r>
        <w:rPr/>
        <w:t xml:space="preserve"> 地址： </w:t>
      </w:r>
      <w:r>
        <w:rPr/>
        <w:t>陕西省西安市西关正街233号</w:t>
      </w:r>
    </w:p>
    <w:p>
      <w:pPr>
        <w:pStyle w:val="null3"/>
      </w:pPr>
      <w:r>
        <w:rPr/>
        <w:t xml:space="preserve"> 邮编： </w:t>
      </w:r>
      <w:r>
        <w:rPr/>
        <w:t>710082</w:t>
      </w:r>
    </w:p>
    <w:p>
      <w:pPr>
        <w:pStyle w:val="null3"/>
      </w:pPr>
      <w:r>
        <w:rPr/>
        <w:t xml:space="preserve"> 联系人： </w:t>
      </w:r>
      <w:r>
        <w:rPr/>
        <w:t>白科长</w:t>
      </w:r>
    </w:p>
    <w:p>
      <w:pPr>
        <w:pStyle w:val="null3"/>
      </w:pPr>
      <w:r>
        <w:rPr/>
        <w:t xml:space="preserve"> 联系电话： </w:t>
      </w:r>
      <w:r>
        <w:rPr/>
        <w:t>029-85180155</w:t>
      </w:r>
    </w:p>
    <w:p>
      <w:pPr>
        <w:pStyle w:val="null3"/>
        <w:outlineLvl w:val="2"/>
      </w:pPr>
      <w:r>
        <w:rPr>
          <w:sz w:val="28"/>
          <w:b/>
        </w:rPr>
        <w:t>代理机构：</w:t>
      </w:r>
      <w:r>
        <w:rPr>
          <w:sz w:val="28"/>
          <w:b/>
        </w:rPr>
        <w:t>华睿诚项目管理有限公司</w:t>
      </w:r>
    </w:p>
    <w:p>
      <w:pPr>
        <w:pStyle w:val="null3"/>
      </w:pPr>
      <w:r>
        <w:rPr/>
        <w:t xml:space="preserve"> 地址： </w:t>
      </w:r>
      <w:r>
        <w:rPr/>
        <w:t>陕西省西安市雁塔区曲江新区雁翔路3269号旺座曲江E座29层2901号</w:t>
      </w:r>
    </w:p>
    <w:p>
      <w:pPr>
        <w:pStyle w:val="null3"/>
      </w:pPr>
      <w:r>
        <w:rPr/>
        <w:t xml:space="preserve"> 邮编： </w:t>
      </w:r>
      <w:r>
        <w:rPr/>
        <w:t>710061</w:t>
      </w:r>
    </w:p>
    <w:p>
      <w:pPr>
        <w:pStyle w:val="null3"/>
      </w:pPr>
      <w:r>
        <w:rPr/>
        <w:t xml:space="preserve"> 联系人： </w:t>
      </w:r>
      <w:r>
        <w:rPr/>
        <w:t>张洁泉/张静</w:t>
      </w:r>
    </w:p>
    <w:p>
      <w:pPr>
        <w:pStyle w:val="null3"/>
      </w:pPr>
      <w:r>
        <w:rPr/>
        <w:t xml:space="preserve"> 联系电话： </w:t>
      </w:r>
      <w:r>
        <w:rPr/>
        <w:t>13119159282</w:t>
      </w:r>
    </w:p>
    <w:p>
      <w:pPr>
        <w:pStyle w:val="null3"/>
        <w:outlineLvl w:val="2"/>
      </w:pPr>
      <w:r>
        <w:rPr>
          <w:sz w:val="28"/>
          <w:b/>
        </w:rPr>
        <w:t>采购监督机构：</w:t>
      </w:r>
      <w:r>
        <w:rPr>
          <w:sz w:val="28"/>
          <w:b/>
        </w:rPr>
        <w:t>财政厅政府采购管理处</w:t>
      </w:r>
    </w:p>
    <w:p>
      <w:pPr>
        <w:pStyle w:val="null3"/>
        <w:ind w:firstLine="480"/>
      </w:pPr>
      <w:r>
        <w:rPr/>
        <w:t>联系人：</w:t>
      </w:r>
      <w:r>
        <w:rPr/>
        <w:t>柴老师、杨老师</w:t>
      </w:r>
    </w:p>
    <w:p>
      <w:pPr>
        <w:pStyle w:val="null3"/>
        <w:ind w:firstLine="480"/>
      </w:pPr>
      <w:r>
        <w:rPr/>
        <w:t>联系电话：</w:t>
      </w:r>
      <w:r>
        <w:rPr/>
        <w:t>029-68936409、029-68936410</w:t>
      </w:r>
    </w:p>
    <w:p>
      <w:pPr>
        <w:pStyle w:val="null3"/>
      </w:pPr>
      <w:r>
        <w:rPr/>
        <w:t xml:space="preserve"> </w:t>
        <w:br/>
        <w:br w:type="page"/>
      </w:r>
    </w:p>
    <w:p>
      <w:pPr>
        <w:pStyle w:val="null3"/>
        <w:jc w:val="center"/>
        <w:outlineLvl w:val="1"/>
      </w:pPr>
      <w:r>
        <w:rPr>
          <w:sz w:val="36"/>
          <w:b/>
        </w:rPr>
        <w:t>第二章 投标人须知</w:t>
      </w:r>
    </w:p>
    <w:p>
      <w:pPr>
        <w:pStyle w:val="null3"/>
        <w:outlineLvl w:val="2"/>
      </w:pPr>
      <w:r>
        <w:rPr>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t>序号</w:t>
            </w:r>
          </w:p>
        </w:tc>
        <w:tc>
          <w:tcPr>
            <w:tcW w:type="dxa" w:w="2252"/>
          </w:tcPr>
          <w:p>
            <w:pPr>
              <w:pStyle w:val="null3"/>
            </w:pPr>
            <w:r>
              <w:rPr/>
              <w:t>应知事项</w:t>
            </w:r>
          </w:p>
        </w:tc>
        <w:tc>
          <w:tcPr>
            <w:tcW w:type="dxa" w:w="5004"/>
          </w:tcPr>
          <w:p>
            <w:pPr>
              <w:pStyle w:val="null3"/>
            </w:pPr>
            <w:r>
              <w:rPr/>
              <w:t>说明和要求</w:t>
            </w:r>
          </w:p>
        </w:tc>
      </w:tr>
      <w:tr>
        <w:tc>
          <w:tcPr>
            <w:tcW w:type="dxa" w:w="1051"/>
          </w:tcPr>
          <w:p>
            <w:pPr>
              <w:pStyle w:val="null3"/>
            </w:pPr>
            <w:r>
              <w:rPr/>
              <w:t>1</w:t>
            </w:r>
          </w:p>
        </w:tc>
        <w:tc>
          <w:tcPr>
            <w:tcW w:type="dxa" w:w="2252"/>
          </w:tcPr>
          <w:p>
            <w:pPr>
              <w:pStyle w:val="null3"/>
            </w:pPr>
            <w:r>
              <w:rPr/>
              <w:t>采购预算（实质性要求）</w:t>
            </w:r>
          </w:p>
        </w:tc>
        <w:tc>
          <w:tcPr>
            <w:tcW w:type="dxa" w:w="5004"/>
          </w:tcPr>
          <w:p>
            <w:pPr>
              <w:pStyle w:val="null3"/>
            </w:pPr>
            <w:r>
              <w:rPr/>
              <w:t>本项目各包采购预算金额如下：</w:t>
            </w:r>
          </w:p>
          <w:p>
            <w:pPr>
              <w:pStyle w:val="null3"/>
            </w:pPr>
            <w:r>
              <w:rPr/>
              <w:t>采购包1：3,980,000.00元</w:t>
            </w:r>
          </w:p>
          <w:p>
            <w:pPr>
              <w:pStyle w:val="null3"/>
            </w:pPr>
            <w:r>
              <w:rPr/>
              <w:t>采购包2：880,000.00元</w:t>
            </w:r>
          </w:p>
          <w:p>
            <w:pPr>
              <w:pStyle w:val="null3"/>
            </w:pPr>
            <w:r>
              <w:rPr/>
              <w:t>采购包3：1,140,000.00元</w:t>
            </w:r>
            <w:r>
              <w:rPr/>
              <w:t xml:space="preserve"> 投标人的采购包投标报价高于采购包采购预算的，其投标文件将按无效处理。</w:t>
            </w:r>
          </w:p>
        </w:tc>
      </w:tr>
      <w:tr>
        <w:tc>
          <w:tcPr>
            <w:tcW w:type="dxa" w:w="1051"/>
          </w:tcPr>
          <w:p>
            <w:pPr>
              <w:pStyle w:val="null3"/>
            </w:pPr>
            <w:r>
              <w:rPr/>
              <w:t>2</w:t>
            </w:r>
          </w:p>
        </w:tc>
        <w:tc>
          <w:tcPr>
            <w:tcW w:type="dxa" w:w="2252"/>
          </w:tcPr>
          <w:p>
            <w:pPr>
              <w:pStyle w:val="null3"/>
            </w:pPr>
            <w:r>
              <w:rPr/>
              <w:t>最高限价（实质性要求）</w:t>
            </w:r>
          </w:p>
        </w:tc>
        <w:tc>
          <w:tcPr>
            <w:tcW w:type="dxa" w:w="5004"/>
          </w:tcPr>
          <w:p>
            <w:pPr>
              <w:pStyle w:val="null3"/>
            </w:pPr>
            <w:r>
              <w:rPr/>
              <w:t>详见第三章。</w:t>
            </w:r>
          </w:p>
          <w:p>
            <w:pPr>
              <w:pStyle w:val="null3"/>
            </w:pPr>
            <w:r>
              <w:rPr/>
              <w:t>投标人的采购包投标报价高于最高限价的，其投标文件将按无效处理。</w:t>
            </w:r>
          </w:p>
        </w:tc>
      </w:tr>
      <w:tr>
        <w:tc>
          <w:tcPr>
            <w:tcW w:type="dxa" w:w="1051"/>
          </w:tcPr>
          <w:p>
            <w:pPr>
              <w:pStyle w:val="null3"/>
            </w:pPr>
            <w:r>
              <w:rPr/>
              <w:t>3</w:t>
            </w:r>
          </w:p>
        </w:tc>
        <w:tc>
          <w:tcPr>
            <w:tcW w:type="dxa" w:w="2252"/>
          </w:tcPr>
          <w:p>
            <w:pPr>
              <w:pStyle w:val="null3"/>
            </w:pPr>
            <w:r>
              <w:rPr/>
              <w:t>评标方法</w:t>
            </w:r>
          </w:p>
        </w:tc>
        <w:tc>
          <w:tcPr>
            <w:tcW w:type="dxa" w:w="5004"/>
          </w:tcPr>
          <w:p>
            <w:pPr>
              <w:pStyle w:val="null3"/>
            </w:pPr>
            <w:r>
              <w:rPr/>
              <w:t>采购包1：综合评分法</w:t>
            </w:r>
          </w:p>
          <w:p>
            <w:pPr>
              <w:pStyle w:val="null3"/>
            </w:pPr>
            <w:r>
              <w:rPr/>
              <w:t>采购包2：综合评分法</w:t>
            </w:r>
          </w:p>
          <w:p>
            <w:pPr>
              <w:pStyle w:val="null3"/>
            </w:pPr>
            <w:r>
              <w:rPr/>
              <w:t>采购包3：综合评分法</w:t>
            </w:r>
            <w:r>
              <w:rPr/>
              <w:t xml:space="preserve"> （详见第五章）</w:t>
            </w:r>
          </w:p>
        </w:tc>
      </w:tr>
      <w:tr>
        <w:tc>
          <w:tcPr>
            <w:tcW w:type="dxa" w:w="1051"/>
          </w:tcPr>
          <w:p>
            <w:pPr>
              <w:pStyle w:val="null3"/>
            </w:pPr>
            <w:r>
              <w:rPr/>
              <w:t>4</w:t>
            </w:r>
          </w:p>
        </w:tc>
        <w:tc>
          <w:tcPr>
            <w:tcW w:type="dxa" w:w="2252"/>
          </w:tcPr>
          <w:p>
            <w:pPr>
              <w:pStyle w:val="null3"/>
            </w:pPr>
            <w:r>
              <w:rPr/>
              <w:t>是否接受联合体</w:t>
            </w:r>
          </w:p>
        </w:tc>
        <w:tc>
          <w:tcPr>
            <w:tcW w:type="dxa" w:w="5004"/>
          </w:tcPr>
          <w:p>
            <w:pPr>
              <w:pStyle w:val="null3"/>
            </w:pPr>
            <w:r>
              <w:rPr/>
              <w:t>采购包1：不接受</w:t>
            </w:r>
          </w:p>
          <w:p>
            <w:pPr>
              <w:pStyle w:val="null3"/>
            </w:pPr>
            <w:r>
              <w:rPr/>
              <w:t>采购包2：不接受</w:t>
            </w:r>
          </w:p>
          <w:p>
            <w:pPr>
              <w:pStyle w:val="null3"/>
            </w:pPr>
            <w:r>
              <w:rPr/>
              <w:t>采购包3：不接受</w:t>
            </w:r>
            <w:r>
              <w:rPr/>
              <w:t xml:space="preserve"> 如以联合体响应的，联合体各方均应当具备本招标文件要求的资格条件和能力。</w:t>
            </w:r>
          </w:p>
          <w:p>
            <w:pPr>
              <w:pStyle w:val="null3"/>
            </w:pPr>
            <w:r>
              <w:rPr/>
              <w:t xml:space="preserve"> （1）联合体各方均应具有承担本项目必备的条件，如相应的人力、物力、资金等。</w:t>
            </w:r>
          </w:p>
          <w:p>
            <w:pPr>
              <w:pStyle w:val="null3"/>
            </w:pPr>
            <w:r>
              <w:rPr/>
              <w:t xml:space="preserve"> （2）招标文件对投标人资格条件有特殊要求的，联合体各个成员都应当具备规定的相应资格条件。</w:t>
            </w:r>
          </w:p>
          <w:p>
            <w:pPr>
              <w:pStyle w:val="null3"/>
            </w:pPr>
            <w:r>
              <w:rPr/>
              <w:t xml:space="preserve"> （3）同一专业的单位组成的联合体，应当按照资质等级较低的单位确定联合体的资质等级。如：某联合体由三个单位组成，其中两个单位资质等级为甲级，另一单位资质等级为乙级，则该联合体资质等级等级为乙级。</w:t>
            </w:r>
          </w:p>
        </w:tc>
      </w:tr>
      <w:tr>
        <w:tc>
          <w:tcPr>
            <w:tcW w:type="dxa" w:w="1051"/>
          </w:tcPr>
          <w:p>
            <w:pPr>
              <w:pStyle w:val="null3"/>
            </w:pPr>
            <w:r>
              <w:rPr/>
              <w:t>5</w:t>
            </w:r>
          </w:p>
        </w:tc>
        <w:tc>
          <w:tcPr>
            <w:tcW w:type="dxa" w:w="2252"/>
          </w:tcPr>
          <w:p>
            <w:pPr>
              <w:pStyle w:val="null3"/>
            </w:pPr>
            <w:r>
              <w:rPr/>
              <w:t>落实节能、环保产品政策</w:t>
            </w:r>
          </w:p>
        </w:tc>
        <w:tc>
          <w:tcPr>
            <w:tcW w:type="dxa" w:w="5004"/>
          </w:tcPr>
          <w:p>
            <w:pPr>
              <w:pStyle w:val="null3"/>
            </w:pPr>
            <w:r>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t xml:space="preserve"> 2.本项目采购</w:t>
            </w:r>
            <w:r>
              <w:rPr/>
              <w:t>无</w:t>
            </w:r>
            <w:r>
              <w:rPr/>
              <w:t>产品属于节能产品政府采购品目清单中应强制采购的产品范围，供应商应当提供国家确定的认证机构出具的、处于有效期之内的节能产品认证证书，否则作无效投标处理。</w:t>
            </w:r>
          </w:p>
          <w:p>
            <w:pPr>
              <w:pStyle w:val="null3"/>
            </w:pPr>
            <w:r>
              <w:rPr/>
              <w:t xml:space="preserve"> 3.本项目采购</w:t>
            </w:r>
            <w:r>
              <w:rPr/>
              <w:t>无</w:t>
            </w:r>
            <w:r>
              <w:rPr/>
              <w:t>产品属于节能产品政府采购品目清单中应优先采购的产品范围，本项目采购</w:t>
            </w:r>
            <w:r>
              <w:rPr/>
              <w:t>无</w:t>
            </w:r>
            <w:r>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t>6</w:t>
            </w:r>
          </w:p>
        </w:tc>
        <w:tc>
          <w:tcPr>
            <w:tcW w:type="dxa" w:w="2252"/>
          </w:tcPr>
          <w:p>
            <w:pPr>
              <w:pStyle w:val="null3"/>
            </w:pPr>
            <w:r>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t>关于本项目采购包中执行小微企业（监狱企业、残疾人福利性单位视同小微企业）价格扣除情况、具体扣除比例和规则详见第五章。</w:t>
            </w:r>
          </w:p>
        </w:tc>
      </w:tr>
      <w:tr>
        <w:tc>
          <w:tcPr>
            <w:tcW w:type="dxa" w:w="1051"/>
          </w:tcPr>
          <w:p>
            <w:pPr>
              <w:pStyle w:val="null3"/>
            </w:pPr>
            <w:r>
              <w:rPr/>
              <w:t>7</w:t>
            </w:r>
          </w:p>
        </w:tc>
        <w:tc>
          <w:tcPr>
            <w:tcW w:type="dxa" w:w="2252"/>
          </w:tcPr>
          <w:p>
            <w:pPr>
              <w:pStyle w:val="null3"/>
            </w:pPr>
            <w:r>
              <w:rPr/>
              <w:t>充分、公平竞争保障措施（实质性要求）</w:t>
            </w:r>
          </w:p>
        </w:tc>
        <w:tc>
          <w:tcPr>
            <w:tcW w:type="dxa" w:w="5004"/>
          </w:tcPr>
          <w:p>
            <w:pPr>
              <w:pStyle w:val="null3"/>
            </w:pPr>
            <w:r>
              <w:rPr/>
              <w:t>核心产品允许有多个，不同供应商提供了任意一个相同品牌的核心产品，即视为提供相同品牌的供应商。</w:t>
            </w:r>
          </w:p>
          <w:p>
            <w:pPr>
              <w:pStyle w:val="null3"/>
            </w:pPr>
            <w:r>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t>核心产品清单详见第三章。</w:t>
            </w:r>
          </w:p>
          <w:p>
            <w:pPr>
              <w:pStyle w:val="null3"/>
            </w:pPr>
            <w:r>
              <w:rPr/>
              <w:t>在符合性审查环节提供核心产品品牌不足3个的，视为有效投标人不足3家。</w:t>
            </w:r>
          </w:p>
        </w:tc>
      </w:tr>
      <w:tr>
        <w:tc>
          <w:tcPr>
            <w:tcW w:type="dxa" w:w="1051"/>
          </w:tcPr>
          <w:p>
            <w:pPr>
              <w:pStyle w:val="null3"/>
            </w:pPr>
            <w:r>
              <w:rPr/>
              <w:t>8</w:t>
            </w:r>
          </w:p>
        </w:tc>
        <w:tc>
          <w:tcPr>
            <w:tcW w:type="dxa" w:w="2252"/>
          </w:tcPr>
          <w:p>
            <w:pPr>
              <w:pStyle w:val="null3"/>
            </w:pPr>
            <w:r>
              <w:rPr/>
              <w:t>不正当竞争预防措施（实质性要求）</w:t>
            </w:r>
          </w:p>
        </w:tc>
        <w:tc>
          <w:tcPr>
            <w:tcW w:type="dxa" w:w="5004"/>
          </w:tcPr>
          <w:p>
            <w:pPr>
              <w:pStyle w:val="null3"/>
            </w:pPr>
            <w:r>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t>9</w:t>
            </w:r>
          </w:p>
        </w:tc>
        <w:tc>
          <w:tcPr>
            <w:tcW w:type="dxa" w:w="2252"/>
          </w:tcPr>
          <w:p>
            <w:pPr>
              <w:pStyle w:val="null3"/>
            </w:pPr>
            <w:r>
              <w:rPr/>
              <w:t>投标保证金</w:t>
            </w:r>
          </w:p>
        </w:tc>
        <w:tc>
          <w:tcPr>
            <w:tcW w:type="dxa" w:w="5004"/>
          </w:tcPr>
          <w:p>
            <w:pPr>
              <w:pStyle w:val="null3"/>
            </w:pPr>
            <w:r>
              <w:rPr/>
              <w:t>缴交方式：否</w:t>
            </w:r>
          </w:p>
        </w:tc>
      </w:tr>
      <w:tr>
        <w:tc>
          <w:tcPr>
            <w:tcW w:type="dxa" w:w="1051"/>
          </w:tcPr>
          <w:p>
            <w:pPr>
              <w:pStyle w:val="null3"/>
            </w:pPr>
            <w:r>
              <w:rPr/>
              <w:t>10</w:t>
            </w:r>
          </w:p>
        </w:tc>
        <w:tc>
          <w:tcPr>
            <w:tcW w:type="dxa" w:w="2252"/>
          </w:tcPr>
          <w:p>
            <w:pPr>
              <w:pStyle w:val="null3"/>
            </w:pPr>
            <w:r>
              <w:rPr/>
              <w:t>标书费信息</w:t>
            </w:r>
          </w:p>
        </w:tc>
        <w:tc>
          <w:tcPr>
            <w:tcW w:type="dxa" w:w="5004"/>
          </w:tcPr>
          <w:p>
            <w:pPr>
              <w:pStyle w:val="null3"/>
            </w:pPr>
            <w:r>
              <w:rPr/>
              <w:t>免费获取</w:t>
            </w:r>
          </w:p>
        </w:tc>
      </w:tr>
      <w:tr>
        <w:tc>
          <w:tcPr>
            <w:tcW w:type="dxa" w:w="1051"/>
          </w:tcPr>
          <w:p>
            <w:pPr>
              <w:pStyle w:val="null3"/>
            </w:pPr>
            <w:r>
              <w:rPr/>
              <w:t>11</w:t>
            </w:r>
          </w:p>
        </w:tc>
        <w:tc>
          <w:tcPr>
            <w:tcW w:type="dxa" w:w="2252"/>
          </w:tcPr>
          <w:p>
            <w:pPr>
              <w:pStyle w:val="null3"/>
            </w:pPr>
            <w:r>
              <w:rPr/>
              <w:t>履约保证金（实质性要求）</w:t>
            </w:r>
          </w:p>
        </w:tc>
        <w:tc>
          <w:tcPr>
            <w:tcW w:type="dxa" w:w="5004"/>
          </w:tcPr>
          <w:p>
            <w:pPr>
              <w:pStyle w:val="null3"/>
            </w:pPr>
            <w:r>
              <w:rPr/>
              <w:t>采购包1：不缴纳</w:t>
            </w:r>
          </w:p>
          <w:p>
            <w:pPr>
              <w:pStyle w:val="null3"/>
            </w:pPr>
            <w:r>
              <w:rPr/>
              <w:t>采购包2：不缴纳</w:t>
            </w:r>
          </w:p>
          <w:p>
            <w:pPr>
              <w:pStyle w:val="null3"/>
            </w:pPr>
            <w:r>
              <w:rPr/>
              <w:t>采购包3：不缴纳</w:t>
            </w:r>
          </w:p>
        </w:tc>
      </w:tr>
      <w:tr>
        <w:tc>
          <w:tcPr>
            <w:tcW w:type="dxa" w:w="1051"/>
          </w:tcPr>
          <w:p>
            <w:pPr>
              <w:pStyle w:val="null3"/>
            </w:pPr>
            <w:r>
              <w:rPr/>
              <w:t>12</w:t>
            </w:r>
          </w:p>
        </w:tc>
        <w:tc>
          <w:tcPr>
            <w:tcW w:type="dxa" w:w="2252"/>
          </w:tcPr>
          <w:p>
            <w:pPr>
              <w:pStyle w:val="null3"/>
            </w:pPr>
            <w:r>
              <w:rPr/>
              <w:t>投标有效期（实质性要求）</w:t>
            </w:r>
          </w:p>
        </w:tc>
        <w:tc>
          <w:tcPr>
            <w:tcW w:type="dxa" w:w="5004"/>
          </w:tcPr>
          <w:p>
            <w:pPr>
              <w:pStyle w:val="null3"/>
            </w:pPr>
            <w:r>
              <w:rPr/>
              <w:t>提交投标文件的截止之日起不少于</w:t>
            </w:r>
            <w:r>
              <w:rPr/>
              <w:t>90</w:t>
            </w:r>
            <w:r>
              <w:rPr/>
              <w:t>天。</w:t>
            </w:r>
          </w:p>
        </w:tc>
      </w:tr>
      <w:tr>
        <w:tc>
          <w:tcPr>
            <w:tcW w:type="dxa" w:w="1051"/>
          </w:tcPr>
          <w:p>
            <w:pPr>
              <w:pStyle w:val="null3"/>
            </w:pPr>
            <w:r>
              <w:rPr/>
              <w:t>13</w:t>
            </w:r>
          </w:p>
        </w:tc>
        <w:tc>
          <w:tcPr>
            <w:tcW w:type="dxa" w:w="2252"/>
          </w:tcPr>
          <w:p>
            <w:pPr>
              <w:pStyle w:val="null3"/>
            </w:pPr>
            <w:r>
              <w:rPr/>
              <w:t>招标代理服务费（实质性要求）</w:t>
            </w:r>
          </w:p>
        </w:tc>
        <w:tc>
          <w:tcPr>
            <w:tcW w:type="dxa" w:w="5004"/>
          </w:tcPr>
          <w:p>
            <w:pPr>
              <w:pStyle w:val="null3"/>
            </w:pPr>
            <w:r>
              <w:rPr/>
              <w:t>本项目收取代理服务费</w:t>
            </w:r>
          </w:p>
          <w:p>
            <w:pPr>
              <w:pStyle w:val="null3"/>
            </w:pPr>
            <w:r>
              <w:rPr/>
              <w:t>代理服务费用收取对象：中标/成交供应商</w:t>
            </w:r>
          </w:p>
          <w:p>
            <w:pPr>
              <w:pStyle w:val="null3"/>
            </w:pPr>
            <w:r>
              <w:rPr/>
              <w:t>代理服务费收费标准：1、代理服务费依据国家计委印发的《招标代理服务收费管理暂行办法》（计价格[2002]1980号）和国家发展和改革委员会印发的《国家发展改革委关于降低部分建设项目收费标准规范收费行为等有关问题的通知》（发改价格[2011]534号）的收费标准计取，以中标价为基数取费。2、中标人在领取中标通知书前，须向采购代理机构一次性支付招标代理服务费。3、代理服务费缴纳账户信息： 户名：华睿诚项目管理有限公司 开户行名称：西安银行小寨东路支行 账号：8160 1158 0000 1012 24</w:t>
            </w:r>
          </w:p>
        </w:tc>
      </w:tr>
      <w:tr>
        <w:tc>
          <w:tcPr>
            <w:tcW w:type="dxa" w:w="1051"/>
          </w:tcPr>
          <w:p>
            <w:pPr>
              <w:pStyle w:val="null3"/>
            </w:pPr>
            <w:r>
              <w:rPr/>
              <w:t>14</w:t>
            </w:r>
          </w:p>
        </w:tc>
        <w:tc>
          <w:tcPr>
            <w:tcW w:type="dxa" w:w="2252"/>
          </w:tcPr>
          <w:p>
            <w:pPr>
              <w:pStyle w:val="null3"/>
            </w:pPr>
            <w:r>
              <w:rPr/>
              <w:t>采购结果公告</w:t>
            </w:r>
          </w:p>
        </w:tc>
        <w:tc>
          <w:tcPr>
            <w:tcW w:type="dxa" w:w="5004"/>
          </w:tcPr>
          <w:p>
            <w:pPr>
              <w:pStyle w:val="null3"/>
            </w:pPr>
            <w:r>
              <w:rPr/>
              <w:t>采购结果将在陕西省政府采购网予以公告。</w:t>
            </w:r>
          </w:p>
        </w:tc>
      </w:tr>
      <w:tr>
        <w:tc>
          <w:tcPr>
            <w:tcW w:type="dxa" w:w="1051"/>
          </w:tcPr>
          <w:p>
            <w:pPr>
              <w:pStyle w:val="null3"/>
            </w:pPr>
            <w:r>
              <w:rPr/>
              <w:t>15</w:t>
            </w:r>
          </w:p>
        </w:tc>
        <w:tc>
          <w:tcPr>
            <w:tcW w:type="dxa" w:w="2252"/>
          </w:tcPr>
          <w:p>
            <w:pPr>
              <w:pStyle w:val="null3"/>
            </w:pPr>
            <w:r>
              <w:rPr/>
              <w:t>中标通知书</w:t>
            </w:r>
          </w:p>
        </w:tc>
        <w:tc>
          <w:tcPr>
            <w:tcW w:type="dxa" w:w="5004"/>
          </w:tcPr>
          <w:p>
            <w:pPr>
              <w:pStyle w:val="null3"/>
            </w:pPr>
            <w:r>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t>16</w:t>
            </w:r>
          </w:p>
        </w:tc>
        <w:tc>
          <w:tcPr>
            <w:tcW w:type="dxa" w:w="2252"/>
          </w:tcPr>
          <w:p>
            <w:pPr>
              <w:pStyle w:val="null3"/>
            </w:pPr>
            <w:r>
              <w:rPr/>
              <w:t>政府采购合同公告、备案</w:t>
            </w:r>
          </w:p>
        </w:tc>
        <w:tc>
          <w:tcPr>
            <w:tcW w:type="dxa" w:w="5004"/>
          </w:tcPr>
          <w:p>
            <w:pPr>
              <w:pStyle w:val="null3"/>
            </w:pPr>
            <w:r>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t>17</w:t>
            </w:r>
          </w:p>
        </w:tc>
        <w:tc>
          <w:tcPr>
            <w:tcW w:type="dxa" w:w="2252"/>
          </w:tcPr>
          <w:p>
            <w:pPr>
              <w:pStyle w:val="null3"/>
            </w:pPr>
            <w:r>
              <w:rPr/>
              <w:t>进口产品</w:t>
            </w:r>
          </w:p>
        </w:tc>
        <w:tc>
          <w:tcPr>
            <w:tcW w:type="dxa" w:w="5004"/>
          </w:tcPr>
          <w:p>
            <w:pPr>
              <w:pStyle w:val="null3"/>
            </w:pPr>
            <w:r>
              <w:rPr/>
              <w:t>不允许</w:t>
            </w:r>
          </w:p>
        </w:tc>
      </w:tr>
      <w:tr>
        <w:tc>
          <w:tcPr>
            <w:tcW w:type="dxa" w:w="1051"/>
          </w:tcPr>
          <w:p>
            <w:pPr>
              <w:pStyle w:val="null3"/>
            </w:pPr>
            <w:r>
              <w:rPr/>
              <w:t>18</w:t>
            </w:r>
          </w:p>
        </w:tc>
        <w:tc>
          <w:tcPr>
            <w:tcW w:type="dxa" w:w="2252"/>
          </w:tcPr>
          <w:p>
            <w:pPr>
              <w:pStyle w:val="null3"/>
            </w:pPr>
            <w:r>
              <w:rPr/>
              <w:t>是否组织潜在投标人现场考察</w:t>
            </w:r>
          </w:p>
        </w:tc>
        <w:tc>
          <w:tcPr>
            <w:tcW w:type="dxa" w:w="5004"/>
          </w:tcPr>
          <w:p>
            <w:pPr>
              <w:pStyle w:val="null3"/>
            </w:pPr>
            <w:r>
              <w:rPr/>
              <w:t>采购包1：组织现场踏勘：否</w:t>
            </w:r>
          </w:p>
          <w:p>
            <w:pPr>
              <w:pStyle w:val="null3"/>
            </w:pPr>
            <w:r>
              <w:rPr/>
              <w:t>采购包2：组织现场踏勘：否</w:t>
            </w:r>
          </w:p>
          <w:p>
            <w:pPr>
              <w:pStyle w:val="null3"/>
            </w:pPr>
            <w:r>
              <w:rPr/>
              <w:t>采购包3：组织现场踏勘：否</w:t>
            </w:r>
          </w:p>
        </w:tc>
      </w:tr>
      <w:tr>
        <w:tc>
          <w:tcPr>
            <w:tcW w:type="dxa" w:w="1051"/>
          </w:tcPr>
          <w:p>
            <w:pPr>
              <w:pStyle w:val="null3"/>
            </w:pPr>
            <w:r>
              <w:rPr/>
              <w:t>19</w:t>
            </w:r>
          </w:p>
        </w:tc>
        <w:tc>
          <w:tcPr>
            <w:tcW w:type="dxa" w:w="2252"/>
          </w:tcPr>
          <w:p>
            <w:pPr>
              <w:pStyle w:val="null3"/>
            </w:pPr>
            <w:r>
              <w:rPr/>
              <w:t>特殊情况</w:t>
            </w:r>
          </w:p>
        </w:tc>
        <w:tc>
          <w:tcPr>
            <w:tcW w:type="dxa" w:w="5004"/>
          </w:tcPr>
          <w:p>
            <w:pPr>
              <w:pStyle w:val="null3"/>
            </w:pPr>
            <w:r>
              <w:rPr/>
              <w:t xml:space="preserve">出现下列情形之一的，采购人或者代理机构应当中止电子化采购活动，并保留相关证明材料备查： </w:t>
            </w:r>
          </w:p>
          <w:p>
            <w:pPr>
              <w:pStyle w:val="null3"/>
            </w:pPr>
            <w:r>
              <w:rPr/>
              <w:t>（一）交易系统发生故障（包括感染病毒、应用或数据库出错）而无法正常使用的；</w:t>
            </w:r>
          </w:p>
          <w:p>
            <w:pPr>
              <w:pStyle w:val="null3"/>
            </w:pPr>
            <w:r>
              <w:rPr/>
              <w:t>（二）因组织场所停电、断网等原因，导致采购活动无法继续通过交易系统实施的；</w:t>
            </w:r>
          </w:p>
          <w:p>
            <w:pPr>
              <w:pStyle w:val="null3"/>
            </w:pPr>
            <w:r>
              <w:rPr/>
              <w:t>（三）其他无法保证电子化交易的公平、公正和安全的情况。</w:t>
            </w:r>
          </w:p>
          <w:p>
            <w:pPr>
              <w:pStyle w:val="null3"/>
            </w:pPr>
            <w:r>
              <w:rPr/>
              <w:t>出现上述的情形，不影响采购公平、公正的，采购人或者代理机构可以待上述情形消除后继续组织采购活动；影响或者可能影响采购公平、公正的，采购人或者代理机构应当依法废标。</w:t>
            </w:r>
          </w:p>
          <w:p>
            <w:pPr>
              <w:pStyle w:val="null3"/>
            </w:pPr>
            <w:r>
              <w:rPr/>
              <w:t xml:space="preserve"> （一）交易系统发生故障（包括感染病毒、应用或数据库出错）而无法正常使用的；</w:t>
            </w:r>
          </w:p>
          <w:p>
            <w:pPr>
              <w:pStyle w:val="null3"/>
            </w:pPr>
            <w:r>
              <w:rPr/>
              <w:t xml:space="preserve"> （二）因组织场所停电、断网等原因，导致采购活动无法继续通过交易系统实施的；</w:t>
            </w:r>
          </w:p>
          <w:p>
            <w:pPr>
              <w:pStyle w:val="null3"/>
            </w:pPr>
            <w:r>
              <w:rPr/>
              <w:t xml:space="preserve"> （三）其他无法保证电子化交易的公平、公正和安全的情况。 出现上述的情形，不影响采购公平、公正的，采购人或者采购代理机构可以待上述情形消除后继续组织采购活动；影响或者可能影响采购公平、公正的，采购人或者采购代理机构应当依法废标。</w:t>
            </w:r>
          </w:p>
        </w:tc>
      </w:tr>
    </w:tbl>
    <w:p>
      <w:pPr>
        <w:pStyle w:val="null3"/>
        <w:outlineLvl w:val="2"/>
      </w:pPr>
      <w:r>
        <w:rPr>
          <w:sz w:val="28"/>
          <w:b/>
        </w:rPr>
        <w:t>2.2总则</w:t>
      </w:r>
    </w:p>
    <w:p>
      <w:pPr>
        <w:pStyle w:val="null3"/>
        <w:outlineLvl w:val="3"/>
      </w:pPr>
      <w:r>
        <w:rPr>
          <w:sz w:val="24"/>
          <w:b/>
        </w:rPr>
        <w:t>2.2.1适用范围</w:t>
      </w:r>
    </w:p>
    <w:p>
      <w:pPr>
        <w:pStyle w:val="null3"/>
        <w:ind w:firstLine="480"/>
      </w:pPr>
      <w:r>
        <w:rPr/>
        <w:t>一、本招标文件仅适用于本次公开招标采购项目。</w:t>
      </w:r>
    </w:p>
    <w:p>
      <w:pPr>
        <w:pStyle w:val="null3"/>
        <w:ind w:firstLine="480"/>
      </w:pPr>
      <w:r>
        <w:rPr/>
        <w:t xml:space="preserve"> 二、本招标文件的最终解释权由</w:t>
      </w:r>
      <w:r>
        <w:rPr/>
        <w:t>秦岭大熊猫研究中心（陕西省珍稀野生动物救护基地）</w:t>
      </w:r>
      <w:r>
        <w:rPr/>
        <w:t>和</w:t>
      </w:r>
      <w:r>
        <w:rPr/>
        <w:t>华睿诚项目管理有限公司</w:t>
      </w:r>
      <w:r>
        <w:rPr/>
        <w:t>享有。对招标文件中供应商参加本次政府采购活动应当具备的条件，招标项目技术、服务、商务及其他要求，评标细则及标准由</w:t>
      </w:r>
      <w:r>
        <w:rPr/>
        <w:t>秦岭大熊猫研究中心（陕西省珍稀野生动物救护基地）</w:t>
      </w:r>
      <w:r>
        <w:rPr/>
        <w:t>负责解释。除上述招标文件内容，其他内容由</w:t>
      </w:r>
      <w:r>
        <w:rPr/>
        <w:t>华睿诚项目管理有限公司</w:t>
      </w:r>
      <w:r>
        <w:rPr/>
        <w:t>负责解释。</w:t>
      </w:r>
    </w:p>
    <w:p>
      <w:pPr>
        <w:pStyle w:val="null3"/>
        <w:outlineLvl w:val="3"/>
      </w:pPr>
      <w:r>
        <w:rPr>
          <w:sz w:val="24"/>
          <w:b/>
        </w:rPr>
        <w:t>2.2.2有关定义</w:t>
      </w:r>
    </w:p>
    <w:p>
      <w:pPr>
        <w:pStyle w:val="null3"/>
        <w:ind w:firstLine="480"/>
      </w:pPr>
      <w:r>
        <w:rPr/>
        <w:t xml:space="preserve"> 一、“采购人”是指依法进行政府采购的各级国家机关、事业单位、团体组织。本次招标的采购人是</w:t>
      </w:r>
      <w:r>
        <w:rPr/>
        <w:t>秦岭大熊猫研究中心（陕西省珍稀野生动物救护基地）</w:t>
      </w:r>
      <w:r>
        <w:rPr/>
        <w:t>。</w:t>
      </w:r>
    </w:p>
    <w:p>
      <w:pPr>
        <w:pStyle w:val="null3"/>
        <w:ind w:firstLine="480"/>
      </w:pPr>
      <w:r>
        <w:rPr/>
        <w:t xml:space="preserve"> 二、“投标人”是指按照采购公告规定获取了招标文件，拟参加投标和向采购人提供货物、工程或服务的法人、其他组织或者自然人。</w:t>
      </w:r>
    </w:p>
    <w:p>
      <w:pPr>
        <w:pStyle w:val="null3"/>
        <w:ind w:firstLine="480"/>
      </w:pPr>
      <w:r>
        <w:rPr/>
        <w:t xml:space="preserve"> 三、“代理机构”是指政府采购集中采购机构和从事政府采购代理业务的社会中介机构。本项目的代理机构是</w:t>
      </w:r>
      <w:r>
        <w:rPr/>
        <w:t>华睿诚项目管理有限公司</w:t>
      </w:r>
      <w:r>
        <w:rPr/>
        <w:t>。</w:t>
      </w:r>
    </w:p>
    <w:p>
      <w:pPr>
        <w:pStyle w:val="null3"/>
        <w:ind w:firstLine="480"/>
      </w:pPr>
      <w:r>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sz w:val="28"/>
          <w:b/>
        </w:rPr>
        <w:t>2.3招标文件</w:t>
      </w:r>
    </w:p>
    <w:p>
      <w:pPr>
        <w:pStyle w:val="null3"/>
        <w:outlineLvl w:val="3"/>
      </w:pPr>
      <w:r>
        <w:rPr>
          <w:sz w:val="24"/>
          <w:b/>
        </w:rPr>
        <w:t>2.3.1招标文件的构成</w:t>
      </w:r>
    </w:p>
    <w:p>
      <w:pPr>
        <w:pStyle w:val="null3"/>
        <w:ind w:firstLine="480"/>
      </w:pPr>
      <w:r>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t>（一）投标邀请；</w:t>
      </w:r>
    </w:p>
    <w:p>
      <w:pPr>
        <w:pStyle w:val="null3"/>
        <w:ind w:firstLine="480"/>
      </w:pPr>
      <w:r>
        <w:rPr/>
        <w:t>（二）投标人须知；</w:t>
      </w:r>
    </w:p>
    <w:p>
      <w:pPr>
        <w:pStyle w:val="null3"/>
        <w:ind w:firstLine="480"/>
      </w:pPr>
      <w:r>
        <w:rPr/>
        <w:t>（三）招标项目技术、服务、商务及其他要求；</w:t>
      </w:r>
    </w:p>
    <w:p>
      <w:pPr>
        <w:pStyle w:val="null3"/>
        <w:ind w:firstLine="480"/>
      </w:pPr>
      <w:r>
        <w:rPr/>
        <w:t>（四）资格审查；</w:t>
      </w:r>
    </w:p>
    <w:p>
      <w:pPr>
        <w:pStyle w:val="null3"/>
        <w:ind w:firstLine="480"/>
      </w:pPr>
      <w:r>
        <w:rPr/>
        <w:t>（五）评标办法；</w:t>
      </w:r>
    </w:p>
    <w:p>
      <w:pPr>
        <w:pStyle w:val="null3"/>
        <w:ind w:firstLine="480"/>
      </w:pPr>
      <w:r>
        <w:rPr/>
        <w:t>（六）投标文件格式；</w:t>
      </w:r>
    </w:p>
    <w:p>
      <w:pPr>
        <w:pStyle w:val="null3"/>
        <w:ind w:firstLine="480"/>
      </w:pPr>
      <w:r>
        <w:rPr/>
        <w:t>（七）拟签订采购合同文本。</w:t>
      </w:r>
    </w:p>
    <w:p>
      <w:pPr>
        <w:pStyle w:val="null3"/>
        <w:ind w:firstLine="480"/>
      </w:pPr>
      <w:r>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sz w:val="24"/>
          <w:b/>
        </w:rPr>
        <w:t>2.3.2招标文件的澄清和修改</w:t>
      </w:r>
    </w:p>
    <w:p>
      <w:pPr>
        <w:pStyle w:val="null3"/>
        <w:ind w:firstLine="480"/>
      </w:pPr>
      <w:r>
        <w:rPr/>
        <w:t>一、在投标文件提交截止时间前，采购人或者代理机构可以对已发出的招标文件进行必要的澄清或者修改。</w:t>
      </w:r>
    </w:p>
    <w:p>
      <w:pPr>
        <w:pStyle w:val="null3"/>
        <w:ind w:firstLine="480"/>
      </w:pPr>
      <w:r>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sz w:val="28"/>
          <w:b/>
        </w:rPr>
        <w:t>2.4投标文件</w:t>
      </w:r>
    </w:p>
    <w:p>
      <w:pPr>
        <w:pStyle w:val="null3"/>
        <w:outlineLvl w:val="3"/>
      </w:pPr>
      <w:r>
        <w:rPr>
          <w:sz w:val="24"/>
          <w:b/>
        </w:rPr>
        <w:t>2.4.1投标文件的语言</w:t>
      </w:r>
    </w:p>
    <w:p>
      <w:pPr>
        <w:pStyle w:val="null3"/>
        <w:ind w:firstLine="480"/>
      </w:pPr>
      <w:r>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t>二、翻译的中文资料与外文资料如果出现差异和矛盾时，以中文为准。涉嫌提供虚假材料的按照相关法律法规处理。</w:t>
      </w:r>
    </w:p>
    <w:p>
      <w:pPr>
        <w:pStyle w:val="null3"/>
        <w:ind w:firstLine="480"/>
      </w:pPr>
      <w:r>
        <w:rPr/>
        <w:t>三、如因未翻译而造成对投标人的不利后果，由投标人承担。</w:t>
      </w:r>
    </w:p>
    <w:p>
      <w:pPr>
        <w:pStyle w:val="null3"/>
        <w:outlineLvl w:val="3"/>
      </w:pPr>
      <w:r>
        <w:rPr>
          <w:sz w:val="24"/>
          <w:b/>
        </w:rPr>
        <w:t>2.4.2计量单位</w:t>
      </w:r>
    </w:p>
    <w:p>
      <w:pPr>
        <w:pStyle w:val="null3"/>
        <w:ind w:firstLine="480"/>
      </w:pPr>
      <w:r>
        <w:rPr/>
        <w:t>除招标文件中另有规定外，本项目均采用国家法定的计量单位。</w:t>
      </w:r>
    </w:p>
    <w:p>
      <w:pPr>
        <w:pStyle w:val="null3"/>
        <w:outlineLvl w:val="3"/>
      </w:pPr>
      <w:r>
        <w:rPr>
          <w:sz w:val="24"/>
          <w:b/>
        </w:rPr>
        <w:t>2.4.3投标货币</w:t>
      </w:r>
    </w:p>
    <w:p>
      <w:pPr>
        <w:pStyle w:val="null3"/>
        <w:ind w:firstLine="480"/>
      </w:pPr>
      <w:r>
        <w:rPr/>
        <w:t>本次项目均以人民币报价。</w:t>
      </w:r>
    </w:p>
    <w:p>
      <w:pPr>
        <w:pStyle w:val="null3"/>
        <w:outlineLvl w:val="3"/>
      </w:pPr>
      <w:r>
        <w:rPr>
          <w:sz w:val="24"/>
          <w:b/>
        </w:rPr>
        <w:t>2.4.4知识产权</w:t>
      </w:r>
    </w:p>
    <w:p>
      <w:pPr>
        <w:pStyle w:val="null3"/>
        <w:ind w:firstLine="480"/>
      </w:pPr>
      <w:r>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t>三、如采用投标人所不拥有的知识产权，则在投标报价中必须包括合法使用该知识产权的相关费用。</w:t>
      </w:r>
    </w:p>
    <w:p>
      <w:pPr>
        <w:pStyle w:val="null3"/>
        <w:outlineLvl w:val="3"/>
      </w:pPr>
      <w:r>
        <w:rPr>
          <w:sz w:val="24"/>
          <w:b/>
        </w:rPr>
        <w:t>2.4.5投标文件的组成</w:t>
      </w:r>
    </w:p>
    <w:p>
      <w:pPr>
        <w:pStyle w:val="null3"/>
        <w:ind w:firstLine="480"/>
      </w:pPr>
      <w:r>
        <w:rPr/>
        <w:t>投标人应当按照招标文件的要求编制投标文件。投标文件应当对招标文件提出的要求和条件作出明确响应。</w:t>
      </w:r>
    </w:p>
    <w:p>
      <w:pPr>
        <w:pStyle w:val="null3"/>
        <w:ind w:firstLine="480"/>
      </w:pPr>
      <w:r>
        <w:rPr/>
        <w:t>投标文件具体内容详见第六章。</w:t>
      </w:r>
    </w:p>
    <w:p>
      <w:pPr>
        <w:pStyle w:val="null3"/>
        <w:outlineLvl w:val="3"/>
      </w:pPr>
      <w:r>
        <w:rPr>
          <w:sz w:val="24"/>
          <w:b/>
        </w:rPr>
        <w:t>2.4.6投标文件格式</w:t>
      </w:r>
    </w:p>
    <w:p>
      <w:pPr>
        <w:pStyle w:val="null3"/>
        <w:ind w:firstLine="480"/>
      </w:pPr>
      <w:r>
        <w:rPr/>
        <w:t>一、投标人应按照招标文件第六章中提供的“投标文件格式”填写相关内容。</w:t>
      </w:r>
    </w:p>
    <w:p>
      <w:pPr>
        <w:pStyle w:val="null3"/>
        <w:ind w:firstLine="480"/>
      </w:pPr>
      <w:r>
        <w:rPr/>
        <w:t>二、对于没有格式要求的投标文件由投标人自行编写。</w:t>
      </w:r>
    </w:p>
    <w:p>
      <w:pPr>
        <w:pStyle w:val="null3"/>
        <w:outlineLvl w:val="3"/>
      </w:pPr>
      <w:r>
        <w:rPr>
          <w:sz w:val="24"/>
          <w:b/>
        </w:rPr>
        <w:t>2.4.7投标报价（实质性要求）</w:t>
      </w:r>
    </w:p>
    <w:p>
      <w:pPr>
        <w:pStyle w:val="null3"/>
        <w:ind w:firstLine="480"/>
      </w:pPr>
      <w:r>
        <w:rPr/>
        <w:t>一、投标人的报价是投标人响应招标项目要求的全部工作内容的价格体现，包括投标人完成本项目所需的一切费用。</w:t>
      </w:r>
    </w:p>
    <w:p>
      <w:pPr>
        <w:pStyle w:val="null3"/>
        <w:ind w:firstLine="480"/>
      </w:pPr>
      <w:r>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sz w:val="24"/>
          <w:b/>
        </w:rPr>
        <w:t>2.4.8投标有效期（实质性要求）</w:t>
      </w:r>
    </w:p>
    <w:p>
      <w:pPr>
        <w:pStyle w:val="null3"/>
        <w:ind w:firstLine="480"/>
      </w:pPr>
      <w:r>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sz w:val="24"/>
          <w:b/>
        </w:rPr>
        <w:t>2.4.9投标文件的制作、签章和加密（实质性要求）</w:t>
      </w:r>
    </w:p>
    <w:p>
      <w:pPr>
        <w:pStyle w:val="null3"/>
        <w:ind w:firstLine="480"/>
      </w:pPr>
      <w:r>
        <w:rPr/>
        <w:t xml:space="preserve"> 一、投标文件应当根据招标文件进行编制，投标人应通过陕西省政府采购网-办事指南-CA及签章服务下载投标（响应）客户端，使用客户端编制投标文件。</w:t>
      </w:r>
    </w:p>
    <w:p>
      <w:pPr>
        <w:pStyle w:val="null3"/>
        <w:ind w:firstLine="480"/>
      </w:pPr>
      <w:r>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t xml:space="preserve"> 三、投标人完成投标文件编制后，应按照招标文件第一章明确的签章要求，使用互认的证书及签章对投标文件进行电子签章和加密。</w:t>
      </w:r>
    </w:p>
    <w:p>
      <w:pPr>
        <w:pStyle w:val="null3"/>
        <w:ind w:firstLine="480"/>
      </w:pPr>
      <w:r>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sz w:val="24"/>
          <w:b/>
        </w:rPr>
        <w:t>2.4.10投标文件的提交</w:t>
      </w:r>
    </w:p>
    <w:p>
      <w:pPr>
        <w:pStyle w:val="null3"/>
        <w:ind w:firstLine="480"/>
      </w:pPr>
      <w:r>
        <w:rPr/>
        <w:t>一、（实质性要求）投标人应当在投标文件提交截止时间前，通过项目电子化交易系统完成投标文件提交。</w:t>
      </w:r>
    </w:p>
    <w:p>
      <w:pPr>
        <w:pStyle w:val="null3"/>
        <w:ind w:firstLine="480"/>
      </w:pPr>
      <w:r>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sz w:val="24"/>
          <w:b/>
        </w:rPr>
        <w:t>2.4.11投标文件的补充、修改、撤回（实质性要求）</w:t>
      </w:r>
    </w:p>
    <w:p>
      <w:pPr>
        <w:pStyle w:val="null3"/>
        <w:ind w:firstLine="480"/>
      </w:pPr>
      <w:r>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t>供应商投标文件撤回后，视为未提交过投标文件。</w:t>
      </w:r>
    </w:p>
    <w:p>
      <w:pPr>
        <w:pStyle w:val="null3"/>
        <w:outlineLvl w:val="2"/>
      </w:pPr>
      <w:r>
        <w:rPr>
          <w:sz w:val="28"/>
          <w:b/>
        </w:rPr>
        <w:t>2.5开标、资格审查、评标和中标</w:t>
      </w:r>
    </w:p>
    <w:p>
      <w:pPr>
        <w:pStyle w:val="null3"/>
        <w:outlineLvl w:val="3"/>
      </w:pPr>
      <w:r>
        <w:rPr>
          <w:sz w:val="24"/>
          <w:b/>
        </w:rPr>
        <w:t>2.5.1开标及开标程序</w:t>
      </w:r>
    </w:p>
    <w:p>
      <w:pPr>
        <w:pStyle w:val="null3"/>
        <w:ind w:firstLine="480"/>
      </w:pPr>
      <w:r>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t>二、开标准备工作</w:t>
      </w:r>
    </w:p>
    <w:p>
      <w:pPr>
        <w:pStyle w:val="null3"/>
      </w:pPr>
      <w:r>
        <w:rPr/>
        <w:t xml:space="preserve"> 开标/开启前30分钟内，供应商需登录项目电子化交易系统-“供应商开标大厅”-进入开标选择对应项目包组操作签到，签到完成后等待代理机构开标/开启。</w:t>
      </w:r>
    </w:p>
    <w:p>
      <w:pPr>
        <w:pStyle w:val="null3"/>
        <w:ind w:firstLine="480"/>
        <w:jc w:val="left"/>
      </w:pPr>
      <w:r>
        <w:rPr/>
        <w:t xml:space="preserve"> 投标文件提交截止时间前30分钟，投标人登录项目电子化交易系统-“开标/开启大厅”参与开标。</w:t>
      </w:r>
    </w:p>
    <w:p>
      <w:pPr>
        <w:pStyle w:val="null3"/>
        <w:ind w:firstLine="480"/>
      </w:pPr>
      <w:r>
        <w:rPr/>
        <w:t>三、解密投标文件（实质性要求）</w:t>
      </w:r>
    </w:p>
    <w:p>
      <w:pPr>
        <w:pStyle w:val="null3"/>
        <w:ind w:firstLine="480"/>
      </w:pPr>
      <w:r>
        <w:rPr/>
        <w:t xml:space="preserve"> 投标文件提交截止时间后，成功提交投标文件的投标人符合招标文件规定数量的，代理机构将启动投标文件解密程序，解密时间为</w:t>
      </w:r>
      <w:r>
        <w:rPr/>
        <w:t>30</w:t>
      </w:r>
      <w:r>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t>四、开标</w:t>
      </w:r>
    </w:p>
    <w:p>
      <w:pPr>
        <w:pStyle w:val="null3"/>
        <w:ind w:firstLine="480"/>
      </w:pPr>
      <w:r>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t>投标人完成投标文件解密后，自主决定是否参加网上在线开标，未参加的，视同认可开标结果。</w:t>
      </w:r>
    </w:p>
    <w:p>
      <w:pPr>
        <w:pStyle w:val="null3"/>
        <w:outlineLvl w:val="3"/>
      </w:pPr>
      <w:r>
        <w:rPr>
          <w:sz w:val="24"/>
          <w:b/>
        </w:rPr>
        <w:t>2.5.2查询及使用信用记录</w:t>
      </w:r>
    </w:p>
    <w:p>
      <w:pPr>
        <w:pStyle w:val="null3"/>
        <w:ind w:firstLine="480"/>
      </w:pPr>
      <w:r>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sz w:val="24"/>
          <w:b/>
        </w:rPr>
        <w:t>2.5.3资格审查</w:t>
      </w:r>
    </w:p>
    <w:p>
      <w:pPr>
        <w:pStyle w:val="null3"/>
        <w:ind w:firstLine="480"/>
      </w:pPr>
      <w:r>
        <w:rPr/>
        <w:t>详见招标文件第四章。</w:t>
      </w:r>
    </w:p>
    <w:p>
      <w:pPr>
        <w:pStyle w:val="null3"/>
        <w:outlineLvl w:val="3"/>
      </w:pPr>
      <w:r>
        <w:rPr>
          <w:sz w:val="24"/>
          <w:b/>
        </w:rPr>
        <w:t>2.5.4评标</w:t>
      </w:r>
    </w:p>
    <w:p>
      <w:pPr>
        <w:pStyle w:val="null3"/>
        <w:ind w:firstLine="480"/>
      </w:pPr>
      <w:r>
        <w:rPr/>
        <w:t>详见招标文件第五章。</w:t>
      </w:r>
    </w:p>
    <w:p>
      <w:pPr>
        <w:pStyle w:val="null3"/>
        <w:outlineLvl w:val="3"/>
      </w:pPr>
      <w:r>
        <w:rPr>
          <w:sz w:val="24"/>
          <w:b/>
        </w:rPr>
        <w:t>2.5.5中标通知书</w:t>
      </w:r>
    </w:p>
    <w:p>
      <w:pPr>
        <w:pStyle w:val="null3"/>
        <w:ind w:firstLine="480"/>
      </w:pPr>
      <w:r>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t>三、中标通知书对采购人和中标供应商均具有法律效力。</w:t>
      </w:r>
    </w:p>
    <w:p>
      <w:pPr>
        <w:pStyle w:val="null3"/>
        <w:outlineLvl w:val="2"/>
      </w:pPr>
      <w:r>
        <w:rPr>
          <w:sz w:val="28"/>
          <w:b/>
        </w:rPr>
        <w:t>2.6签订及履行合同和验收</w:t>
      </w:r>
    </w:p>
    <w:p>
      <w:pPr>
        <w:pStyle w:val="null3"/>
        <w:outlineLvl w:val="3"/>
      </w:pPr>
      <w:r>
        <w:rPr>
          <w:sz w:val="24"/>
          <w:b/>
        </w:rPr>
        <w:t>2.6.1签订合同</w:t>
      </w:r>
    </w:p>
    <w:p>
      <w:pPr>
        <w:pStyle w:val="null3"/>
        <w:ind w:firstLine="480"/>
      </w:pPr>
      <w:r>
        <w:rPr/>
        <w:t>一、采购人应在中标通知书发出之日起三十日内与中标人签订采购合同。</w:t>
      </w:r>
    </w:p>
    <w:p>
      <w:pPr>
        <w:pStyle w:val="null3"/>
        <w:ind w:firstLine="480"/>
      </w:pPr>
      <w:r>
        <w:rPr/>
        <w:t>二、采购人和中标人签订的采购合同不得对招标文件确定的事项以及中标人的投标文件作实质性修改。</w:t>
      </w:r>
    </w:p>
    <w:p>
      <w:pPr>
        <w:pStyle w:val="null3"/>
        <w:outlineLvl w:val="3"/>
      </w:pPr>
      <w:r>
        <w:rPr>
          <w:sz w:val="24"/>
          <w:b/>
        </w:rPr>
        <w:t>2.6.2合同分包和转包（实质性要求）</w:t>
      </w:r>
    </w:p>
    <w:p>
      <w:pPr>
        <w:pStyle w:val="null3"/>
        <w:outlineLvl w:val="3"/>
      </w:pPr>
      <w:r>
        <w:rPr>
          <w:sz w:val="24"/>
          <w:b/>
        </w:rPr>
        <w:t>2.6.2.1合同分包</w:t>
      </w:r>
    </w:p>
    <w:p>
      <w:pPr>
        <w:pStyle w:val="null3"/>
        <w:ind w:firstLine="480"/>
      </w:pPr>
      <w:r>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t>二、分包履行合同的部分应当为采购项目的非主体、非关键性工作，不属于中标人的主要合同义务。</w:t>
      </w:r>
    </w:p>
    <w:p>
      <w:pPr>
        <w:pStyle w:val="null3"/>
        <w:ind w:firstLine="480"/>
      </w:pPr>
      <w:r>
        <w:rPr/>
        <w:t>三、采购合同实行分包履行的，中标人就采购项目和分包项目向采购人负责，分包供应商就分包项目承担责任。</w:t>
      </w:r>
    </w:p>
    <w:p>
      <w:pPr>
        <w:pStyle w:val="null3"/>
        <w:ind w:firstLine="480"/>
      </w:pPr>
      <w:r>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t>采购包1：不允许合同分包。</w:t>
      </w:r>
    </w:p>
    <w:p>
      <w:pPr>
        <w:pStyle w:val="null3"/>
      </w:pPr>
      <w:r>
        <w:rPr/>
        <w:t>采购包2：不允许合同分包。</w:t>
      </w:r>
    </w:p>
    <w:p>
      <w:pPr>
        <w:pStyle w:val="null3"/>
      </w:pPr>
      <w:r>
        <w:rPr/>
        <w:t>采购包3：不允许合同分包。</w:t>
      </w:r>
    </w:p>
    <w:p>
      <w:pPr>
        <w:pStyle w:val="null3"/>
        <w:outlineLvl w:val="3"/>
      </w:pPr>
      <w:r>
        <w:rPr>
          <w:sz w:val="24"/>
          <w:b/>
        </w:rPr>
        <w:t>2.6.2.2合同转包</w:t>
      </w:r>
    </w:p>
    <w:p>
      <w:pPr>
        <w:pStyle w:val="null3"/>
        <w:ind w:firstLine="480"/>
      </w:pPr>
      <w:r>
        <w:rPr/>
        <w:t xml:space="preserve"> 一、严禁中标供应商将本项目转包。本项目所称转包，是指将本项目转给他人或者将本项目全部肢解以后以分包的名义分别转给他人的行为。</w:t>
      </w:r>
    </w:p>
    <w:p>
      <w:pPr>
        <w:pStyle w:val="null3"/>
        <w:ind w:firstLine="480"/>
      </w:pPr>
      <w:r>
        <w:rPr/>
        <w:t>二、中标供应商转包的，视同拒绝履行政府采购合同，将依法追究法律责任。</w:t>
      </w:r>
    </w:p>
    <w:p>
      <w:pPr>
        <w:pStyle w:val="null3"/>
        <w:outlineLvl w:val="3"/>
      </w:pPr>
      <w:r>
        <w:rPr>
          <w:sz w:val="24"/>
          <w:b/>
        </w:rPr>
        <w:t>2.6.3采购人增加合同标的的权利</w:t>
      </w:r>
    </w:p>
    <w:p>
      <w:pPr>
        <w:pStyle w:val="null3"/>
        <w:ind w:firstLine="480"/>
      </w:pPr>
      <w:r>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sz w:val="24"/>
          <w:b/>
        </w:rPr>
        <w:t>2.6.4履行合同</w:t>
      </w:r>
    </w:p>
    <w:p>
      <w:pPr>
        <w:pStyle w:val="null3"/>
        <w:ind w:firstLine="480"/>
      </w:pPr>
      <w:r>
        <w:rPr/>
        <w:t>一、合同一经签订，双方应严格履行合同规定的义务。</w:t>
      </w:r>
    </w:p>
    <w:p>
      <w:pPr>
        <w:pStyle w:val="null3"/>
        <w:ind w:firstLine="480"/>
      </w:pPr>
      <w:r>
        <w:rPr/>
        <w:t>二、在合同履行过程中，如发生合同纠纷，合同双方应按照《中华人民共和国民法典》规定及合同条款约定进行处理。</w:t>
      </w:r>
    </w:p>
    <w:p>
      <w:pPr>
        <w:pStyle w:val="null3"/>
        <w:outlineLvl w:val="3"/>
      </w:pPr>
      <w:r>
        <w:rPr>
          <w:sz w:val="24"/>
          <w:b/>
        </w:rPr>
        <w:t>2.6.5履约验收方案</w:t>
      </w:r>
    </w:p>
    <w:p>
      <w:pPr>
        <w:pStyle w:val="null3"/>
      </w:pPr>
      <w:r>
        <w:rPr/>
        <w:t>采购包1：</w:t>
      </w:r>
    </w:p>
    <w:p>
      <w:pPr>
        <w:pStyle w:val="null3"/>
      </w:pPr>
      <w:r>
        <w:rPr/>
        <w:t>合格</w:t>
      </w:r>
    </w:p>
    <w:p>
      <w:pPr>
        <w:pStyle w:val="null3"/>
      </w:pPr>
      <w:r>
        <w:rPr/>
        <w:t>采购包2：</w:t>
      </w:r>
    </w:p>
    <w:p>
      <w:pPr>
        <w:pStyle w:val="null3"/>
      </w:pPr>
      <w:r>
        <w:rPr/>
        <w:t>乙方应认真按照国家颁发的施工验收规定及本工程设计要求进行施工，并应接受甲方代表或委派人员的检查、检验，乙方应为 甲方人员检查提供便利条件，对不合格的部分按甲方代表及委派人员要求返工修改，承担由自身原因导致返工修改的费用。</w:t>
      </w:r>
    </w:p>
    <w:p>
      <w:pPr>
        <w:pStyle w:val="null3"/>
      </w:pPr>
      <w:r>
        <w:rPr/>
        <w:t>采购包3：</w:t>
      </w:r>
    </w:p>
    <w:p>
      <w:pPr>
        <w:pStyle w:val="null3"/>
      </w:pPr>
      <w:r>
        <w:rPr/>
        <w:t>合格</w:t>
      </w:r>
    </w:p>
    <w:p>
      <w:pPr>
        <w:pStyle w:val="null3"/>
        <w:outlineLvl w:val="3"/>
      </w:pPr>
      <w:r>
        <w:rPr>
          <w:sz w:val="24"/>
          <w:b/>
        </w:rPr>
        <w:t>2.6.6资金支付</w:t>
      </w:r>
    </w:p>
    <w:p>
      <w:pPr>
        <w:pStyle w:val="null3"/>
        <w:ind w:firstLine="480"/>
      </w:pPr>
      <w:r>
        <w:rPr/>
        <w:t>采购人按财政部门的相关规定及采购合同的约定进行支付。</w:t>
      </w:r>
    </w:p>
    <w:p>
      <w:pPr>
        <w:pStyle w:val="null3"/>
        <w:outlineLvl w:val="2"/>
      </w:pPr>
      <w:r>
        <w:rPr>
          <w:sz w:val="28"/>
          <w:b/>
        </w:rPr>
        <w:t>2.7纪律要求</w:t>
      </w:r>
    </w:p>
    <w:p>
      <w:pPr>
        <w:pStyle w:val="null3"/>
        <w:outlineLvl w:val="3"/>
      </w:pPr>
      <w:r>
        <w:rPr>
          <w:sz w:val="24"/>
          <w:b/>
        </w:rPr>
        <w:t>2.7.1评标活动纪律要求</w:t>
      </w:r>
    </w:p>
    <w:p>
      <w:pPr>
        <w:pStyle w:val="null3"/>
        <w:ind w:firstLine="480"/>
      </w:pPr>
      <w:r>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t>对各投标人的商业秘密，评标委员会成员应予以保密，不得泄露给其他投标人。</w:t>
      </w:r>
    </w:p>
    <w:p>
      <w:pPr>
        <w:pStyle w:val="null3"/>
        <w:outlineLvl w:val="3"/>
      </w:pPr>
      <w:r>
        <w:rPr>
          <w:sz w:val="24"/>
          <w:b/>
        </w:rPr>
        <w:t>2.7.2投标人不得具有的情形（实质性要求）</w:t>
      </w:r>
    </w:p>
    <w:p>
      <w:pPr>
        <w:pStyle w:val="null3"/>
        <w:ind w:firstLine="480"/>
      </w:pPr>
      <w:r>
        <w:rPr/>
        <w:t>投标人参加投标不得有下列情形：</w:t>
      </w:r>
    </w:p>
    <w:p>
      <w:pPr>
        <w:pStyle w:val="null3"/>
        <w:ind w:firstLine="480"/>
      </w:pPr>
      <w:r>
        <w:rPr/>
        <w:t>一、有下列情形之一的，视为投标人串通投标：</w:t>
      </w:r>
    </w:p>
    <w:p>
      <w:pPr>
        <w:pStyle w:val="null3"/>
        <w:ind w:firstLine="480"/>
      </w:pPr>
      <w:r>
        <w:rPr/>
        <w:t>（一）不同投标人的投标文件由同一单位或者个人编制；</w:t>
      </w:r>
    </w:p>
    <w:p>
      <w:pPr>
        <w:pStyle w:val="null3"/>
        <w:ind w:firstLine="480"/>
      </w:pPr>
      <w:r>
        <w:rPr/>
        <w:t>（二）不同投标人委托同一单位或者个人办理投标事宜；</w:t>
      </w:r>
    </w:p>
    <w:p>
      <w:pPr>
        <w:pStyle w:val="null3"/>
        <w:ind w:firstLine="480"/>
      </w:pPr>
      <w:r>
        <w:rPr/>
        <w:t>（三）不同投标人的投标文件载明的项目管理成员或者联系人员为同一人；</w:t>
      </w:r>
    </w:p>
    <w:p>
      <w:pPr>
        <w:pStyle w:val="null3"/>
        <w:ind w:firstLine="480"/>
      </w:pPr>
      <w:r>
        <w:rPr/>
        <w:t>（四）不同投标人的投标文件异常一致或者投标报价呈规律性差异；</w:t>
      </w:r>
    </w:p>
    <w:p>
      <w:pPr>
        <w:pStyle w:val="null3"/>
        <w:ind w:firstLine="480"/>
      </w:pPr>
      <w:r>
        <w:rPr/>
        <w:t>（五）不同投标人的投标文件相互混装；</w:t>
      </w:r>
    </w:p>
    <w:p>
      <w:pPr>
        <w:pStyle w:val="null3"/>
        <w:ind w:firstLine="480"/>
      </w:pPr>
      <w:r>
        <w:rPr/>
        <w:t>二、提供虚假材料谋取中标；</w:t>
      </w:r>
    </w:p>
    <w:p>
      <w:pPr>
        <w:pStyle w:val="null3"/>
        <w:ind w:firstLine="480"/>
      </w:pPr>
      <w:r>
        <w:rPr/>
        <w:t>三、采取不正当手段诋毁、排挤其他投标人；</w:t>
      </w:r>
    </w:p>
    <w:p>
      <w:pPr>
        <w:pStyle w:val="null3"/>
        <w:ind w:firstLine="480"/>
      </w:pPr>
      <w:r>
        <w:rPr/>
        <w:t>四、与采购人或代理机构、其他投标人恶意串通；</w:t>
      </w:r>
    </w:p>
    <w:p>
      <w:pPr>
        <w:pStyle w:val="null3"/>
        <w:ind w:firstLine="480"/>
      </w:pPr>
      <w:r>
        <w:rPr/>
        <w:t>五、向采购人或代理机构、评标委员会成员行贿或者提供其他不正当利益；</w:t>
      </w:r>
    </w:p>
    <w:p>
      <w:pPr>
        <w:pStyle w:val="null3"/>
        <w:ind w:firstLine="480"/>
      </w:pPr>
      <w:r>
        <w:rPr/>
        <w:t>六、在招标过程中与采购人或代理机构进行协商谈判；</w:t>
      </w:r>
    </w:p>
    <w:p>
      <w:pPr>
        <w:pStyle w:val="null3"/>
        <w:ind w:firstLine="480"/>
      </w:pPr>
      <w:r>
        <w:rPr/>
        <w:t>七、中标后无正当理由拒不与采购人签订政府采购合同；</w:t>
      </w:r>
    </w:p>
    <w:p>
      <w:pPr>
        <w:pStyle w:val="null3"/>
        <w:ind w:firstLine="480"/>
      </w:pPr>
      <w:r>
        <w:rPr/>
        <w:t>八、未按照招标文件确定的事项签订政府采购合同；</w:t>
      </w:r>
    </w:p>
    <w:p>
      <w:pPr>
        <w:pStyle w:val="null3"/>
        <w:ind w:firstLine="480"/>
      </w:pPr>
      <w:r>
        <w:rPr/>
        <w:t>九、将政府采购合同转包或者违规分包；</w:t>
      </w:r>
    </w:p>
    <w:p>
      <w:pPr>
        <w:pStyle w:val="null3"/>
        <w:ind w:firstLine="480"/>
      </w:pPr>
      <w:r>
        <w:rPr/>
        <w:t>十、提供假冒伪劣产品；</w:t>
      </w:r>
    </w:p>
    <w:p>
      <w:pPr>
        <w:pStyle w:val="null3"/>
        <w:ind w:firstLine="480"/>
      </w:pPr>
      <w:r>
        <w:rPr/>
        <w:t>十一、擅自变更、中止或者终止政府采购合同；</w:t>
      </w:r>
    </w:p>
    <w:p>
      <w:pPr>
        <w:pStyle w:val="null3"/>
        <w:ind w:firstLine="480"/>
      </w:pPr>
      <w:r>
        <w:rPr/>
        <w:t>十二、拒绝有关部门的监督检查或者向监督检查部门提供虚假情况；</w:t>
      </w:r>
    </w:p>
    <w:p>
      <w:pPr>
        <w:pStyle w:val="null3"/>
        <w:ind w:firstLine="480"/>
      </w:pPr>
      <w:r>
        <w:rPr/>
        <w:t>十三、法律法规规定的其他禁止情形。</w:t>
      </w:r>
    </w:p>
    <w:p>
      <w:pPr>
        <w:pStyle w:val="null3"/>
        <w:ind w:firstLine="480"/>
      </w:pPr>
      <w:r>
        <w:rPr/>
        <w:t xml:space="preserve"> 投标人有上述情形的，按照规定追究法律责任，具有前述一至十三条情形之一的，其投标文件无效，或取消被确认为中标供应商的资格或认定中标无效。</w:t>
      </w:r>
    </w:p>
    <w:p>
      <w:pPr>
        <w:pStyle w:val="null3"/>
        <w:outlineLvl w:val="3"/>
      </w:pPr>
      <w:r>
        <w:rPr>
          <w:sz w:val="24"/>
          <w:b/>
        </w:rPr>
        <w:t>2.7.3采购人员及相关人员回避要求</w:t>
      </w:r>
    </w:p>
    <w:p>
      <w:pPr>
        <w:pStyle w:val="null3"/>
        <w:ind w:firstLine="480"/>
      </w:pPr>
      <w:r>
        <w:rPr/>
        <w:t>政府采购活动中，采购人员及相关人员与投标人有下列利害关系之一的，应当回避：</w:t>
      </w:r>
    </w:p>
    <w:p>
      <w:pPr>
        <w:pStyle w:val="null3"/>
        <w:ind w:firstLine="480"/>
      </w:pPr>
      <w:r>
        <w:rPr/>
        <w:t>（1）参加采购活动前3年内与投标人存在劳动关系；</w:t>
      </w:r>
    </w:p>
    <w:p>
      <w:pPr>
        <w:pStyle w:val="null3"/>
        <w:ind w:firstLine="480"/>
      </w:pPr>
      <w:r>
        <w:rPr/>
        <w:t>（2）参加采购活动前3年内担任投标人的董事、监事；</w:t>
      </w:r>
    </w:p>
    <w:p>
      <w:pPr>
        <w:pStyle w:val="null3"/>
        <w:ind w:firstLine="480"/>
      </w:pPr>
      <w:r>
        <w:rPr/>
        <w:t>（3）参加采购活动前3年内是投标人的控股股东或者实际控制人；</w:t>
      </w:r>
    </w:p>
    <w:p>
      <w:pPr>
        <w:pStyle w:val="null3"/>
        <w:ind w:firstLine="480"/>
      </w:pPr>
      <w:r>
        <w:rPr/>
        <w:t>（4）与投标人的法定代表人或者负责人有夫妻、直系血亲、三代以内旁系血亲或者近姻亲关系；</w:t>
      </w:r>
    </w:p>
    <w:p>
      <w:pPr>
        <w:pStyle w:val="null3"/>
        <w:ind w:firstLine="480"/>
      </w:pPr>
      <w:r>
        <w:rPr/>
        <w:t>（5）与投标人有其他可能影响政府采购活动公平、公正进行的关系。</w:t>
      </w:r>
    </w:p>
    <w:p>
      <w:pPr>
        <w:pStyle w:val="null3"/>
        <w:ind w:firstLine="480"/>
      </w:pPr>
      <w:r>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sz w:val="28"/>
          <w:b/>
        </w:rPr>
        <w:t>2.8询问、质疑和投诉</w:t>
      </w:r>
    </w:p>
    <w:p>
      <w:pPr>
        <w:pStyle w:val="null3"/>
        <w:ind w:firstLine="480"/>
      </w:pPr>
      <w:r>
        <w:rPr/>
        <w:t xml:space="preserve"> 一、询问、质疑、投诉的接收和处理严格按照《中华人民共和国政府采购法》《中华人民共和国政府采购法实施条例》《政府采购质疑和投诉办法》等规定办理。</w:t>
      </w:r>
    </w:p>
    <w:p>
      <w:pPr>
        <w:pStyle w:val="null3"/>
        <w:ind w:firstLine="480"/>
      </w:pPr>
      <w:r>
        <w:rPr/>
        <w:t>二、供应商询问、质疑的答复主体：</w:t>
      </w:r>
    </w:p>
    <w:p>
      <w:pPr>
        <w:pStyle w:val="null3"/>
        <w:ind w:firstLine="480"/>
      </w:pPr>
      <w:r>
        <w:rPr/>
        <w:t xml:space="preserve"> 根据委托代理协议约定，供应商对招标文件中采购需求的询问、质疑由 </w:t>
      </w:r>
      <w:r>
        <w:rPr/>
        <w:t>华睿诚项目管理有限公司</w:t>
      </w:r>
      <w:r>
        <w:rPr/>
        <w:t xml:space="preserve"> 负责答复；供应商对除采购需求外的采购文件的询问、质疑由</w:t>
      </w:r>
      <w:r>
        <w:rPr/>
        <w:t>华睿诚项目管理有限公司</w:t>
      </w:r>
      <w:r>
        <w:rPr/>
        <w:t xml:space="preserve"> 负责答复；供应商对采购过程、采购结果的询问、质疑由 </w:t>
      </w:r>
      <w:r>
        <w:rPr/>
        <w:t>华睿诚项目管理有限公司</w:t>
      </w:r>
      <w:r>
        <w:rPr/>
        <w:t xml:space="preserve"> 负责答复。</w:t>
      </w:r>
    </w:p>
    <w:p>
      <w:pPr>
        <w:pStyle w:val="null3"/>
        <w:ind w:firstLine="480"/>
      </w:pPr>
      <w:r>
        <w:rPr/>
        <w:t>三、供应商提出的询问，应当明确询问事项，如以书面形式提出的，应由供应商签字并加盖公章。</w:t>
      </w:r>
    </w:p>
    <w:p>
      <w:pPr>
        <w:pStyle w:val="null3"/>
        <w:ind w:firstLine="480"/>
      </w:pPr>
      <w:r>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 （一）对可以质疑的采购文件提出质疑的，为收到采购文件之日或者采购文件公告期限届满之日； （二）对采购过程提出质疑的，为各采购程序环节结束之日； （三）对中标或者成交结果提出质疑的，为中标或者成交结果公告期限届满之日。</w:t>
      </w:r>
    </w:p>
    <w:p>
      <w:pPr>
        <w:pStyle w:val="null3"/>
        <w:ind w:firstLine="480"/>
      </w:pPr>
      <w:r>
        <w:rPr/>
        <w:t>五、本项目不接受在线提交质疑，供应商通过书面形式线下向采购人或代理机构提交质疑资料。</w:t>
      </w:r>
    </w:p>
    <w:p>
      <w:pPr>
        <w:pStyle w:val="null3"/>
        <w:ind w:firstLine="480"/>
      </w:pPr>
      <w:r>
        <w:rPr/>
        <w:t>六、供应商提出质疑时应当准备的资料</w:t>
      </w:r>
    </w:p>
    <w:p>
      <w:pPr>
        <w:pStyle w:val="null3"/>
        <w:ind w:firstLine="480"/>
      </w:pPr>
      <w:r>
        <w:rPr/>
        <w:t>（一）质疑函正本1份；（政府采购供应商质疑函范本详见附件一）</w:t>
      </w:r>
    </w:p>
    <w:p>
      <w:pPr>
        <w:pStyle w:val="null3"/>
        <w:ind w:firstLine="480"/>
      </w:pPr>
      <w:r>
        <w:rPr/>
        <w:t>（二）法定代表人或主要负责人授权委托书1份（委托代理人办理质疑事宜的需提供）；</w:t>
      </w:r>
    </w:p>
    <w:p>
      <w:pPr>
        <w:pStyle w:val="null3"/>
        <w:ind w:firstLine="480"/>
      </w:pPr>
      <w:r>
        <w:rPr/>
        <w:t>（三）法定代表人或主要负责人身份证复印件1份；</w:t>
      </w:r>
    </w:p>
    <w:p>
      <w:pPr>
        <w:pStyle w:val="null3"/>
        <w:ind w:firstLine="480"/>
      </w:pPr>
      <w:r>
        <w:rPr/>
        <w:t>（四）委托代理人身份证复印件1份（委托代理人办理质疑事宜的需提供）；</w:t>
      </w:r>
    </w:p>
    <w:p>
      <w:pPr>
        <w:pStyle w:val="null3"/>
        <w:ind w:firstLine="480"/>
      </w:pPr>
      <w:r>
        <w:rPr/>
        <w:t>（五）针对质疑事项必要的证明材料（针对招标文件提出的质疑，需提交从项目电子化交易系统获取的招标文件回执单）。</w:t>
      </w:r>
    </w:p>
    <w:p>
      <w:pPr>
        <w:pStyle w:val="null3"/>
      </w:pPr>
      <w:r>
        <w:rPr/>
        <w:t>答复主体：代理机构</w:t>
      </w:r>
    </w:p>
    <w:p>
      <w:pPr>
        <w:pStyle w:val="null3"/>
      </w:pPr>
      <w:r>
        <w:rPr/>
        <w:t>联系人：张洁泉</w:t>
      </w:r>
    </w:p>
    <w:p>
      <w:pPr>
        <w:pStyle w:val="null3"/>
      </w:pPr>
      <w:r>
        <w:rPr/>
        <w:t>联系电话：029-85393806</w:t>
      </w:r>
    </w:p>
    <w:p>
      <w:pPr>
        <w:pStyle w:val="null3"/>
      </w:pPr>
      <w:r>
        <w:rPr/>
        <w:t>地址：西安市曲江新区雁翔路3269号【旺座曲江】E座29~30层</w:t>
      </w:r>
    </w:p>
    <w:p>
      <w:pPr>
        <w:pStyle w:val="null3"/>
      </w:pPr>
      <w:r>
        <w:rPr/>
        <w:t>邮编：710061</w:t>
      </w:r>
    </w:p>
    <w:p>
      <w:pPr>
        <w:pStyle w:val="null3"/>
        <w:ind w:firstLine="480"/>
      </w:pPr>
      <w:r>
        <w:rPr/>
        <w:t>注：根据《中华人民共和国政府采购法》的规定，供应商质疑不得超出招标文件、采购过程、采购结果的范围。</w:t>
      </w:r>
    </w:p>
    <w:p>
      <w:pPr>
        <w:pStyle w:val="null3"/>
        <w:ind w:firstLine="480"/>
      </w:pPr>
      <w:r>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t>投诉受理单位：本采购项目同级财政部门。（政府采购供应商投诉书范本详见附件二）</w:t>
      </w:r>
    </w:p>
    <w:p>
      <w:pPr>
        <w:pStyle w:val="null3"/>
      </w:pPr>
      <w:r>
        <w:rPr/>
        <w:t xml:space="preserve"> </w:t>
        <w:br/>
        <w:br w:type="page"/>
      </w:r>
    </w:p>
    <w:p>
      <w:pPr>
        <w:pStyle w:val="null3"/>
        <w:jc w:val="center"/>
        <w:outlineLvl w:val="1"/>
      </w:pPr>
      <w:r>
        <w:rPr>
          <w:sz w:val="36"/>
          <w:b/>
        </w:rPr>
        <w:t>第三章 招标项目技术、服务、商务及其他要求</w:t>
      </w:r>
    </w:p>
    <w:p>
      <w:pPr>
        <w:pStyle w:val="null3"/>
        <w:ind w:firstLine="480"/>
      </w:pPr>
      <w:r>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sz w:val="28"/>
          <w:b/>
        </w:rPr>
        <w:t>3.1采购项目概况</w:t>
      </w:r>
    </w:p>
    <w:p>
      <w:pPr>
        <w:pStyle w:val="null3"/>
        <w:ind w:firstLine="480"/>
      </w:pPr>
      <w:r>
        <w:rPr/>
        <w:t>2023年秦岭大熊猫研究中心野生动物救护平台能力提升项目</w:t>
      </w:r>
    </w:p>
    <w:p>
      <w:pPr>
        <w:pStyle w:val="null3"/>
        <w:outlineLvl w:val="2"/>
      </w:pPr>
      <w:r>
        <w:rPr>
          <w:sz w:val="28"/>
          <w:b/>
        </w:rPr>
        <w:t>3.2服务内容及服务要求</w:t>
      </w:r>
    </w:p>
    <w:p>
      <w:pPr>
        <w:pStyle w:val="null3"/>
        <w:outlineLvl w:val="3"/>
      </w:pPr>
      <w:r>
        <w:rPr>
          <w:sz w:val="24"/>
          <w:b/>
        </w:rPr>
        <w:t>3.2.1服务内容</w:t>
      </w:r>
    </w:p>
    <w:p>
      <w:pPr>
        <w:pStyle w:val="null3"/>
      </w:pPr>
      <w:r>
        <w:rPr/>
        <w:t>采购包1：</w:t>
      </w:r>
    </w:p>
    <w:p>
      <w:pPr>
        <w:pStyle w:val="null3"/>
      </w:pPr>
      <w:r>
        <w:rPr/>
        <w:t>采购包预算金额（元）: 3,980,000.00</w:t>
      </w:r>
    </w:p>
    <w:p>
      <w:pPr>
        <w:pStyle w:val="null3"/>
      </w:pPr>
      <w:r>
        <w:rPr/>
        <w:t>采购包最高限价（元）: 3,980,000.00</w:t>
      </w:r>
    </w:p>
    <w:p>
      <w:pPr>
        <w:pStyle w:val="null3"/>
      </w:pPr>
      <w:r>
        <w:rPr/>
        <w:t>供应商报价不允许超过标的金额</w:t>
      </w:r>
    </w:p>
    <w:p>
      <w:pPr>
        <w:pStyle w:val="null3"/>
      </w:pPr>
      <w:r>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序号</w:t>
            </w:r>
          </w:p>
        </w:tc>
        <w:tc>
          <w:tcPr>
            <w:tcW w:type="dxa" w:w="831"/>
          </w:tcPr>
          <w:p>
            <w:pPr>
              <w:pStyle w:val="null3"/>
            </w:pPr>
            <w:r>
              <w:rPr/>
              <w:t>标的名称</w:t>
            </w:r>
          </w:p>
        </w:tc>
        <w:tc>
          <w:tcPr>
            <w:tcW w:type="dxa" w:w="831"/>
          </w:tcPr>
          <w:p>
            <w:pPr>
              <w:pStyle w:val="null3"/>
            </w:pPr>
            <w:r>
              <w:rPr/>
              <w:t>数量</w:t>
            </w:r>
          </w:p>
        </w:tc>
        <w:tc>
          <w:tcPr>
            <w:tcW w:type="dxa" w:w="831"/>
          </w:tcPr>
          <w:p>
            <w:pPr>
              <w:pStyle w:val="null3"/>
            </w:pPr>
            <w:r>
              <w:rPr/>
              <w:t>标的金额 （元）</w:t>
            </w:r>
          </w:p>
        </w:tc>
        <w:tc>
          <w:tcPr>
            <w:tcW w:type="dxa" w:w="831"/>
          </w:tcPr>
          <w:p>
            <w:pPr>
              <w:pStyle w:val="null3"/>
            </w:pPr>
            <w:r>
              <w:rPr/>
              <w:t>计量单位</w:t>
            </w:r>
          </w:p>
        </w:tc>
        <w:tc>
          <w:tcPr>
            <w:tcW w:type="dxa" w:w="831"/>
          </w:tcPr>
          <w:p>
            <w:pPr>
              <w:pStyle w:val="null3"/>
            </w:pPr>
            <w:r>
              <w:rPr/>
              <w:t>所属行业</w:t>
            </w:r>
          </w:p>
        </w:tc>
        <w:tc>
          <w:tcPr>
            <w:tcW w:type="dxa" w:w="831"/>
          </w:tcPr>
          <w:p>
            <w:pPr>
              <w:pStyle w:val="null3"/>
            </w:pPr>
            <w:r>
              <w:rPr/>
              <w:t>是否核心产品</w:t>
            </w:r>
          </w:p>
        </w:tc>
        <w:tc>
          <w:tcPr>
            <w:tcW w:type="dxa" w:w="831"/>
          </w:tcPr>
          <w:p>
            <w:pPr>
              <w:pStyle w:val="null3"/>
            </w:pPr>
            <w:r>
              <w:rPr/>
              <w:t>是否允许进口产品</w:t>
            </w:r>
          </w:p>
        </w:tc>
        <w:tc>
          <w:tcPr>
            <w:tcW w:type="dxa" w:w="831"/>
          </w:tcPr>
          <w:p>
            <w:pPr>
              <w:pStyle w:val="null3"/>
            </w:pPr>
            <w:r>
              <w:rPr/>
              <w:t>是否属于节能产品</w:t>
            </w:r>
          </w:p>
        </w:tc>
        <w:tc>
          <w:tcPr>
            <w:tcW w:type="dxa" w:w="831"/>
          </w:tcPr>
          <w:p>
            <w:pPr>
              <w:pStyle w:val="null3"/>
            </w:pPr>
            <w:r>
              <w:rPr/>
              <w:t>是否属于环境标志产品</w:t>
            </w:r>
          </w:p>
        </w:tc>
      </w:tr>
      <w:tr>
        <w:tc>
          <w:tcPr>
            <w:tcW w:type="dxa" w:w="831"/>
          </w:tcPr>
          <w:p>
            <w:pPr>
              <w:pStyle w:val="null3"/>
            </w:pPr>
            <w:r>
              <w:rPr/>
              <w:t>1</w:t>
            </w:r>
          </w:p>
        </w:tc>
        <w:tc>
          <w:tcPr>
            <w:tcW w:type="dxa" w:w="831"/>
          </w:tcPr>
          <w:p>
            <w:pPr>
              <w:pStyle w:val="null3"/>
            </w:pPr>
            <w:r>
              <w:rPr/>
              <w:t>医疗设备</w:t>
            </w:r>
          </w:p>
        </w:tc>
        <w:tc>
          <w:tcPr>
            <w:tcW w:type="dxa" w:w="831"/>
          </w:tcPr>
          <w:p>
            <w:pPr>
              <w:pStyle w:val="null3"/>
              <w:jc w:val="right"/>
            </w:pPr>
            <w:r>
              <w:rPr/>
              <w:t>1.00</w:t>
            </w:r>
          </w:p>
        </w:tc>
        <w:tc>
          <w:tcPr>
            <w:tcW w:type="dxa" w:w="831"/>
          </w:tcPr>
          <w:p>
            <w:pPr>
              <w:pStyle w:val="null3"/>
              <w:jc w:val="right"/>
            </w:pPr>
            <w:r>
              <w:rPr/>
              <w:t>2,945,000.00</w:t>
            </w:r>
          </w:p>
        </w:tc>
        <w:tc>
          <w:tcPr>
            <w:tcW w:type="dxa" w:w="831"/>
          </w:tcPr>
          <w:p>
            <w:pPr>
              <w:pStyle w:val="null3"/>
            </w:pPr>
            <w:r>
              <w:rPr/>
              <w:t>批</w:t>
            </w:r>
          </w:p>
        </w:tc>
        <w:tc>
          <w:tcPr>
            <w:tcW w:type="dxa" w:w="831"/>
          </w:tcPr>
          <w:p>
            <w:pPr>
              <w:pStyle w:val="null3"/>
            </w:pPr>
            <w:r>
              <w:rPr/>
              <w:t>其他未列明行业</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r>
      <w:tr>
        <w:tc>
          <w:tcPr>
            <w:tcW w:type="dxa" w:w="831"/>
          </w:tcPr>
          <w:p>
            <w:pPr>
              <w:pStyle w:val="null3"/>
            </w:pPr>
            <w:r>
              <w:rPr/>
              <w:t>2</w:t>
            </w:r>
          </w:p>
        </w:tc>
        <w:tc>
          <w:tcPr>
            <w:tcW w:type="dxa" w:w="831"/>
          </w:tcPr>
          <w:p>
            <w:pPr>
              <w:pStyle w:val="null3"/>
            </w:pPr>
            <w:r>
              <w:rPr/>
              <w:t>医疗设备</w:t>
            </w:r>
          </w:p>
        </w:tc>
        <w:tc>
          <w:tcPr>
            <w:tcW w:type="dxa" w:w="831"/>
          </w:tcPr>
          <w:p>
            <w:pPr>
              <w:pStyle w:val="null3"/>
              <w:jc w:val="right"/>
            </w:pPr>
            <w:r>
              <w:rPr/>
              <w:t>1.00</w:t>
            </w:r>
          </w:p>
        </w:tc>
        <w:tc>
          <w:tcPr>
            <w:tcW w:type="dxa" w:w="831"/>
          </w:tcPr>
          <w:p>
            <w:pPr>
              <w:pStyle w:val="null3"/>
              <w:jc w:val="right"/>
            </w:pPr>
            <w:r>
              <w:rPr/>
              <w:t>1,035,000.00</w:t>
            </w:r>
          </w:p>
        </w:tc>
        <w:tc>
          <w:tcPr>
            <w:tcW w:type="dxa" w:w="831"/>
          </w:tcPr>
          <w:p>
            <w:pPr>
              <w:pStyle w:val="null3"/>
            </w:pPr>
            <w:r>
              <w:rPr/>
              <w:t>批</w:t>
            </w:r>
          </w:p>
        </w:tc>
        <w:tc>
          <w:tcPr>
            <w:tcW w:type="dxa" w:w="831"/>
          </w:tcPr>
          <w:p>
            <w:pPr>
              <w:pStyle w:val="null3"/>
            </w:pPr>
            <w:r>
              <w:rPr/>
              <w:t>其他未列明行业</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r>
    </w:tbl>
    <w:p>
      <w:pPr>
        <w:pStyle w:val="null3"/>
      </w:pPr>
      <w:r>
        <w:rPr/>
        <w:t>采购包2：</w:t>
      </w:r>
    </w:p>
    <w:p>
      <w:pPr>
        <w:pStyle w:val="null3"/>
      </w:pPr>
      <w:r>
        <w:rPr/>
        <w:t>采购包预算金额（元）: 880,000.00</w:t>
      </w:r>
    </w:p>
    <w:p>
      <w:pPr>
        <w:pStyle w:val="null3"/>
      </w:pPr>
      <w:r>
        <w:rPr/>
        <w:t>采购包最高限价（元）: 880,000.00</w:t>
      </w:r>
    </w:p>
    <w:p>
      <w:pPr>
        <w:pStyle w:val="null3"/>
      </w:pPr>
      <w:r>
        <w:rPr/>
        <w:t>供应商报价不允许超过标的金额</w:t>
      </w:r>
    </w:p>
    <w:p>
      <w:pPr>
        <w:pStyle w:val="null3"/>
      </w:pPr>
      <w:r>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序号</w:t>
            </w:r>
          </w:p>
        </w:tc>
        <w:tc>
          <w:tcPr>
            <w:tcW w:type="dxa" w:w="831"/>
          </w:tcPr>
          <w:p>
            <w:pPr>
              <w:pStyle w:val="null3"/>
            </w:pPr>
            <w:r>
              <w:rPr/>
              <w:t>标的名称</w:t>
            </w:r>
          </w:p>
        </w:tc>
        <w:tc>
          <w:tcPr>
            <w:tcW w:type="dxa" w:w="831"/>
          </w:tcPr>
          <w:p>
            <w:pPr>
              <w:pStyle w:val="null3"/>
            </w:pPr>
            <w:r>
              <w:rPr/>
              <w:t>数量</w:t>
            </w:r>
          </w:p>
        </w:tc>
        <w:tc>
          <w:tcPr>
            <w:tcW w:type="dxa" w:w="831"/>
          </w:tcPr>
          <w:p>
            <w:pPr>
              <w:pStyle w:val="null3"/>
            </w:pPr>
            <w:r>
              <w:rPr/>
              <w:t>标的金额 （元）</w:t>
            </w:r>
          </w:p>
        </w:tc>
        <w:tc>
          <w:tcPr>
            <w:tcW w:type="dxa" w:w="831"/>
          </w:tcPr>
          <w:p>
            <w:pPr>
              <w:pStyle w:val="null3"/>
            </w:pPr>
            <w:r>
              <w:rPr/>
              <w:t>计量单位</w:t>
            </w:r>
          </w:p>
        </w:tc>
        <w:tc>
          <w:tcPr>
            <w:tcW w:type="dxa" w:w="831"/>
          </w:tcPr>
          <w:p>
            <w:pPr>
              <w:pStyle w:val="null3"/>
            </w:pPr>
            <w:r>
              <w:rPr/>
              <w:t>所属行业</w:t>
            </w:r>
          </w:p>
        </w:tc>
        <w:tc>
          <w:tcPr>
            <w:tcW w:type="dxa" w:w="831"/>
          </w:tcPr>
          <w:p>
            <w:pPr>
              <w:pStyle w:val="null3"/>
            </w:pPr>
            <w:r>
              <w:rPr/>
              <w:t>是否核心产品</w:t>
            </w:r>
          </w:p>
        </w:tc>
        <w:tc>
          <w:tcPr>
            <w:tcW w:type="dxa" w:w="831"/>
          </w:tcPr>
          <w:p>
            <w:pPr>
              <w:pStyle w:val="null3"/>
            </w:pPr>
            <w:r>
              <w:rPr/>
              <w:t>是否允许进口产品</w:t>
            </w:r>
          </w:p>
        </w:tc>
        <w:tc>
          <w:tcPr>
            <w:tcW w:type="dxa" w:w="831"/>
          </w:tcPr>
          <w:p>
            <w:pPr>
              <w:pStyle w:val="null3"/>
            </w:pPr>
            <w:r>
              <w:rPr/>
              <w:t>是否属于节能产品</w:t>
            </w:r>
          </w:p>
        </w:tc>
        <w:tc>
          <w:tcPr>
            <w:tcW w:type="dxa" w:w="831"/>
          </w:tcPr>
          <w:p>
            <w:pPr>
              <w:pStyle w:val="null3"/>
            </w:pPr>
            <w:r>
              <w:rPr/>
              <w:t>是否属于环境标志产品</w:t>
            </w:r>
          </w:p>
        </w:tc>
      </w:tr>
      <w:tr>
        <w:tc>
          <w:tcPr>
            <w:tcW w:type="dxa" w:w="831"/>
          </w:tcPr>
          <w:p>
            <w:pPr>
              <w:pStyle w:val="null3"/>
            </w:pPr>
            <w:r>
              <w:rPr/>
              <w:t>1</w:t>
            </w:r>
          </w:p>
        </w:tc>
        <w:tc>
          <w:tcPr>
            <w:tcW w:type="dxa" w:w="831"/>
          </w:tcPr>
          <w:p>
            <w:pPr>
              <w:pStyle w:val="null3"/>
            </w:pPr>
            <w:r>
              <w:rPr/>
              <w:t>建筑物、构筑物修缮</w:t>
            </w:r>
          </w:p>
        </w:tc>
        <w:tc>
          <w:tcPr>
            <w:tcW w:type="dxa" w:w="831"/>
          </w:tcPr>
          <w:p>
            <w:pPr>
              <w:pStyle w:val="null3"/>
              <w:jc w:val="right"/>
            </w:pPr>
            <w:r>
              <w:rPr/>
              <w:t>1.00</w:t>
            </w:r>
          </w:p>
        </w:tc>
        <w:tc>
          <w:tcPr>
            <w:tcW w:type="dxa" w:w="831"/>
          </w:tcPr>
          <w:p>
            <w:pPr>
              <w:pStyle w:val="null3"/>
              <w:jc w:val="right"/>
            </w:pPr>
            <w:r>
              <w:rPr/>
              <w:t>880,000.00</w:t>
            </w:r>
          </w:p>
        </w:tc>
        <w:tc>
          <w:tcPr>
            <w:tcW w:type="dxa" w:w="831"/>
          </w:tcPr>
          <w:p>
            <w:pPr>
              <w:pStyle w:val="null3"/>
            </w:pPr>
            <w:r>
              <w:rPr/>
              <w:t>项</w:t>
            </w:r>
          </w:p>
        </w:tc>
        <w:tc>
          <w:tcPr>
            <w:tcW w:type="dxa" w:w="831"/>
          </w:tcPr>
          <w:p>
            <w:pPr>
              <w:pStyle w:val="null3"/>
            </w:pPr>
            <w:r>
              <w:rPr/>
              <w:t>建筑业</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r>
    </w:tbl>
    <w:p>
      <w:pPr>
        <w:pStyle w:val="null3"/>
      </w:pPr>
      <w:r>
        <w:rPr/>
        <w:t>采购包3：</w:t>
      </w:r>
    </w:p>
    <w:p>
      <w:pPr>
        <w:pStyle w:val="null3"/>
      </w:pPr>
      <w:r>
        <w:rPr/>
        <w:t>采购包预算金额（元）: 1,140,000.00</w:t>
      </w:r>
    </w:p>
    <w:p>
      <w:pPr>
        <w:pStyle w:val="null3"/>
      </w:pPr>
      <w:r>
        <w:rPr/>
        <w:t>采购包最高限价（元）: 1,140,000.00</w:t>
      </w:r>
    </w:p>
    <w:p>
      <w:pPr>
        <w:pStyle w:val="null3"/>
      </w:pPr>
      <w:r>
        <w:rPr/>
        <w:t>供应商报价不允许超过标的金额</w:t>
      </w:r>
    </w:p>
    <w:p>
      <w:pPr>
        <w:pStyle w:val="null3"/>
      </w:pPr>
      <w:r>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序号</w:t>
            </w:r>
          </w:p>
        </w:tc>
        <w:tc>
          <w:tcPr>
            <w:tcW w:type="dxa" w:w="831"/>
          </w:tcPr>
          <w:p>
            <w:pPr>
              <w:pStyle w:val="null3"/>
            </w:pPr>
            <w:r>
              <w:rPr/>
              <w:t>标的名称</w:t>
            </w:r>
          </w:p>
        </w:tc>
        <w:tc>
          <w:tcPr>
            <w:tcW w:type="dxa" w:w="831"/>
          </w:tcPr>
          <w:p>
            <w:pPr>
              <w:pStyle w:val="null3"/>
            </w:pPr>
            <w:r>
              <w:rPr/>
              <w:t>数量</w:t>
            </w:r>
          </w:p>
        </w:tc>
        <w:tc>
          <w:tcPr>
            <w:tcW w:type="dxa" w:w="831"/>
          </w:tcPr>
          <w:p>
            <w:pPr>
              <w:pStyle w:val="null3"/>
            </w:pPr>
            <w:r>
              <w:rPr/>
              <w:t>标的金额 （元）</w:t>
            </w:r>
          </w:p>
        </w:tc>
        <w:tc>
          <w:tcPr>
            <w:tcW w:type="dxa" w:w="831"/>
          </w:tcPr>
          <w:p>
            <w:pPr>
              <w:pStyle w:val="null3"/>
            </w:pPr>
            <w:r>
              <w:rPr/>
              <w:t>计量单位</w:t>
            </w:r>
          </w:p>
        </w:tc>
        <w:tc>
          <w:tcPr>
            <w:tcW w:type="dxa" w:w="831"/>
          </w:tcPr>
          <w:p>
            <w:pPr>
              <w:pStyle w:val="null3"/>
            </w:pPr>
            <w:r>
              <w:rPr/>
              <w:t>所属行业</w:t>
            </w:r>
          </w:p>
        </w:tc>
        <w:tc>
          <w:tcPr>
            <w:tcW w:type="dxa" w:w="831"/>
          </w:tcPr>
          <w:p>
            <w:pPr>
              <w:pStyle w:val="null3"/>
            </w:pPr>
            <w:r>
              <w:rPr/>
              <w:t>是否核心产品</w:t>
            </w:r>
          </w:p>
        </w:tc>
        <w:tc>
          <w:tcPr>
            <w:tcW w:type="dxa" w:w="831"/>
          </w:tcPr>
          <w:p>
            <w:pPr>
              <w:pStyle w:val="null3"/>
            </w:pPr>
            <w:r>
              <w:rPr/>
              <w:t>是否允许进口产品</w:t>
            </w:r>
          </w:p>
        </w:tc>
        <w:tc>
          <w:tcPr>
            <w:tcW w:type="dxa" w:w="831"/>
          </w:tcPr>
          <w:p>
            <w:pPr>
              <w:pStyle w:val="null3"/>
            </w:pPr>
            <w:r>
              <w:rPr/>
              <w:t>是否属于节能产品</w:t>
            </w:r>
          </w:p>
        </w:tc>
        <w:tc>
          <w:tcPr>
            <w:tcW w:type="dxa" w:w="831"/>
          </w:tcPr>
          <w:p>
            <w:pPr>
              <w:pStyle w:val="null3"/>
            </w:pPr>
            <w:r>
              <w:rPr/>
              <w:t>是否属于环境标志产品</w:t>
            </w:r>
          </w:p>
        </w:tc>
      </w:tr>
      <w:tr>
        <w:tc>
          <w:tcPr>
            <w:tcW w:type="dxa" w:w="831"/>
          </w:tcPr>
          <w:p>
            <w:pPr>
              <w:pStyle w:val="null3"/>
            </w:pPr>
            <w:r>
              <w:rPr/>
              <w:t>1</w:t>
            </w:r>
          </w:p>
        </w:tc>
        <w:tc>
          <w:tcPr>
            <w:tcW w:type="dxa" w:w="831"/>
          </w:tcPr>
          <w:p>
            <w:pPr>
              <w:pStyle w:val="null3"/>
            </w:pPr>
            <w:r>
              <w:rPr/>
              <w:t>兽用药品</w:t>
            </w:r>
          </w:p>
        </w:tc>
        <w:tc>
          <w:tcPr>
            <w:tcW w:type="dxa" w:w="831"/>
          </w:tcPr>
          <w:p>
            <w:pPr>
              <w:pStyle w:val="null3"/>
              <w:jc w:val="right"/>
            </w:pPr>
            <w:r>
              <w:rPr/>
              <w:t>1.00</w:t>
            </w:r>
          </w:p>
        </w:tc>
        <w:tc>
          <w:tcPr>
            <w:tcW w:type="dxa" w:w="831"/>
          </w:tcPr>
          <w:p>
            <w:pPr>
              <w:pStyle w:val="null3"/>
              <w:jc w:val="right"/>
            </w:pPr>
            <w:r>
              <w:rPr/>
              <w:t>1,140,000.00</w:t>
            </w:r>
          </w:p>
        </w:tc>
        <w:tc>
          <w:tcPr>
            <w:tcW w:type="dxa" w:w="831"/>
          </w:tcPr>
          <w:p>
            <w:pPr>
              <w:pStyle w:val="null3"/>
            </w:pPr>
            <w:r>
              <w:rPr/>
              <w:t>批</w:t>
            </w:r>
          </w:p>
        </w:tc>
        <w:tc>
          <w:tcPr>
            <w:tcW w:type="dxa" w:w="831"/>
          </w:tcPr>
          <w:p>
            <w:pPr>
              <w:pStyle w:val="null3"/>
            </w:pPr>
            <w:r>
              <w:rPr/>
              <w:t>其他未列明行业</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r>
    </w:tbl>
    <w:p>
      <w:pPr>
        <w:pStyle w:val="null3"/>
        <w:outlineLvl w:val="3"/>
      </w:pPr>
      <w:r>
        <w:rPr>
          <w:sz w:val="24"/>
          <w:b/>
        </w:rPr>
        <w:t>3.2.2服务要求</w:t>
      </w:r>
    </w:p>
    <w:p>
      <w:pPr>
        <w:pStyle w:val="null3"/>
      </w:pPr>
      <w:r>
        <w:rPr/>
        <w:t>采购包1：</w:t>
      </w:r>
    </w:p>
    <w:p>
      <w:pPr>
        <w:pStyle w:val="null3"/>
      </w:pPr>
      <w:r>
        <w:rPr/>
        <w:t>供应商报价不允许超过标的金额</w:t>
      </w:r>
    </w:p>
    <w:p>
      <w:pPr>
        <w:pStyle w:val="null3"/>
      </w:pPr>
      <w:r>
        <w:rPr/>
        <w:t>（招单价的）供应商报价不允许超过标的单价</w:t>
      </w:r>
    </w:p>
    <w:p>
      <w:pPr>
        <w:pStyle w:val="null3"/>
      </w:pPr>
      <w:r>
        <w:rPr/>
        <w:t>标的名称：医疗设备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 xml:space="preserve"> 参数性质</w:t>
            </w:r>
          </w:p>
        </w:tc>
        <w:tc>
          <w:tcPr>
            <w:tcW w:type="dxa" w:w="2769"/>
          </w:tcPr>
          <w:p>
            <w:pPr>
              <w:pStyle w:val="null3"/>
            </w:pPr>
            <w:r>
              <w:rPr/>
              <w:t xml:space="preserve"> 序号</w:t>
            </w:r>
          </w:p>
        </w:tc>
        <w:tc>
          <w:tcPr>
            <w:tcW w:type="dxa" w:w="2769"/>
          </w:tcPr>
          <w:p>
            <w:pPr>
              <w:pStyle w:val="null3"/>
            </w:pPr>
            <w:r>
              <w:rPr/>
              <w:t xml:space="preserve"> 技术参数与性能指标</w:t>
            </w:r>
          </w:p>
        </w:tc>
      </w:tr>
      <w:tr>
        <w:tc>
          <w:tcPr>
            <w:tcW w:type="dxa" w:w="2769"/>
          </w:tcPr>
          <w:p/>
        </w:tc>
        <w:tc>
          <w:tcPr>
            <w:tcW w:type="dxa" w:w="2769"/>
          </w:tcPr>
          <w:p>
            <w:pPr>
              <w:pStyle w:val="null3"/>
            </w:pPr>
            <w:r>
              <w:rPr/>
              <w:t>1</w:t>
            </w:r>
          </w:p>
        </w:tc>
        <w:tc>
          <w:tcPr>
            <w:tcW w:type="dxa" w:w="2769"/>
          </w:tcPr>
          <w:tbl>
            <w:tblPr>
              <w:tblInd w:type="dxa" w:w="90"/>
              <w:tblBorders>
                <w:top w:val="none" w:color="000000" w:sz="4"/>
                <w:left w:val="none" w:color="000000" w:sz="4"/>
                <w:bottom w:val="none" w:color="000000" w:sz="4"/>
                <w:right w:val="none" w:color="000000" w:sz="4"/>
                <w:insideH w:val="none"/>
                <w:insideV w:val="none"/>
              </w:tblBorders>
            </w:tblPr>
            <w:tblGrid>
              <w:gridCol w:w="131"/>
              <w:gridCol w:w="307"/>
              <w:gridCol w:w="213"/>
              <w:gridCol w:w="213"/>
              <w:gridCol w:w="1480"/>
            </w:tblGrid>
            <w:tr>
              <w:tc>
                <w:tcPr>
                  <w:tcW w:type="dxa" w:w="13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b/>
                      <w:color w:val="000000"/>
                    </w:rPr>
                    <w:t>序号</w:t>
                  </w:r>
                </w:p>
              </w:tc>
              <w:tc>
                <w:tcPr>
                  <w:tcW w:type="dxa" w:w="30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b/>
                      <w:color w:val="000000"/>
                    </w:rPr>
                    <w:t>设备名称</w:t>
                  </w:r>
                </w:p>
              </w:tc>
              <w:tc>
                <w:tcPr>
                  <w:tcW w:type="dxa" w:w="21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b/>
                      <w:color w:val="000000"/>
                    </w:rPr>
                    <w:t>单位</w:t>
                  </w:r>
                </w:p>
              </w:tc>
              <w:tc>
                <w:tcPr>
                  <w:tcW w:type="dxa" w:w="21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b/>
                      <w:color w:val="000000"/>
                    </w:rPr>
                    <w:t>数量</w:t>
                  </w:r>
                </w:p>
              </w:tc>
              <w:tc>
                <w:tcPr>
                  <w:tcW w:type="dxa" w:w="148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1905"/>
                    <w:jc w:val="center"/>
                  </w:pPr>
                  <w:r>
                    <w:rPr>
                      <w:rFonts w:ascii="宋体" w:hAnsi="宋体" w:cs="宋体" w:eastAsia="宋体"/>
                      <w:sz w:val="21"/>
                      <w:b/>
                      <w:color w:val="000000"/>
                    </w:rPr>
                    <w:t>主要参数</w:t>
                  </w:r>
                </w:p>
              </w:tc>
            </w:tr>
            <w:tr>
              <w:tc>
                <w:tcPr>
                  <w:tcW w:type="dxa" w:w="1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1</w:t>
                  </w:r>
                </w:p>
              </w:tc>
              <w:tc>
                <w:tcPr>
                  <w:tcW w:type="dxa" w:w="3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b/>
                    </w:rPr>
                    <w:t>电感耦合等离子体质谱仪</w:t>
                  </w:r>
                </w:p>
              </w:tc>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套</w:t>
                  </w:r>
                </w:p>
              </w:tc>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1</w:t>
                  </w:r>
                </w:p>
              </w:tc>
              <w:tc>
                <w:tcPr>
                  <w:tcW w:type="dxa" w:w="14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simsun" w:hAnsi="simsun" w:cs="simsun" w:eastAsia="simsun"/>
                      <w:sz w:val="18"/>
                    </w:rPr>
                    <w:t>1.仪器配置及用户情况</w:t>
                  </w:r>
                </w:p>
                <w:p>
                  <w:pPr>
                    <w:pStyle w:val="null3"/>
                    <w:jc w:val="both"/>
                  </w:pPr>
                  <w:r>
                    <w:rPr>
                      <w:rFonts w:ascii="simsun" w:hAnsi="simsun" w:cs="simsun" w:eastAsia="simsun"/>
                      <w:sz w:val="18"/>
                    </w:rPr>
                    <w:t>1.1 仪器注册证包含样本类型：至少包含血液、尿液。（提供仪器注册证）</w:t>
                  </w:r>
                </w:p>
                <w:p>
                  <w:pPr>
                    <w:pStyle w:val="null3"/>
                    <w:jc w:val="both"/>
                  </w:pPr>
                  <w:r>
                    <w:rPr>
                      <w:rFonts w:ascii="simsun" w:hAnsi="simsun" w:cs="simsun" w:eastAsia="simsun"/>
                      <w:sz w:val="18"/>
                    </w:rPr>
                    <w:t>2．主机硬件参数</w:t>
                  </w:r>
                </w:p>
                <w:p>
                  <w:pPr>
                    <w:pStyle w:val="null3"/>
                    <w:jc w:val="both"/>
                  </w:pPr>
                  <w:r>
                    <w:rPr>
                      <w:rFonts w:ascii="simsun" w:hAnsi="simsun" w:cs="simsun" w:eastAsia="simsun"/>
                      <w:sz w:val="18"/>
                    </w:rPr>
                    <w:t>2.1 封闭式自动进样器，保证生物安全性及检测结果准确性，样品容量为240个/批。</w:t>
                  </w:r>
                </w:p>
                <w:p>
                  <w:pPr>
                    <w:pStyle w:val="null3"/>
                    <w:jc w:val="both"/>
                  </w:pPr>
                  <w:r>
                    <w:rPr>
                      <w:rFonts w:ascii="simsun" w:hAnsi="simsun" w:cs="simsun" w:eastAsia="simsun"/>
                      <w:sz w:val="18"/>
                    </w:rPr>
                    <w:t>2.2 蠕动泵：10滚柱4通道蠕动泵，速度0-50转/分钟可调。蠕动泵滚柱采用iges轴承棒料，泵头扳杆内部装配弹簧实现弹簧泵功能，可快速拆装更换软管。（提供组件构造图纸或说明书）</w:t>
                  </w:r>
                </w:p>
                <w:p>
                  <w:pPr>
                    <w:pStyle w:val="null3"/>
                    <w:jc w:val="both"/>
                  </w:pPr>
                  <w:r>
                    <w:rPr>
                      <w:rFonts w:ascii="simsun" w:hAnsi="simsun" w:cs="simsun" w:eastAsia="simsun"/>
                      <w:sz w:val="18"/>
                    </w:rPr>
                    <w:t>2.3 离子源：自激式全固态RF发生器，工作频率27.12MHz，离子源无需额外采购屏蔽炬，并可消除锥口二次电弧放电，延长锥使用寿命。</w:t>
                  </w:r>
                </w:p>
                <w:p>
                  <w:pPr>
                    <w:pStyle w:val="null3"/>
                    <w:jc w:val="both"/>
                  </w:pPr>
                  <w:r>
                    <w:rPr>
                      <w:rFonts w:ascii="simsun" w:hAnsi="simsun" w:cs="simsun" w:eastAsia="simsun"/>
                      <w:sz w:val="18"/>
                    </w:rPr>
                    <w:t>2.4 真空接口由双锥组成，为采样锥和截取锥，采样锥的孔径控制0.9-1.2mm，截取锥的孔径控制0.4-0.8mm。（提供组件构造图纸）</w:t>
                  </w:r>
                </w:p>
                <w:p>
                  <w:pPr>
                    <w:pStyle w:val="null3"/>
                    <w:jc w:val="both"/>
                  </w:pPr>
                  <w:r>
                    <w:rPr>
                      <w:rFonts w:ascii="simsun" w:hAnsi="simsun" w:cs="simsun" w:eastAsia="simsun"/>
                      <w:sz w:val="18"/>
                    </w:rPr>
                    <w:t>2.5 四极杆：高精度纯钼材料四极杆，四级杆长度≥250mm，且四级杆免清洗。（提供组件构造图纸或说明书）</w:t>
                  </w:r>
                </w:p>
                <w:p>
                  <w:pPr>
                    <w:pStyle w:val="null3"/>
                    <w:jc w:val="both"/>
                  </w:pPr>
                  <w:r>
                    <w:rPr>
                      <w:rFonts w:ascii="simsun" w:hAnsi="simsun" w:cs="simsun" w:eastAsia="simsun"/>
                      <w:sz w:val="18"/>
                    </w:rPr>
                    <w:t>2.6 离子传输系统：在检测器前的离子光路中，通过四次离子偏转分别在碰撞反应池前后各实现一次离轴，二次离轴充分剔除光子和中性粒子的噪声，保证实际样品分析时的最佳分析信噪比；同时离子传输偏转透镜、碰撞反应池和四极杆质量分析器可免拆洗。（提供组件构造说明文件）</w:t>
                  </w:r>
                </w:p>
                <w:p>
                  <w:pPr>
                    <w:pStyle w:val="null3"/>
                    <w:jc w:val="both"/>
                  </w:pPr>
                  <w:r>
                    <w:rPr>
                      <w:rFonts w:ascii="simsun" w:hAnsi="simsun" w:cs="simsun" w:eastAsia="simsun"/>
                      <w:sz w:val="18"/>
                    </w:rPr>
                    <w:t>2.7 碰撞反应池技术：采用六极杆碰撞反应池，其中六级杆材料为不锈钢；六级杆长度≥130mm，直径为5mm。（提供组件构造说明文件）</w:t>
                  </w:r>
                </w:p>
                <w:p>
                  <w:pPr>
                    <w:pStyle w:val="null3"/>
                    <w:jc w:val="both"/>
                  </w:pPr>
                  <w:r>
                    <w:rPr>
                      <w:rFonts w:ascii="simsun" w:hAnsi="simsun" w:cs="simsun" w:eastAsia="simsun"/>
                      <w:sz w:val="18"/>
                    </w:rPr>
                    <w:t>2.8 灵敏度：</w:t>
                  </w:r>
                </w:p>
                <w:p>
                  <w:pPr>
                    <w:pStyle w:val="null3"/>
                    <w:jc w:val="both"/>
                  </w:pPr>
                  <w:r>
                    <w:rPr>
                      <w:rFonts w:ascii="simsun" w:hAnsi="simsun" w:cs="simsun" w:eastAsia="simsun"/>
                      <w:sz w:val="18"/>
                    </w:rPr>
                    <w:t>低质量元素Li≥59（Mcps/ppm）；</w:t>
                  </w:r>
                </w:p>
                <w:p>
                  <w:pPr>
                    <w:pStyle w:val="null3"/>
                    <w:jc w:val="both"/>
                  </w:pPr>
                  <w:r>
                    <w:rPr>
                      <w:rFonts w:ascii="simsun" w:hAnsi="simsun" w:cs="simsun" w:eastAsia="simsun"/>
                      <w:sz w:val="18"/>
                    </w:rPr>
                    <w:t>中质量元素Y≥126（Mcps/ppm）；</w:t>
                  </w:r>
                </w:p>
                <w:p>
                  <w:pPr>
                    <w:pStyle w:val="null3"/>
                    <w:jc w:val="both"/>
                  </w:pPr>
                  <w:r>
                    <w:rPr>
                      <w:rFonts w:ascii="simsun" w:hAnsi="simsun" w:cs="simsun" w:eastAsia="simsun"/>
                      <w:sz w:val="18"/>
                    </w:rPr>
                    <w:t>高质量元素Tl≥140（Mcps/ppm）。（提供注册检证明文件）</w:t>
                  </w:r>
                </w:p>
                <w:p>
                  <w:pPr>
                    <w:pStyle w:val="null3"/>
                    <w:jc w:val="both"/>
                  </w:pPr>
                  <w:r>
                    <w:rPr>
                      <w:rFonts w:ascii="simsun" w:hAnsi="simsun" w:cs="simsun" w:eastAsia="simsun"/>
                      <w:sz w:val="18"/>
                    </w:rPr>
                    <w:t>2.9 仪器检出限：Li≤1ng/L; Y≤0.04 ng/L；Tl≤1ng/L。（提供注册检证明文件）</w:t>
                  </w:r>
                </w:p>
                <w:p>
                  <w:pPr>
                    <w:pStyle w:val="null3"/>
                    <w:jc w:val="both"/>
                  </w:pPr>
                  <w:r>
                    <w:rPr>
                      <w:rFonts w:ascii="simsun" w:hAnsi="simsun" w:cs="simsun" w:eastAsia="simsun"/>
                      <w:sz w:val="18"/>
                    </w:rPr>
                    <w:t>2.10 短期稳定性，满足相对标准偏差（RSD）Pb:RSD≤1%; Cu:RSD≤1%。（提供注册检证明文件）</w:t>
                  </w:r>
                </w:p>
                <w:p>
                  <w:pPr>
                    <w:pStyle w:val="null3"/>
                    <w:jc w:val="both"/>
                  </w:pPr>
                  <w:r>
                    <w:rPr>
                      <w:rFonts w:ascii="simsun" w:hAnsi="simsun" w:cs="simsun" w:eastAsia="simsun"/>
                      <w:sz w:val="18"/>
                    </w:rPr>
                    <w:t>2.11 长期稳定性，满足相对标准偏差（RSD）Pb:RSD≤1%; Cu:RSD≤1%。（提供注册检证明文件）</w:t>
                  </w:r>
                </w:p>
                <w:p>
                  <w:pPr>
                    <w:pStyle w:val="null3"/>
                    <w:jc w:val="both"/>
                  </w:pPr>
                  <w:r>
                    <w:rPr>
                      <w:rFonts w:ascii="simsun" w:hAnsi="simsun" w:cs="simsun" w:eastAsia="simsun"/>
                      <w:sz w:val="18"/>
                    </w:rPr>
                    <w:t>3.软件参数</w:t>
                  </w:r>
                </w:p>
                <w:p>
                  <w:pPr>
                    <w:pStyle w:val="null3"/>
                    <w:jc w:val="both"/>
                  </w:pPr>
                  <w:r>
                    <w:rPr>
                      <w:rFonts w:ascii="simsun" w:hAnsi="simsun" w:cs="simsun" w:eastAsia="simsun"/>
                      <w:sz w:val="18"/>
                    </w:rPr>
                    <w:t>3.1 符合临床使用的全中文操作软件，并根据临床需求需包含样本检测、样本分析、样本数据、系统管理等模块。（提供说明书软件设置截图）</w:t>
                  </w:r>
                </w:p>
                <w:p>
                  <w:pPr>
                    <w:pStyle w:val="null3"/>
                    <w:jc w:val="both"/>
                  </w:pPr>
                  <w:r>
                    <w:rPr>
                      <w:rFonts w:ascii="simsun" w:hAnsi="simsun" w:cs="simsun" w:eastAsia="simsun"/>
                      <w:sz w:val="18"/>
                    </w:rPr>
                    <w:t>3.2 待测样本浓度超出参考范围或设定阈值时，会在浓度数值后标注上下箭头，以提醒使用者数据异常。（提供说明书软件设置截图）</w:t>
                  </w:r>
                </w:p>
                <w:p>
                  <w:pPr>
                    <w:pStyle w:val="null3"/>
                    <w:jc w:val="both"/>
                  </w:pPr>
                  <w:r>
                    <w:rPr>
                      <w:rFonts w:ascii="simsun" w:hAnsi="simsun" w:cs="simsun" w:eastAsia="simsun"/>
                      <w:sz w:val="18"/>
                    </w:rPr>
                    <w:t>3.3 软件系统可对仪器运行时的数据进行统计，可统计仪器运行时的各类状态、报警情况。（提供说明书软件设置截图）</w:t>
                  </w:r>
                </w:p>
                <w:p>
                  <w:pPr>
                    <w:pStyle w:val="null3"/>
                    <w:jc w:val="both"/>
                  </w:pPr>
                  <w:r>
                    <w:rPr>
                      <w:rFonts w:ascii="simsun" w:hAnsi="simsun" w:cs="simsun" w:eastAsia="simsun"/>
                      <w:sz w:val="18"/>
                    </w:rPr>
                    <w:t>3.4 软件系统可对仪器运行时的数据进行统计，统计每天、每周、每月、每年检测的样本数。（提供说明书软件设置截图）</w:t>
                  </w:r>
                </w:p>
                <w:p>
                  <w:pPr>
                    <w:pStyle w:val="null3"/>
                    <w:jc w:val="both"/>
                  </w:pPr>
                  <w:r>
                    <w:rPr>
                      <w:rFonts w:ascii="simsun" w:hAnsi="simsun" w:cs="simsun" w:eastAsia="simsun"/>
                      <w:sz w:val="18"/>
                    </w:rPr>
                    <w:t>3.5  LIS系统接口：支持把实验检测结果传输到外部信息系统中，如LIS系统。（提供型检报告）</w:t>
                  </w:r>
                </w:p>
                <w:p>
                  <w:pPr>
                    <w:pStyle w:val="null3"/>
                    <w:jc w:val="both"/>
                  </w:pPr>
                  <w:r>
                    <w:rPr>
                      <w:rFonts w:ascii="simsun" w:hAnsi="simsun" w:cs="simsun" w:eastAsia="simsun"/>
                      <w:sz w:val="18"/>
                    </w:rPr>
                    <w:t>3.6 扫码枪功能：在添加样本时可直接使用扫码枪快速输入样本编号。（提供型检报告）</w:t>
                  </w:r>
                </w:p>
                <w:p>
                  <w:pPr>
                    <w:pStyle w:val="null3"/>
                    <w:jc w:val="both"/>
                  </w:pPr>
                  <w:r>
                    <w:rPr>
                      <w:rFonts w:ascii="simsun" w:hAnsi="simsun" w:cs="simsun" w:eastAsia="simsun"/>
                      <w:sz w:val="18"/>
                    </w:rPr>
                    <w:t>4.配置要求清单（提供设备厂家盖章版配置清单）</w:t>
                  </w:r>
                </w:p>
                <w:p>
                  <w:pPr>
                    <w:pStyle w:val="null3"/>
                    <w:jc w:val="both"/>
                  </w:pPr>
                  <w:r>
                    <w:rPr>
                      <w:rFonts w:ascii="simsun" w:hAnsi="simsun" w:cs="simsun" w:eastAsia="simsun"/>
                      <w:sz w:val="18"/>
                    </w:rPr>
                    <w:t>4.1 自动进样器</w:t>
                  </w:r>
                </w:p>
                <w:p>
                  <w:pPr>
                    <w:pStyle w:val="null3"/>
                    <w:jc w:val="both"/>
                  </w:pPr>
                  <w:r>
                    <w:rPr>
                      <w:rFonts w:ascii="simsun" w:hAnsi="simsun" w:cs="simsun" w:eastAsia="simsun"/>
                      <w:sz w:val="18"/>
                    </w:rPr>
                    <w:t>4.2 机械泵</w:t>
                  </w:r>
                </w:p>
                <w:p>
                  <w:pPr>
                    <w:pStyle w:val="null3"/>
                    <w:jc w:val="both"/>
                  </w:pPr>
                  <w:r>
                    <w:rPr>
                      <w:rFonts w:ascii="simsun" w:hAnsi="simsun" w:cs="simsun" w:eastAsia="simsun"/>
                      <w:sz w:val="18"/>
                    </w:rPr>
                    <w:t>4.3 微量元素分析仪</w:t>
                  </w:r>
                </w:p>
                <w:p>
                  <w:pPr>
                    <w:pStyle w:val="null3"/>
                    <w:jc w:val="both"/>
                  </w:pPr>
                  <w:r>
                    <w:rPr>
                      <w:rFonts w:ascii="simsun" w:hAnsi="simsun" w:cs="simsun" w:eastAsia="simsun"/>
                      <w:sz w:val="18"/>
                    </w:rPr>
                    <w:t>4.4 冷却循环水机</w:t>
                  </w:r>
                </w:p>
                <w:p>
                  <w:pPr>
                    <w:pStyle w:val="null3"/>
                    <w:jc w:val="both"/>
                  </w:pPr>
                  <w:r>
                    <w:rPr>
                      <w:rFonts w:ascii="simsun" w:hAnsi="simsun" w:cs="simsun" w:eastAsia="simsun"/>
                      <w:sz w:val="18"/>
                    </w:rPr>
                    <w:t>4.5 电脑工作站</w:t>
                  </w:r>
                </w:p>
              </w:tc>
            </w:tr>
            <w:tr>
              <w:tc>
                <w:tcPr>
                  <w:tcW w:type="dxa" w:w="1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2</w:t>
                  </w:r>
                </w:p>
              </w:tc>
              <w:tc>
                <w:tcPr>
                  <w:tcW w:type="dxa" w:w="3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18"/>
                      <w:b/>
                    </w:rPr>
                    <w:t>移动式摄影</w:t>
                  </w:r>
                  <w:r>
                    <w:rPr>
                      <w:rFonts w:ascii="calibri" w:hAnsi="calibri" w:cs="calibri" w:eastAsia="calibri"/>
                      <w:sz w:val="18"/>
                      <w:b/>
                    </w:rPr>
                    <w:t>X</w:t>
                  </w:r>
                  <w:r>
                    <w:rPr>
                      <w:rFonts w:ascii="宋体" w:hAnsi="宋体" w:cs="宋体" w:eastAsia="宋体"/>
                      <w:sz w:val="18"/>
                      <w:b/>
                    </w:rPr>
                    <w:t>射线机</w:t>
                  </w:r>
                </w:p>
              </w:tc>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 xml:space="preserve"> </w:t>
                  </w:r>
                  <w:r>
                    <w:rPr>
                      <w:rFonts w:ascii="宋体" w:hAnsi="宋体" w:cs="宋体" w:eastAsia="宋体"/>
                      <w:sz w:val="21"/>
                      <w:color w:val="000000"/>
                    </w:rPr>
                    <w:t>套</w:t>
                  </w:r>
                </w:p>
              </w:tc>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1</w:t>
                  </w:r>
                </w:p>
              </w:tc>
              <w:tc>
                <w:tcPr>
                  <w:tcW w:type="dxa" w:w="14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18"/>
                      <w:color w:val="000000"/>
                    </w:rPr>
                    <w:t>整机结构：整机高度</w:t>
                  </w:r>
                  <w:r>
                    <w:rPr>
                      <w:rFonts w:ascii="宋体" w:hAnsi="宋体" w:cs="宋体" w:eastAsia="宋体"/>
                      <w:sz w:val="18"/>
                      <w:color w:val="000000"/>
                    </w:rPr>
                    <w:t>≤</w:t>
                  </w:r>
                  <w:r>
                    <w:rPr>
                      <w:rFonts w:ascii="宋体" w:hAnsi="宋体" w:cs="宋体" w:eastAsia="宋体"/>
                      <w:sz w:val="18"/>
                      <w:color w:val="000000"/>
                    </w:rPr>
                    <w:t>1</w:t>
                  </w:r>
                  <w:r>
                    <w:rPr>
                      <w:rFonts w:ascii="宋体" w:hAnsi="宋体" w:cs="宋体" w:eastAsia="宋体"/>
                      <w:sz w:val="18"/>
                      <w:color w:val="000000"/>
                    </w:rPr>
                    <w:t>6</w:t>
                  </w:r>
                  <w:r>
                    <w:rPr>
                      <w:rFonts w:ascii="宋体" w:hAnsi="宋体" w:cs="宋体" w:eastAsia="宋体"/>
                      <w:sz w:val="18"/>
                      <w:color w:val="000000"/>
                    </w:rPr>
                    <w:t>0</w:t>
                  </w:r>
                  <w:r>
                    <w:rPr>
                      <w:rFonts w:ascii="宋体" w:hAnsi="宋体" w:cs="宋体" w:eastAsia="宋体"/>
                      <w:sz w:val="18"/>
                      <w:color w:val="000000"/>
                    </w:rPr>
                    <w:t>cm，整机宽度≤65cm，整机重量≤300Kg。</w:t>
                  </w:r>
                </w:p>
                <w:p>
                  <w:pPr>
                    <w:pStyle w:val="null3"/>
                    <w:jc w:val="left"/>
                  </w:pPr>
                  <w:r>
                    <w:rPr>
                      <w:rFonts w:ascii="宋体" w:hAnsi="宋体" w:cs="宋体" w:eastAsia="宋体"/>
                      <w:sz w:val="18"/>
                      <w:color w:val="000000"/>
                    </w:rPr>
                    <w:t>★高压发生器：最大输出功率值 ≥40kW，X射线最大管电压≥120kV；X射线最大管电流：≥400mA；摄影mAs≥400mAs，曝光控制：无线射频曝光，配备防碰撞保护装置。</w:t>
                  </w:r>
                </w:p>
                <w:p>
                  <w:pPr>
                    <w:pStyle w:val="null3"/>
                    <w:jc w:val="left"/>
                  </w:pPr>
                  <w:r>
                    <w:rPr>
                      <w:rFonts w:ascii="宋体" w:hAnsi="宋体" w:cs="宋体" w:eastAsia="宋体"/>
                      <w:sz w:val="18"/>
                      <w:color w:val="000000"/>
                    </w:rPr>
                    <w:t>★Ｘ射线管：双焦点尺寸 小焦≤0.6 大焦≥</w:t>
                  </w:r>
                  <w:r>
                    <w:rPr>
                      <w:rFonts w:ascii="宋体" w:hAnsi="宋体" w:cs="宋体" w:eastAsia="宋体"/>
                      <w:sz w:val="18"/>
                      <w:color w:val="000000"/>
                    </w:rPr>
                    <w:t>1.</w:t>
                  </w:r>
                  <w:r>
                    <w:rPr>
                      <w:rFonts w:ascii="宋体" w:hAnsi="宋体" w:cs="宋体" w:eastAsia="宋体"/>
                      <w:sz w:val="18"/>
                      <w:color w:val="000000"/>
                    </w:rPr>
                    <w:t>3</w:t>
                  </w:r>
                  <w:r>
                    <w:rPr>
                      <w:rFonts w:ascii="宋体" w:hAnsi="宋体" w:cs="宋体" w:eastAsia="宋体"/>
                      <w:sz w:val="18"/>
                      <w:color w:val="000000"/>
                    </w:rPr>
                    <w:t>，阳极靶角</w:t>
                  </w:r>
                  <w:r>
                    <w:rPr>
                      <w:rFonts w:ascii="宋体" w:hAnsi="宋体" w:cs="宋体" w:eastAsia="宋体"/>
                      <w:sz w:val="18"/>
                      <w:color w:val="000000"/>
                    </w:rPr>
                    <w:t>≥14.5°；最大阳极热容≥80kJ或100KHU，整机无外露电缆设计，方便消毒（提供设备照片）。</w:t>
                  </w:r>
                </w:p>
                <w:p>
                  <w:pPr>
                    <w:pStyle w:val="null3"/>
                    <w:jc w:val="left"/>
                  </w:pPr>
                  <w:r>
                    <w:rPr>
                      <w:rFonts w:ascii="宋体" w:hAnsi="宋体" w:cs="宋体" w:eastAsia="宋体"/>
                      <w:sz w:val="18"/>
                      <w:color w:val="000000"/>
                    </w:rPr>
                    <w:t>机架：限束器旋转角度：</w:t>
                  </w:r>
                  <w:r>
                    <w:rPr>
                      <w:rFonts w:ascii="宋体" w:hAnsi="宋体" w:cs="宋体" w:eastAsia="宋体"/>
                      <w:sz w:val="18"/>
                      <w:color w:val="000000"/>
                    </w:rPr>
                    <w:t>≥±180°；X 射线管组件绕自身轴转动 ≥90°；焦点距离地面的最大距离≥1750mm；焦点距离地面的最小距离≤505mm。</w:t>
                  </w:r>
                </w:p>
                <w:p>
                  <w:pPr>
                    <w:pStyle w:val="null3"/>
                    <w:jc w:val="left"/>
                  </w:pPr>
                  <w:r>
                    <w:rPr>
                      <w:rFonts w:ascii="宋体" w:hAnsi="宋体" w:cs="宋体" w:eastAsia="宋体"/>
                      <w:sz w:val="18"/>
                      <w:color w:val="000000"/>
                    </w:rPr>
                    <w:t>平板：平板探测器类型</w:t>
                  </w:r>
                  <w:r>
                    <w:rPr>
                      <w:rFonts w:ascii="宋体" w:hAnsi="宋体" w:cs="宋体" w:eastAsia="宋体"/>
                      <w:sz w:val="18"/>
                      <w:color w:val="000000"/>
                    </w:rPr>
                    <w:t>无线非晶硅平板探测器，平板尺寸</w:t>
                  </w:r>
                  <w:r>
                    <w:rPr>
                      <w:rFonts w:ascii="宋体" w:hAnsi="宋体" w:cs="宋体" w:eastAsia="宋体"/>
                      <w:sz w:val="18"/>
                      <w:color w:val="000000"/>
                    </w:rPr>
                    <w:t>≥43cm</w:t>
                  </w:r>
                </w:p>
                <w:p>
                  <w:pPr>
                    <w:pStyle w:val="null3"/>
                    <w:jc w:val="left"/>
                  </w:pPr>
                  <w:r>
                    <w:rPr>
                      <w:rFonts w:ascii="宋体" w:hAnsi="宋体" w:cs="宋体" w:eastAsia="宋体"/>
                      <w:sz w:val="18"/>
                      <w:color w:val="000000"/>
                    </w:rPr>
                    <w:t>输出灰阶等级</w:t>
                  </w:r>
                  <w:r>
                    <w:rPr>
                      <w:rFonts w:ascii="宋体" w:hAnsi="宋体" w:cs="宋体" w:eastAsia="宋体"/>
                      <w:sz w:val="18"/>
                      <w:color w:val="000000"/>
                    </w:rPr>
                    <w:t>≥16bit；DQE值 ≥60%</w:t>
                  </w:r>
                </w:p>
                <w:p>
                  <w:pPr>
                    <w:pStyle w:val="null3"/>
                    <w:jc w:val="left"/>
                  </w:pPr>
                  <w:r>
                    <w:rPr>
                      <w:rFonts w:ascii="宋体" w:hAnsi="宋体" w:cs="宋体" w:eastAsia="宋体"/>
                      <w:sz w:val="18"/>
                      <w:color w:val="000000"/>
                    </w:rPr>
                    <w:t>图像采集</w:t>
                  </w:r>
                  <w:r>
                    <w:rPr>
                      <w:rFonts w:ascii="宋体" w:hAnsi="宋体" w:cs="宋体" w:eastAsia="宋体"/>
                      <w:sz w:val="18"/>
                      <w:color w:val="000000"/>
                    </w:rPr>
                    <w:t>/处理工作站：显示器尺寸:≥15英寸触摸屏显示器；图像采集工作站应包含如下图像处理功能;调整或预置窗宽/窗位、正负像翻转、图像翻转及旋转、图像放大及漫游、图像插值;边缘增强、局部放大/恢复原始图像、文字/数字标注、图像标记、标尺线段测量;打印胶片上可显示摄影曝光kV、mA、mAs等设置条件参数;支持DICOM 3.0最新版，包括支持DICOM 打印、支持DICOM 存档、支持DICOM 网络传输、支持DICOM WORKLIST。</w:t>
                  </w:r>
                </w:p>
                <w:p>
                  <w:pPr>
                    <w:pStyle w:val="null3"/>
                    <w:jc w:val="left"/>
                  </w:pPr>
                  <w:r>
                    <w:rPr>
                      <w:rFonts w:ascii="宋体" w:hAnsi="宋体" w:cs="宋体" w:eastAsia="宋体"/>
                      <w:sz w:val="18"/>
                      <w:color w:val="000000"/>
                    </w:rPr>
                    <w:t>可调节曝光参数</w:t>
                  </w:r>
                </w:p>
                <w:p>
                  <w:pPr>
                    <w:pStyle w:val="null3"/>
                    <w:jc w:val="both"/>
                  </w:pPr>
                  <w:r>
                    <w:rPr>
                      <w:rFonts w:ascii="宋体" w:hAnsi="宋体" w:cs="宋体" w:eastAsia="宋体"/>
                      <w:sz w:val="18"/>
                      <w:color w:val="000000"/>
                    </w:rPr>
                    <w:t>主要包括组合式高频高压</w:t>
                  </w:r>
                  <w:r>
                    <w:rPr>
                      <w:rFonts w:ascii="宋体" w:hAnsi="宋体" w:cs="宋体" w:eastAsia="宋体"/>
                      <w:sz w:val="18"/>
                      <w:color w:val="000000"/>
                    </w:rPr>
                    <w:t>X射线发生器和高频逆变电源 1套，移动式X射线摄影机主机架1套，移动式X射线摄影机控制系统1套，带光源对称可调式限束器1套，平板探测器1套，工作站1套</w:t>
                  </w:r>
                  <w:r>
                    <w:rPr>
                      <w:rFonts w:ascii="宋体" w:hAnsi="宋体" w:cs="宋体" w:eastAsia="宋体"/>
                      <w:sz w:val="18"/>
                      <w:color w:val="000000"/>
                    </w:rPr>
                    <w:t>。</w:t>
                  </w:r>
                </w:p>
              </w:tc>
            </w:tr>
            <w:tr>
              <w:tc>
                <w:tcPr>
                  <w:tcW w:type="dxa" w:w="1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3</w:t>
                  </w:r>
                </w:p>
              </w:tc>
              <w:tc>
                <w:tcPr>
                  <w:tcW w:type="dxa" w:w="3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内窥镜及配件</w:t>
                  </w:r>
                </w:p>
              </w:tc>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套</w:t>
                  </w:r>
                </w:p>
              </w:tc>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1</w:t>
                  </w:r>
                </w:p>
              </w:tc>
              <w:tc>
                <w:tcPr>
                  <w:tcW w:type="dxa" w:w="14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color w:val="000000"/>
                    </w:rPr>
                    <w:t>一、</w:t>
                  </w:r>
                  <w:r>
                    <w:rPr>
                      <w:rFonts w:ascii="宋体" w:hAnsi="宋体" w:cs="宋体" w:eastAsia="宋体"/>
                      <w:sz w:val="21"/>
                      <w:color w:val="000000"/>
                    </w:rPr>
                    <w:t>8mm电子胃肠镜</w:t>
                  </w:r>
                </w:p>
                <w:p>
                  <w:pPr>
                    <w:pStyle w:val="null3"/>
                    <w:jc w:val="left"/>
                  </w:pPr>
                  <w:r>
                    <w:rPr>
                      <w:rFonts w:ascii="宋体" w:hAnsi="宋体" w:cs="宋体" w:eastAsia="宋体"/>
                      <w:sz w:val="21"/>
                      <w:color w:val="000000"/>
                    </w:rPr>
                    <w:t>1.1、光学系统：视场角≥120°（直视）</w:t>
                  </w:r>
                </w:p>
                <w:p>
                  <w:pPr>
                    <w:pStyle w:val="null3"/>
                    <w:jc w:val="left"/>
                  </w:pPr>
                  <w:r>
                    <w:rPr>
                      <w:rFonts w:ascii="宋体" w:hAnsi="宋体" w:cs="宋体" w:eastAsia="宋体"/>
                      <w:sz w:val="21"/>
                      <w:color w:val="000000"/>
                    </w:rPr>
                    <w:t>1.2、观察深度：3-100MM</w:t>
                  </w:r>
                </w:p>
                <w:p>
                  <w:pPr>
                    <w:pStyle w:val="null3"/>
                    <w:jc w:val="left"/>
                  </w:pPr>
                  <w:r>
                    <w:rPr>
                      <w:rFonts w:ascii="宋体" w:hAnsi="宋体" w:cs="宋体" w:eastAsia="宋体"/>
                      <w:sz w:val="21"/>
                      <w:color w:val="000000"/>
                    </w:rPr>
                    <w:t>1.3、弯角：上≥210°下≥90°左≥100°右≥100°</w:t>
                  </w:r>
                </w:p>
                <w:p>
                  <w:pPr>
                    <w:pStyle w:val="null3"/>
                    <w:jc w:val="left"/>
                  </w:pPr>
                  <w:r>
                    <w:rPr>
                      <w:rFonts w:ascii="宋体" w:hAnsi="宋体" w:cs="宋体" w:eastAsia="宋体"/>
                      <w:sz w:val="21"/>
                      <w:color w:val="000000"/>
                    </w:rPr>
                    <w:t>1.4、头端部：外径≤ø 8.0MM</w:t>
                  </w:r>
                </w:p>
                <w:p>
                  <w:pPr>
                    <w:pStyle w:val="null3"/>
                    <w:jc w:val="left"/>
                  </w:pPr>
                  <w:r>
                    <w:rPr>
                      <w:rFonts w:ascii="宋体" w:hAnsi="宋体" w:cs="宋体" w:eastAsia="宋体"/>
                      <w:sz w:val="21"/>
                      <w:color w:val="000000"/>
                    </w:rPr>
                    <w:t>1.5、插入管：外径≤ø 8.0MM</w:t>
                  </w:r>
                </w:p>
                <w:p>
                  <w:pPr>
                    <w:pStyle w:val="null3"/>
                    <w:jc w:val="left"/>
                  </w:pPr>
                  <w:r>
                    <w:rPr>
                      <w:rFonts w:ascii="宋体" w:hAnsi="宋体" w:cs="宋体" w:eastAsia="宋体"/>
                      <w:sz w:val="21"/>
                      <w:color w:val="000000"/>
                    </w:rPr>
                    <w:t>1.6、工作通道：内径≥ø 2.8.MM</w:t>
                  </w:r>
                </w:p>
                <w:p>
                  <w:pPr>
                    <w:pStyle w:val="null3"/>
                    <w:jc w:val="left"/>
                  </w:pPr>
                  <w:r>
                    <w:rPr>
                      <w:rFonts w:ascii="宋体" w:hAnsi="宋体" w:cs="宋体" w:eastAsia="宋体"/>
                      <w:sz w:val="21"/>
                      <w:color w:val="000000"/>
                    </w:rPr>
                    <w:t>1.7、有效长度：≥1500MM</w:t>
                  </w:r>
                </w:p>
                <w:p>
                  <w:pPr>
                    <w:pStyle w:val="null3"/>
                    <w:jc w:val="left"/>
                  </w:pPr>
                  <w:r>
                    <w:rPr>
                      <w:rFonts w:ascii="宋体" w:hAnsi="宋体" w:cs="宋体" w:eastAsia="宋体"/>
                      <w:sz w:val="21"/>
                      <w:color w:val="000000"/>
                    </w:rPr>
                    <w:t>二</w:t>
                  </w:r>
                  <w:r>
                    <w:rPr>
                      <w:rFonts w:ascii="宋体" w:hAnsi="宋体" w:cs="宋体" w:eastAsia="宋体"/>
                      <w:sz w:val="21"/>
                      <w:color w:val="000000"/>
                    </w:rPr>
                    <w:t>、</w:t>
                  </w:r>
                  <w:r>
                    <w:rPr>
                      <w:rFonts w:ascii="宋体" w:hAnsi="宋体" w:cs="宋体" w:eastAsia="宋体"/>
                      <w:sz w:val="21"/>
                      <w:color w:val="000000"/>
                    </w:rPr>
                    <w:t>图像处理中心</w:t>
                  </w:r>
                </w:p>
                <w:p>
                  <w:pPr>
                    <w:pStyle w:val="null3"/>
                    <w:jc w:val="left"/>
                  </w:pPr>
                  <w:r>
                    <w:rPr>
                      <w:rFonts w:ascii="宋体" w:hAnsi="宋体" w:cs="宋体" w:eastAsia="宋体"/>
                      <w:sz w:val="21"/>
                      <w:color w:val="000000"/>
                    </w:rPr>
                    <w:t>2.1、主机、光源、显示器三合一设计，方便动物诊疗过程中的移动，节约空间。</w:t>
                  </w:r>
                </w:p>
                <w:p>
                  <w:pPr>
                    <w:pStyle w:val="null3"/>
                    <w:jc w:val="left"/>
                  </w:pPr>
                  <w:r>
                    <w:rPr>
                      <w:rFonts w:ascii="宋体" w:hAnsi="宋体" w:cs="宋体" w:eastAsia="宋体"/>
                      <w:sz w:val="21"/>
                      <w:color w:val="000000"/>
                    </w:rPr>
                    <w:t>2.2、自动白平衡，自动电子快门。</w:t>
                  </w:r>
                </w:p>
                <w:p>
                  <w:pPr>
                    <w:pStyle w:val="null3"/>
                    <w:jc w:val="left"/>
                  </w:pPr>
                  <w:r>
                    <w:rPr>
                      <w:rFonts w:ascii="宋体" w:hAnsi="宋体" w:cs="宋体" w:eastAsia="宋体"/>
                      <w:sz w:val="21"/>
                      <w:color w:val="000000"/>
                    </w:rPr>
                    <w:t>2.3、信号输出：全高清图像信号输出:FULL-HD.</w:t>
                  </w:r>
                </w:p>
                <w:p>
                  <w:pPr>
                    <w:pStyle w:val="null3"/>
                    <w:jc w:val="left"/>
                  </w:pPr>
                  <w:r>
                    <w:rPr>
                      <w:rFonts w:ascii="宋体" w:hAnsi="宋体" w:cs="宋体" w:eastAsia="宋体"/>
                      <w:sz w:val="21"/>
                      <w:color w:val="000000"/>
                    </w:rPr>
                    <w:t>2.4、视频输出端口：DVI*2</w:t>
                  </w:r>
                </w:p>
                <w:p>
                  <w:pPr>
                    <w:pStyle w:val="null3"/>
                    <w:jc w:val="left"/>
                  </w:pPr>
                  <w:r>
                    <w:rPr>
                      <w:rFonts w:ascii="宋体" w:hAnsi="宋体" w:cs="宋体" w:eastAsia="宋体"/>
                      <w:sz w:val="21"/>
                      <w:color w:val="000000"/>
                    </w:rPr>
                    <w:t>2.5、全屏幕显示，具有电子放大功能，最大放大≥2.5倍。</w:t>
                  </w:r>
                </w:p>
                <w:p>
                  <w:pPr>
                    <w:pStyle w:val="null3"/>
                    <w:jc w:val="left"/>
                  </w:pPr>
                  <w:r>
                    <w:rPr>
                      <w:rFonts w:ascii="宋体" w:hAnsi="宋体" w:cs="宋体" w:eastAsia="宋体"/>
                      <w:sz w:val="21"/>
                      <w:color w:val="000000"/>
                    </w:rPr>
                    <w:t>2.6、可进行图像和视频存储，并有回放功能。</w:t>
                  </w:r>
                </w:p>
                <w:p>
                  <w:pPr>
                    <w:pStyle w:val="null3"/>
                    <w:jc w:val="left"/>
                  </w:pPr>
                  <w:r>
                    <w:rPr>
                      <w:rFonts w:ascii="宋体" w:hAnsi="宋体" w:cs="宋体" w:eastAsia="宋体"/>
                      <w:sz w:val="21"/>
                      <w:color w:val="000000"/>
                    </w:rPr>
                    <w:t>2.7、灯泡功率：LED高亮度灯泡</w:t>
                  </w:r>
                </w:p>
                <w:p>
                  <w:pPr>
                    <w:pStyle w:val="null3"/>
                    <w:jc w:val="left"/>
                  </w:pPr>
                  <w:r>
                    <w:rPr>
                      <w:rFonts w:ascii="宋体" w:hAnsi="宋体" w:cs="宋体" w:eastAsia="宋体"/>
                      <w:sz w:val="21"/>
                      <w:color w:val="000000"/>
                    </w:rPr>
                    <w:t>2.8、灯泡色温：≥5500K</w:t>
                  </w:r>
                </w:p>
                <w:p>
                  <w:pPr>
                    <w:pStyle w:val="null3"/>
                    <w:jc w:val="left"/>
                  </w:pPr>
                  <w:r>
                    <w:rPr>
                      <w:rFonts w:ascii="宋体" w:hAnsi="宋体" w:cs="宋体" w:eastAsia="宋体"/>
                      <w:sz w:val="21"/>
                      <w:color w:val="000000"/>
                    </w:rPr>
                    <w:t>2.9、光通量：≥750Im</w:t>
                  </w:r>
                </w:p>
                <w:p>
                  <w:pPr>
                    <w:pStyle w:val="null3"/>
                    <w:jc w:val="left"/>
                  </w:pPr>
                  <w:r>
                    <w:rPr>
                      <w:rFonts w:ascii="宋体" w:hAnsi="宋体" w:cs="宋体" w:eastAsia="宋体"/>
                      <w:sz w:val="21"/>
                      <w:color w:val="000000"/>
                    </w:rPr>
                    <w:t>2.10、灯泡寿命：≥35000小时</w:t>
                  </w:r>
                </w:p>
                <w:p>
                  <w:pPr>
                    <w:pStyle w:val="null3"/>
                    <w:jc w:val="left"/>
                  </w:pPr>
                  <w:r>
                    <w:rPr>
                      <w:rFonts w:ascii="宋体" w:hAnsi="宋体" w:cs="宋体" w:eastAsia="宋体"/>
                      <w:sz w:val="21"/>
                      <w:color w:val="000000"/>
                    </w:rPr>
                    <w:t>2.11、气泵：原装进口长寿命静音气泵</w:t>
                  </w:r>
                </w:p>
                <w:p>
                  <w:pPr>
                    <w:pStyle w:val="null3"/>
                    <w:jc w:val="left"/>
                  </w:pPr>
                  <w:r>
                    <w:rPr>
                      <w:rFonts w:ascii="宋体" w:hAnsi="宋体" w:cs="宋体" w:eastAsia="宋体"/>
                      <w:sz w:val="21"/>
                      <w:color w:val="000000"/>
                    </w:rPr>
                    <w:t>2.12、气体压力：大于0.03Mpa，分高、低、关三档</w:t>
                  </w:r>
                </w:p>
                <w:p>
                  <w:pPr>
                    <w:pStyle w:val="null3"/>
                    <w:jc w:val="left"/>
                  </w:pPr>
                  <w:r>
                    <w:rPr>
                      <w:rFonts w:ascii="宋体" w:hAnsi="宋体" w:cs="宋体" w:eastAsia="宋体"/>
                      <w:sz w:val="21"/>
                      <w:color w:val="000000"/>
                    </w:rPr>
                    <w:t>2.13、医用彩色液晶监视器≥12寸</w:t>
                  </w:r>
                </w:p>
                <w:p>
                  <w:pPr>
                    <w:pStyle w:val="null3"/>
                    <w:jc w:val="left"/>
                  </w:pPr>
                  <w:r>
                    <w:rPr>
                      <w:rFonts w:ascii="宋体" w:hAnsi="宋体" w:cs="宋体" w:eastAsia="宋体"/>
                      <w:sz w:val="21"/>
                      <w:color w:val="000000"/>
                    </w:rPr>
                    <w:t>三</w:t>
                  </w:r>
                  <w:r>
                    <w:rPr>
                      <w:rFonts w:ascii="宋体" w:hAnsi="宋体" w:cs="宋体" w:eastAsia="宋体"/>
                      <w:sz w:val="21"/>
                      <w:color w:val="000000"/>
                    </w:rPr>
                    <w:t>、</w:t>
                  </w:r>
                  <w:r>
                    <w:rPr>
                      <w:rFonts w:ascii="宋体" w:hAnsi="宋体" w:cs="宋体" w:eastAsia="宋体"/>
                      <w:sz w:val="21"/>
                      <w:color w:val="000000"/>
                    </w:rPr>
                    <w:t>全金属钢铝制仪器车</w:t>
                  </w:r>
                </w:p>
              </w:tc>
            </w:tr>
            <w:tr>
              <w:tc>
                <w:tcPr>
                  <w:tcW w:type="dxa" w:w="1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4</w:t>
                  </w:r>
                </w:p>
              </w:tc>
              <w:tc>
                <w:tcPr>
                  <w:tcW w:type="dxa" w:w="3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心电图机</w:t>
                  </w:r>
                </w:p>
              </w:tc>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套</w:t>
                  </w:r>
                </w:p>
              </w:tc>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2</w:t>
                  </w:r>
                </w:p>
              </w:tc>
              <w:tc>
                <w:tcPr>
                  <w:tcW w:type="dxa" w:w="14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color w:val="000000"/>
                    </w:rPr>
                    <w:t>一、整机配置</w:t>
                  </w:r>
                </w:p>
                <w:p>
                  <w:pPr>
                    <w:pStyle w:val="null3"/>
                    <w:jc w:val="left"/>
                  </w:pPr>
                  <w:r>
                    <w:rPr>
                      <w:rFonts w:ascii="宋体" w:hAnsi="宋体" w:cs="宋体" w:eastAsia="宋体"/>
                      <w:sz w:val="21"/>
                      <w:color w:val="000000"/>
                    </w:rPr>
                    <w:t>1.1、屏幕尺寸不小于10英寸，支持全屏多点触控。</w:t>
                  </w:r>
                </w:p>
                <w:p>
                  <w:pPr>
                    <w:pStyle w:val="null3"/>
                    <w:jc w:val="left"/>
                  </w:pPr>
                  <w:r>
                    <w:rPr>
                      <w:rFonts w:ascii="宋体" w:hAnsi="宋体" w:cs="宋体" w:eastAsia="宋体"/>
                      <w:sz w:val="21"/>
                      <w:color w:val="000000"/>
                    </w:rPr>
                    <w:t>1.2、高清分辨率，显示像素不小于1920*1200。</w:t>
                  </w:r>
                </w:p>
                <w:p>
                  <w:pPr>
                    <w:pStyle w:val="null3"/>
                    <w:jc w:val="left"/>
                  </w:pPr>
                  <w:r>
                    <w:rPr>
                      <w:rFonts w:ascii="宋体" w:hAnsi="宋体" w:cs="宋体" w:eastAsia="宋体"/>
                      <w:sz w:val="21"/>
                      <w:color w:val="000000"/>
                    </w:rPr>
                    <w:t>1.3、外部接口：USB接口x2，18导导联线接口x1，12导导联线接口x1，Type-C接口x1，有线网络接口x1。</w:t>
                  </w:r>
                </w:p>
                <w:p>
                  <w:pPr>
                    <w:pStyle w:val="null3"/>
                    <w:jc w:val="left"/>
                  </w:pPr>
                  <w:r>
                    <w:rPr>
                      <w:rFonts w:ascii="宋体" w:hAnsi="宋体" w:cs="宋体" w:eastAsia="宋体"/>
                      <w:sz w:val="21"/>
                      <w:color w:val="000000"/>
                    </w:rPr>
                    <w:t>1.4、无线传输：蓝牙4.2，无线Wi-Fi支持2.4GHz/5GHz双频段。</w:t>
                  </w:r>
                </w:p>
                <w:p>
                  <w:pPr>
                    <w:pStyle w:val="null3"/>
                    <w:jc w:val="left"/>
                  </w:pPr>
                  <w:r>
                    <w:rPr>
                      <w:rFonts w:ascii="宋体" w:hAnsi="宋体" w:cs="宋体" w:eastAsia="宋体"/>
                      <w:sz w:val="21"/>
                      <w:color w:val="000000"/>
                    </w:rPr>
                    <w:t>1.5、移动通信：内置eSIM卡和标准SIM卡，不接受外挂4G模块。</w:t>
                  </w:r>
                </w:p>
                <w:p>
                  <w:pPr>
                    <w:pStyle w:val="null3"/>
                    <w:jc w:val="left"/>
                  </w:pPr>
                  <w:r>
                    <w:rPr>
                      <w:rFonts w:ascii="宋体" w:hAnsi="宋体" w:cs="宋体" w:eastAsia="宋体"/>
                      <w:sz w:val="21"/>
                      <w:color w:val="000000"/>
                    </w:rPr>
                    <w:t>1.6、内置传感器：NFC近场通信、指纹识别登陆、红外条码扫描仪、前置高清摄像头。</w:t>
                  </w:r>
                </w:p>
                <w:p>
                  <w:pPr>
                    <w:pStyle w:val="null3"/>
                    <w:jc w:val="left"/>
                  </w:pPr>
                  <w:r>
                    <w:rPr>
                      <w:rFonts w:ascii="宋体" w:hAnsi="宋体" w:cs="宋体" w:eastAsia="宋体"/>
                      <w:sz w:val="21"/>
                      <w:color w:val="000000"/>
                    </w:rPr>
                    <w:t>1.7、机器轻巧便携，(含热敏打印）重量≤2.5kg。</w:t>
                  </w:r>
                </w:p>
                <w:p>
                  <w:pPr>
                    <w:pStyle w:val="null3"/>
                    <w:jc w:val="left"/>
                  </w:pPr>
                  <w:r>
                    <w:rPr>
                      <w:rFonts w:ascii="宋体" w:hAnsi="宋体" w:cs="宋体" w:eastAsia="宋体"/>
                      <w:sz w:val="21"/>
                      <w:color w:val="000000"/>
                    </w:rPr>
                    <w:t>1.8、整机配置标准化台车或便携包。</w:t>
                  </w:r>
                </w:p>
                <w:p>
                  <w:pPr>
                    <w:pStyle w:val="null3"/>
                    <w:jc w:val="left"/>
                  </w:pPr>
                  <w:r>
                    <w:rPr>
                      <w:rFonts w:ascii="宋体" w:hAnsi="宋体" w:cs="宋体" w:eastAsia="宋体"/>
                      <w:sz w:val="21"/>
                      <w:color w:val="000000"/>
                    </w:rPr>
                    <w:t>1.9、心电采集器内置在主机里，不接受外置采集盒的方式。</w:t>
                  </w:r>
                </w:p>
                <w:p>
                  <w:pPr>
                    <w:pStyle w:val="null3"/>
                    <w:jc w:val="left"/>
                  </w:pPr>
                  <w:r>
                    <w:rPr>
                      <w:rFonts w:ascii="宋体" w:hAnsi="宋体" w:cs="宋体" w:eastAsia="宋体"/>
                      <w:sz w:val="21"/>
                      <w:color w:val="000000"/>
                    </w:rPr>
                    <w:t>1.10、12导机器支持本机升级为18导。</w:t>
                  </w:r>
                </w:p>
                <w:p>
                  <w:pPr>
                    <w:pStyle w:val="null3"/>
                    <w:jc w:val="left"/>
                  </w:pPr>
                  <w:r>
                    <w:rPr>
                      <w:rFonts w:ascii="宋体" w:hAnsi="宋体" w:cs="宋体" w:eastAsia="宋体"/>
                      <w:sz w:val="21"/>
                      <w:color w:val="000000"/>
                    </w:rPr>
                    <w:t>1.11、内置热敏式点阵打印机，可以打印3x3、6+3、9x1、3x4+1R、6x2+1R、12x1等心电波形和报告。</w:t>
                  </w:r>
                </w:p>
                <w:p>
                  <w:pPr>
                    <w:pStyle w:val="null3"/>
                    <w:jc w:val="left"/>
                  </w:pPr>
                  <w:r>
                    <w:rPr>
                      <w:rFonts w:ascii="宋体" w:hAnsi="宋体" w:cs="宋体" w:eastAsia="宋体"/>
                      <w:sz w:val="21"/>
                      <w:color w:val="000000"/>
                    </w:rPr>
                    <w:t>二、硬件参数</w:t>
                  </w:r>
                </w:p>
                <w:p>
                  <w:pPr>
                    <w:pStyle w:val="null3"/>
                    <w:jc w:val="left"/>
                  </w:pPr>
                  <w:r>
                    <w:rPr>
                      <w:rFonts w:ascii="宋体" w:hAnsi="宋体" w:cs="宋体" w:eastAsia="宋体"/>
                      <w:sz w:val="21"/>
                      <w:color w:val="000000"/>
                    </w:rPr>
                    <w:t>2.1、导联模式：兽用专用心电导联线，9/12导联同步采集，支持wilson和cabrera两种导联体系。</w:t>
                  </w:r>
                </w:p>
                <w:p>
                  <w:pPr>
                    <w:pStyle w:val="null3"/>
                    <w:jc w:val="left"/>
                  </w:pPr>
                  <w:r>
                    <w:rPr>
                      <w:rFonts w:ascii="宋体" w:hAnsi="宋体" w:cs="宋体" w:eastAsia="宋体"/>
                      <w:sz w:val="21"/>
                      <w:color w:val="000000"/>
                    </w:rPr>
                    <w:t>2.2、输入阻抗：≥100MΩ。（10Hz）</w:t>
                  </w:r>
                </w:p>
                <w:p>
                  <w:pPr>
                    <w:pStyle w:val="null3"/>
                    <w:jc w:val="left"/>
                  </w:pPr>
                  <w:r>
                    <w:rPr>
                      <w:rFonts w:ascii="宋体" w:hAnsi="宋体" w:cs="宋体" w:eastAsia="宋体"/>
                      <w:sz w:val="21"/>
                      <w:color w:val="000000"/>
                    </w:rPr>
                    <w:t>2.3、频率响应：0.01z~300Hz，-3dB。</w:t>
                  </w:r>
                </w:p>
                <w:p>
                  <w:pPr>
                    <w:pStyle w:val="null3"/>
                    <w:jc w:val="left"/>
                  </w:pPr>
                  <w:r>
                    <w:rPr>
                      <w:rFonts w:ascii="宋体" w:hAnsi="宋体" w:cs="宋体" w:eastAsia="宋体"/>
                      <w:sz w:val="21"/>
                      <w:color w:val="000000"/>
                    </w:rPr>
                    <w:t>2.4、定标电压：1mV±2%。</w:t>
                  </w:r>
                </w:p>
                <w:p>
                  <w:pPr>
                    <w:pStyle w:val="null3"/>
                    <w:jc w:val="left"/>
                  </w:pPr>
                  <w:r>
                    <w:rPr>
                      <w:rFonts w:ascii="宋体" w:hAnsi="宋体" w:cs="宋体" w:eastAsia="宋体"/>
                      <w:sz w:val="21"/>
                      <w:color w:val="000000"/>
                    </w:rPr>
                    <w:t>2.5、耐极化电压：≥±900mV（±5%）。</w:t>
                  </w:r>
                </w:p>
                <w:p>
                  <w:pPr>
                    <w:pStyle w:val="null3"/>
                    <w:jc w:val="left"/>
                  </w:pPr>
                  <w:r>
                    <w:rPr>
                      <w:rFonts w:ascii="宋体" w:hAnsi="宋体" w:cs="宋体" w:eastAsia="宋体"/>
                      <w:sz w:val="21"/>
                      <w:color w:val="000000"/>
                    </w:rPr>
                    <w:t>2.6、内部噪声：≤12.5µVp-p。</w:t>
                  </w:r>
                </w:p>
                <w:p>
                  <w:pPr>
                    <w:pStyle w:val="null3"/>
                    <w:jc w:val="left"/>
                  </w:pPr>
                  <w:r>
                    <w:rPr>
                      <w:rFonts w:ascii="宋体" w:hAnsi="宋体" w:cs="宋体" w:eastAsia="宋体"/>
                      <w:sz w:val="21"/>
                      <w:color w:val="000000"/>
                    </w:rPr>
                    <w:t>2.7、时间常数：≥5s。</w:t>
                  </w:r>
                </w:p>
                <w:p>
                  <w:pPr>
                    <w:pStyle w:val="null3"/>
                    <w:jc w:val="left"/>
                  </w:pPr>
                  <w:r>
                    <w:rPr>
                      <w:rFonts w:ascii="宋体" w:hAnsi="宋体" w:cs="宋体" w:eastAsia="宋体"/>
                      <w:sz w:val="21"/>
                      <w:color w:val="000000"/>
                    </w:rPr>
                    <w:t>2.8、共模抑制比：≥140dB。</w:t>
                  </w:r>
                </w:p>
                <w:p>
                  <w:pPr>
                    <w:pStyle w:val="null3"/>
                    <w:jc w:val="left"/>
                  </w:pPr>
                  <w:r>
                    <w:rPr>
                      <w:rFonts w:ascii="宋体" w:hAnsi="宋体" w:cs="宋体" w:eastAsia="宋体"/>
                      <w:sz w:val="21"/>
                      <w:color w:val="000000"/>
                    </w:rPr>
                    <w:t>2.9、除颤保护：具有抗除颤电击保护功能。</w:t>
                  </w:r>
                </w:p>
                <w:p>
                  <w:pPr>
                    <w:pStyle w:val="null3"/>
                    <w:jc w:val="left"/>
                  </w:pPr>
                  <w:r>
                    <w:rPr>
                      <w:rFonts w:ascii="宋体" w:hAnsi="宋体" w:cs="宋体" w:eastAsia="宋体"/>
                      <w:sz w:val="21"/>
                      <w:color w:val="000000"/>
                    </w:rPr>
                    <w:t>2.10、A/D转换：24 位。</w:t>
                  </w:r>
                </w:p>
                <w:p>
                  <w:pPr>
                    <w:pStyle w:val="null3"/>
                    <w:jc w:val="left"/>
                  </w:pPr>
                  <w:r>
                    <w:rPr>
                      <w:rFonts w:ascii="宋体" w:hAnsi="宋体" w:cs="宋体" w:eastAsia="宋体"/>
                      <w:sz w:val="21"/>
                      <w:color w:val="000000"/>
                    </w:rPr>
                    <w:t>2.11、心电波形采样率：≥60,000 Hz，每导联；具有起搏检测功能，起搏采样率：≥70,000 Hz，每节律导联。</w:t>
                  </w:r>
                </w:p>
                <w:p>
                  <w:pPr>
                    <w:pStyle w:val="null3"/>
                    <w:jc w:val="left"/>
                  </w:pPr>
                  <w:r>
                    <w:rPr>
                      <w:rFonts w:ascii="宋体" w:hAnsi="宋体" w:cs="宋体" w:eastAsia="宋体"/>
                      <w:sz w:val="21"/>
                      <w:color w:val="000000"/>
                    </w:rPr>
                    <w:t>2.12、灵敏度/增益：（1.25 mm/mV，2.5 mm/mV，5 mm/mV，10 mm/mV，20 mm/mV, 10/5 mm/mV，AGC）±5%。</w:t>
                  </w:r>
                </w:p>
                <w:p>
                  <w:pPr>
                    <w:pStyle w:val="null3"/>
                    <w:jc w:val="left"/>
                  </w:pPr>
                  <w:r>
                    <w:rPr>
                      <w:rFonts w:ascii="宋体" w:hAnsi="宋体" w:cs="宋体" w:eastAsia="宋体"/>
                      <w:sz w:val="21"/>
                      <w:color w:val="000000"/>
                    </w:rPr>
                    <w:t>2.13、设备内置存储器：≥32GB内存，存储病历不小于100000例（10秒静态心电）或20000例（60秒静态心电）。</w:t>
                  </w:r>
                </w:p>
                <w:p>
                  <w:pPr>
                    <w:pStyle w:val="null3"/>
                    <w:jc w:val="left"/>
                  </w:pPr>
                  <w:r>
                    <w:rPr>
                      <w:rFonts w:ascii="宋体" w:hAnsi="宋体" w:cs="宋体" w:eastAsia="宋体"/>
                      <w:sz w:val="21"/>
                      <w:color w:val="000000"/>
                    </w:rPr>
                    <w:t>2.14、外部扩展：支持外接U盘扩展存储空间，支持TF卡存储。</w:t>
                  </w:r>
                </w:p>
                <w:p>
                  <w:pPr>
                    <w:pStyle w:val="null3"/>
                    <w:jc w:val="left"/>
                  </w:pPr>
                  <w:r>
                    <w:rPr>
                      <w:rFonts w:ascii="宋体" w:hAnsi="宋体" w:cs="宋体" w:eastAsia="宋体"/>
                      <w:sz w:val="21"/>
                      <w:color w:val="000000"/>
                    </w:rPr>
                    <w:t>2.15、交流电源：交流 100V~240V，50Hz/60Hz；直流电源：锂电池，电池额定电压≥12V。</w:t>
                  </w:r>
                </w:p>
                <w:p>
                  <w:pPr>
                    <w:pStyle w:val="null3"/>
                    <w:jc w:val="left"/>
                  </w:pPr>
                  <w:r>
                    <w:rPr>
                      <w:rFonts w:ascii="宋体" w:hAnsi="宋体" w:cs="宋体" w:eastAsia="宋体"/>
                      <w:sz w:val="21"/>
                      <w:color w:val="000000"/>
                    </w:rPr>
                    <w:t>2.16、内置可充电锂离子电池，额定容量≥50Wh，额定电压≥15V，充足后可正常工作时间≥8小时，充分保证出诊和查房使用。</w:t>
                  </w:r>
                </w:p>
                <w:p>
                  <w:pPr>
                    <w:pStyle w:val="null3"/>
                    <w:jc w:val="left"/>
                  </w:pPr>
                  <w:r>
                    <w:rPr>
                      <w:rFonts w:ascii="宋体" w:hAnsi="宋体" w:cs="宋体" w:eastAsia="宋体"/>
                      <w:sz w:val="21"/>
                      <w:color w:val="000000"/>
                    </w:rPr>
                    <w:t>三、软件功能</w:t>
                  </w:r>
                </w:p>
                <w:p>
                  <w:pPr>
                    <w:pStyle w:val="null3"/>
                    <w:jc w:val="left"/>
                  </w:pPr>
                  <w:r>
                    <w:rPr>
                      <w:rFonts w:ascii="宋体" w:hAnsi="宋体" w:cs="宋体" w:eastAsia="宋体"/>
                      <w:sz w:val="21"/>
                      <w:color w:val="000000"/>
                    </w:rPr>
                    <w:t>3.1、Android操作系统，友好的用户界面，灵活方便的操作。</w:t>
                  </w:r>
                </w:p>
                <w:p>
                  <w:pPr>
                    <w:pStyle w:val="null3"/>
                    <w:jc w:val="left"/>
                  </w:pPr>
                  <w:r>
                    <w:rPr>
                      <w:rFonts w:ascii="宋体" w:hAnsi="宋体" w:cs="宋体" w:eastAsia="宋体"/>
                      <w:sz w:val="21"/>
                      <w:color w:val="000000"/>
                    </w:rPr>
                    <w:t>3.2、内置一维\二维码扫描仪并支持外接扫描枪、外接读卡器输入，支持卡片信息读取。</w:t>
                  </w:r>
                </w:p>
                <w:p>
                  <w:pPr>
                    <w:pStyle w:val="null3"/>
                    <w:jc w:val="left"/>
                  </w:pPr>
                  <w:r>
                    <w:rPr>
                      <w:rFonts w:ascii="宋体" w:hAnsi="宋体" w:cs="宋体" w:eastAsia="宋体"/>
                      <w:sz w:val="21"/>
                      <w:color w:val="000000"/>
                    </w:rPr>
                    <w:t>3.3、具备导联脱落检测功能；支持各种异常的友好提示。</w:t>
                  </w:r>
                </w:p>
                <w:p>
                  <w:pPr>
                    <w:pStyle w:val="null3"/>
                    <w:jc w:val="left"/>
                  </w:pPr>
                  <w:r>
                    <w:rPr>
                      <w:rFonts w:ascii="宋体" w:hAnsi="宋体" w:cs="宋体" w:eastAsia="宋体"/>
                      <w:sz w:val="21"/>
                      <w:color w:val="000000"/>
                    </w:rPr>
                    <w:t>3.4、支持采集波形质量颜色指示；可辅助判断心电波形质量，待波形稳定后，机器可自动触发采集，支持采集过程中出现干扰自动重采、分析、存储、上传、打印。</w:t>
                  </w:r>
                </w:p>
                <w:p>
                  <w:pPr>
                    <w:pStyle w:val="null3"/>
                    <w:jc w:val="left"/>
                  </w:pPr>
                  <w:r>
                    <w:rPr>
                      <w:rFonts w:ascii="宋体" w:hAnsi="宋体" w:cs="宋体" w:eastAsia="宋体"/>
                      <w:sz w:val="21"/>
                      <w:color w:val="000000"/>
                    </w:rPr>
                    <w:t>3.5、支持高级功能：药物试验，心向量，心率变异，晚电位等高级功能。</w:t>
                  </w:r>
                </w:p>
                <w:p>
                  <w:pPr>
                    <w:pStyle w:val="null3"/>
                    <w:jc w:val="left"/>
                  </w:pPr>
                  <w:r>
                    <w:rPr>
                      <w:rFonts w:ascii="宋体" w:hAnsi="宋体" w:cs="宋体" w:eastAsia="宋体"/>
                      <w:sz w:val="21"/>
                      <w:color w:val="000000"/>
                    </w:rPr>
                    <w:t>3.6、支持多种节律采集方式如：实时采集、单节律采样、多节律采样等，支持导联自定义选择。</w:t>
                  </w:r>
                </w:p>
                <w:p>
                  <w:pPr>
                    <w:pStyle w:val="null3"/>
                    <w:jc w:val="left"/>
                  </w:pPr>
                  <w:r>
                    <w:rPr>
                      <w:rFonts w:ascii="宋体" w:hAnsi="宋体" w:cs="宋体" w:eastAsia="宋体"/>
                      <w:sz w:val="21"/>
                      <w:color w:val="000000"/>
                    </w:rPr>
                    <w:t>3.7、具有自主研发的心电算法，支持自动分析及自动诊断功能，算法通过美国AHA、MIT三大数据库测试及欧洲CSE认证。</w:t>
                  </w:r>
                </w:p>
                <w:p>
                  <w:pPr>
                    <w:pStyle w:val="null3"/>
                    <w:jc w:val="left"/>
                  </w:pPr>
                  <w:r>
                    <w:rPr>
                      <w:rFonts w:ascii="宋体" w:hAnsi="宋体" w:cs="宋体" w:eastAsia="宋体"/>
                      <w:sz w:val="21"/>
                      <w:color w:val="000000"/>
                    </w:rPr>
                    <w:t>3.8、支持多种在线诊断工具，可通过放大波形、平均模板、在线测量等多种方式辅助医生诊断。</w:t>
                  </w:r>
                </w:p>
                <w:p>
                  <w:pPr>
                    <w:pStyle w:val="null3"/>
                    <w:jc w:val="left"/>
                  </w:pPr>
                  <w:r>
                    <w:rPr>
                      <w:rFonts w:ascii="宋体" w:hAnsi="宋体" w:cs="宋体" w:eastAsia="宋体"/>
                      <w:sz w:val="21"/>
                      <w:color w:val="000000"/>
                    </w:rPr>
                    <w:t>3.8、支持对心电图波形进行自动分析、测量得出初步诊断结果及解释。</w:t>
                  </w:r>
                </w:p>
                <w:p>
                  <w:pPr>
                    <w:pStyle w:val="null3"/>
                    <w:jc w:val="left"/>
                  </w:pPr>
                  <w:r>
                    <w:rPr>
                      <w:rFonts w:ascii="宋体" w:hAnsi="宋体" w:cs="宋体" w:eastAsia="宋体"/>
                      <w:sz w:val="21"/>
                      <w:color w:val="000000"/>
                    </w:rPr>
                    <w:t>3.9、支持接收并显示第三方设备的数据</w:t>
                  </w:r>
                </w:p>
                <w:p>
                  <w:pPr>
                    <w:pStyle w:val="null3"/>
                    <w:jc w:val="left"/>
                  </w:pPr>
                  <w:r>
                    <w:rPr>
                      <w:rFonts w:ascii="宋体" w:hAnsi="宋体" w:cs="宋体" w:eastAsia="宋体"/>
                      <w:sz w:val="21"/>
                      <w:color w:val="000000"/>
                    </w:rPr>
                    <w:t>3.10、支持通有线或无线与其它医疗设备连接，获取和管理数据。</w:t>
                  </w:r>
                </w:p>
                <w:p>
                  <w:pPr>
                    <w:pStyle w:val="null3"/>
                    <w:jc w:val="left"/>
                  </w:pPr>
                  <w:r>
                    <w:rPr>
                      <w:rFonts w:ascii="宋体" w:hAnsi="宋体" w:cs="宋体" w:eastAsia="宋体"/>
                      <w:sz w:val="21"/>
                      <w:color w:val="000000"/>
                    </w:rPr>
                    <w:t>3.11、支持数据同屏对比。</w:t>
                  </w:r>
                </w:p>
                <w:p>
                  <w:pPr>
                    <w:pStyle w:val="null3"/>
                    <w:jc w:val="left"/>
                  </w:pPr>
                  <w:r>
                    <w:rPr>
                      <w:rFonts w:ascii="宋体" w:hAnsi="宋体" w:cs="宋体" w:eastAsia="宋体"/>
                      <w:sz w:val="21"/>
                      <w:color w:val="000000"/>
                    </w:rPr>
                    <w:t>3.12、支持3x3、6+3、9x1、3x4+1R、6x2+1R、12x1等心电波形显示。</w:t>
                  </w:r>
                </w:p>
                <w:p>
                  <w:pPr>
                    <w:pStyle w:val="null3"/>
                    <w:jc w:val="left"/>
                  </w:pPr>
                  <w:r>
                    <w:rPr>
                      <w:rFonts w:ascii="宋体" w:hAnsi="宋体" w:cs="宋体" w:eastAsia="宋体"/>
                      <w:sz w:val="21"/>
                      <w:color w:val="000000"/>
                    </w:rPr>
                    <w:t>3.13、支持波形预览和报告预览；可USB外接打印机或WIFI连接打印机，通过A4纸打印心电波形和报告。</w:t>
                  </w:r>
                </w:p>
                <w:p>
                  <w:pPr>
                    <w:pStyle w:val="null3"/>
                    <w:jc w:val="left"/>
                  </w:pPr>
                  <w:r>
                    <w:rPr>
                      <w:rFonts w:ascii="宋体" w:hAnsi="宋体" w:cs="宋体" w:eastAsia="宋体"/>
                      <w:sz w:val="21"/>
                      <w:color w:val="000000"/>
                    </w:rPr>
                    <w:t>3.14、支持用户指纹登陆。</w:t>
                  </w:r>
                </w:p>
                <w:p>
                  <w:pPr>
                    <w:pStyle w:val="null3"/>
                    <w:jc w:val="left"/>
                  </w:pPr>
                  <w:r>
                    <w:rPr>
                      <w:rFonts w:ascii="宋体" w:hAnsi="宋体" w:cs="宋体" w:eastAsia="宋体"/>
                      <w:sz w:val="21"/>
                      <w:color w:val="000000"/>
                    </w:rPr>
                    <w:t>3.15、支持用户权限控制。</w:t>
                  </w:r>
                </w:p>
                <w:p>
                  <w:pPr>
                    <w:pStyle w:val="null3"/>
                    <w:jc w:val="left"/>
                  </w:pPr>
                  <w:r>
                    <w:rPr>
                      <w:rFonts w:ascii="宋体" w:hAnsi="宋体" w:cs="宋体" w:eastAsia="宋体"/>
                      <w:sz w:val="21"/>
                      <w:color w:val="000000"/>
                    </w:rPr>
                    <w:t>3.16、支持信息加密显示。</w:t>
                  </w:r>
                </w:p>
                <w:p>
                  <w:pPr>
                    <w:pStyle w:val="null3"/>
                    <w:jc w:val="left"/>
                  </w:pPr>
                  <w:r>
                    <w:rPr>
                      <w:rFonts w:ascii="宋体" w:hAnsi="宋体" w:cs="宋体" w:eastAsia="宋体"/>
                      <w:sz w:val="21"/>
                      <w:color w:val="000000"/>
                    </w:rPr>
                    <w:t>3.17、支持DAT、PDF、SCP、FDA-XML、DICOM、JPG、BMP等格式输出，可对接医院HIS、电子病历、心电网络等系统，满足医院信息化需求。</w:t>
                  </w:r>
                </w:p>
                <w:p>
                  <w:pPr>
                    <w:pStyle w:val="null3"/>
                    <w:jc w:val="left"/>
                  </w:pPr>
                  <w:r>
                    <w:rPr>
                      <w:rFonts w:ascii="宋体" w:hAnsi="宋体" w:cs="宋体" w:eastAsia="宋体"/>
                      <w:sz w:val="21"/>
                      <w:color w:val="000000"/>
                    </w:rPr>
                    <w:t>3.18、可通过蓝牙传输来分享心电图报告。可选的报告格式有PDF、JPG等。</w:t>
                  </w:r>
                </w:p>
                <w:p>
                  <w:pPr>
                    <w:pStyle w:val="null3"/>
                    <w:jc w:val="left"/>
                  </w:pPr>
                  <w:r>
                    <w:rPr>
                      <w:rFonts w:ascii="宋体" w:hAnsi="宋体" w:cs="宋体" w:eastAsia="宋体"/>
                      <w:sz w:val="21"/>
                      <w:color w:val="000000"/>
                    </w:rPr>
                    <w:t>3.19、支持与服务器时间同步。</w:t>
                  </w:r>
                </w:p>
                <w:p>
                  <w:pPr>
                    <w:pStyle w:val="null3"/>
                    <w:jc w:val="left"/>
                  </w:pPr>
                  <w:r>
                    <w:rPr>
                      <w:rFonts w:ascii="宋体" w:hAnsi="宋体" w:cs="宋体" w:eastAsia="宋体"/>
                      <w:sz w:val="21"/>
                      <w:color w:val="000000"/>
                    </w:rPr>
                    <w:t>3.20、支持机器异常错误代码通讯功能，在服务端可以查看机器状态、异常错误类型。</w:t>
                  </w:r>
                </w:p>
                <w:p>
                  <w:pPr>
                    <w:pStyle w:val="null3"/>
                    <w:jc w:val="left"/>
                  </w:pPr>
                  <w:r>
                    <w:rPr>
                      <w:rFonts w:ascii="宋体" w:hAnsi="宋体" w:cs="宋体" w:eastAsia="宋体"/>
                      <w:sz w:val="21"/>
                      <w:color w:val="000000"/>
                    </w:rPr>
                    <w:t>3.21、支持GPS定位，可远程获取设备位置、病患信息等。</w:t>
                  </w:r>
                </w:p>
              </w:tc>
            </w:tr>
            <w:tr>
              <w:tc>
                <w:tcPr>
                  <w:tcW w:type="dxa" w:w="1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5</w:t>
                  </w:r>
                </w:p>
              </w:tc>
              <w:tc>
                <w:tcPr>
                  <w:tcW w:type="dxa" w:w="3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心电监护仪</w:t>
                  </w:r>
                </w:p>
              </w:tc>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套</w:t>
                  </w:r>
                </w:p>
              </w:tc>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1</w:t>
                  </w:r>
                </w:p>
              </w:tc>
              <w:tc>
                <w:tcPr>
                  <w:tcW w:type="dxa" w:w="14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color w:val="000000"/>
                    </w:rPr>
                    <w:t>一、主机设计</w:t>
                  </w:r>
                </w:p>
                <w:p>
                  <w:pPr>
                    <w:pStyle w:val="null3"/>
                    <w:jc w:val="left"/>
                  </w:pPr>
                  <w:r>
                    <w:rPr>
                      <w:rFonts w:ascii="宋体" w:hAnsi="宋体" w:cs="宋体" w:eastAsia="宋体"/>
                      <w:sz w:val="21"/>
                      <w:color w:val="000000"/>
                    </w:rPr>
                    <w:t>1.模块化、插件式监护仪</w:t>
                  </w:r>
                </w:p>
                <w:p>
                  <w:pPr>
                    <w:pStyle w:val="null3"/>
                    <w:jc w:val="left"/>
                  </w:pPr>
                  <w:r>
                    <w:rPr>
                      <w:rFonts w:ascii="宋体" w:hAnsi="宋体" w:cs="宋体" w:eastAsia="宋体"/>
                      <w:sz w:val="21"/>
                      <w:color w:val="000000"/>
                    </w:rPr>
                    <w:t>2.主机、显示器、测量模块插槽、记录仪一体化设计</w:t>
                  </w:r>
                </w:p>
                <w:p>
                  <w:pPr>
                    <w:pStyle w:val="null3"/>
                    <w:jc w:val="left"/>
                  </w:pPr>
                  <w:r>
                    <w:rPr>
                      <w:rFonts w:ascii="宋体" w:hAnsi="宋体" w:cs="宋体" w:eastAsia="宋体"/>
                      <w:sz w:val="21"/>
                      <w:color w:val="000000"/>
                    </w:rPr>
                    <w:t>3.主机集成不少于4个模块插槽, 主机、显示器、测量模块插槽、记录仪一体化设计</w:t>
                  </w:r>
                </w:p>
                <w:p>
                  <w:pPr>
                    <w:pStyle w:val="null3"/>
                    <w:jc w:val="left"/>
                  </w:pPr>
                  <w:r>
                    <w:rPr>
                      <w:rFonts w:ascii="宋体" w:hAnsi="宋体" w:cs="宋体" w:eastAsia="宋体"/>
                      <w:sz w:val="21"/>
                      <w:color w:val="000000"/>
                    </w:rPr>
                    <w:t>4.支持连接模块扩展插件箱，插件箱可扩展不低于8个插件槽位。</w:t>
                  </w:r>
                </w:p>
                <w:p>
                  <w:pPr>
                    <w:pStyle w:val="null3"/>
                    <w:jc w:val="left"/>
                  </w:pPr>
                  <w:r>
                    <w:rPr>
                      <w:rFonts w:ascii="宋体" w:hAnsi="宋体" w:cs="宋体" w:eastAsia="宋体"/>
                      <w:sz w:val="21"/>
                      <w:color w:val="000000"/>
                    </w:rPr>
                    <w:t>5.主机配备电源线卡扣（防止电源脱落），一个VGA或HDMI接口以及不少于4个USB口，可用于外接条码枪扫描枪、键盘、U盘储存等设备</w:t>
                  </w:r>
                </w:p>
                <w:p>
                  <w:pPr>
                    <w:pStyle w:val="null3"/>
                    <w:jc w:val="left"/>
                  </w:pPr>
                  <w:r>
                    <w:rPr>
                      <w:rFonts w:ascii="宋体" w:hAnsi="宋体" w:cs="宋体" w:eastAsia="宋体"/>
                      <w:sz w:val="21"/>
                      <w:color w:val="000000"/>
                    </w:rPr>
                    <w:t>二、参数模块</w:t>
                  </w:r>
                </w:p>
                <w:p>
                  <w:pPr>
                    <w:pStyle w:val="null3"/>
                    <w:jc w:val="left"/>
                  </w:pPr>
                  <w:r>
                    <w:rPr>
                      <w:rFonts w:ascii="宋体" w:hAnsi="宋体" w:cs="宋体" w:eastAsia="宋体"/>
                      <w:sz w:val="21"/>
                      <w:color w:val="000000"/>
                    </w:rPr>
                    <w:t>1.心电（ECG）、呼吸(RESP)、无创血压(NIBP)、血氧饱和度(SpO2)、脉搏(PR)、双通道体温(TEMP)，Nellcor血氧、药物浓度、血液动力学、氧合、肾功能计算。</w:t>
                  </w:r>
                </w:p>
                <w:p>
                  <w:pPr>
                    <w:pStyle w:val="null3"/>
                    <w:jc w:val="left"/>
                  </w:pPr>
                  <w:r>
                    <w:rPr>
                      <w:rFonts w:ascii="宋体" w:hAnsi="宋体" w:cs="宋体" w:eastAsia="宋体"/>
                      <w:sz w:val="21"/>
                      <w:color w:val="000000"/>
                    </w:rPr>
                    <w:t>2.标配Nellcor血氧，支持SatSeconds技术，通过联合血氧偏离报警限的范围和血氧偏离报警限的时间分析生成报警，减少误报警，支持脉搏信号强度PI指示功能，方便医护人员判断受检方测量部位的血流灌注情况</w:t>
                  </w:r>
                </w:p>
                <w:p>
                  <w:pPr>
                    <w:pStyle w:val="null3"/>
                    <w:jc w:val="left"/>
                  </w:pPr>
                  <w:r>
                    <w:rPr>
                      <w:rFonts w:ascii="宋体" w:hAnsi="宋体" w:cs="宋体" w:eastAsia="宋体"/>
                      <w:sz w:val="21"/>
                      <w:color w:val="000000"/>
                    </w:rPr>
                    <w:t>3.标配支持配置同品牌呼末二氧化碳（EtCO2）</w:t>
                  </w:r>
                </w:p>
                <w:p>
                  <w:pPr>
                    <w:pStyle w:val="null3"/>
                    <w:jc w:val="left"/>
                  </w:pPr>
                  <w:r>
                    <w:rPr>
                      <w:rFonts w:ascii="宋体" w:hAnsi="宋体" w:cs="宋体" w:eastAsia="宋体"/>
                      <w:sz w:val="21"/>
                      <w:color w:val="000000"/>
                    </w:rPr>
                    <w:t>4.标配支持Masimo麻醉气体（AG），或Draeger麻醉气体</w:t>
                  </w:r>
                </w:p>
                <w:p>
                  <w:pPr>
                    <w:pStyle w:val="null3"/>
                    <w:jc w:val="left"/>
                  </w:pPr>
                  <w:r>
                    <w:rPr>
                      <w:rFonts w:ascii="宋体" w:hAnsi="宋体" w:cs="宋体" w:eastAsia="宋体"/>
                      <w:sz w:val="21"/>
                      <w:color w:val="000000"/>
                    </w:rPr>
                    <w:t>5.支持IBP监测功能，最大支持8通道有创压监测，支持CVP、ART、PA等测量</w:t>
                  </w:r>
                </w:p>
                <w:p>
                  <w:pPr>
                    <w:pStyle w:val="null3"/>
                    <w:jc w:val="left"/>
                  </w:pPr>
                  <w:r>
                    <w:rPr>
                      <w:rFonts w:ascii="宋体" w:hAnsi="宋体" w:cs="宋体" w:eastAsia="宋体"/>
                      <w:sz w:val="21"/>
                      <w:color w:val="000000"/>
                    </w:rPr>
                    <w:t>三、显示</w:t>
                  </w:r>
                  <w:r>
                    <w:rPr>
                      <w:rFonts w:ascii="宋体" w:hAnsi="宋体" w:cs="宋体" w:eastAsia="宋体"/>
                      <w:sz w:val="21"/>
                      <w:color w:val="000000"/>
                    </w:rPr>
                    <w:t xml:space="preserve">  </w:t>
                  </w:r>
                </w:p>
                <w:p>
                  <w:pPr>
                    <w:pStyle w:val="null3"/>
                    <w:jc w:val="left"/>
                  </w:pPr>
                  <w:r>
                    <w:rPr>
                      <w:rFonts w:ascii="宋体" w:hAnsi="宋体" w:cs="宋体" w:eastAsia="宋体"/>
                      <w:sz w:val="21"/>
                      <w:color w:val="000000"/>
                    </w:rPr>
                    <w:t>1.屏幕尺寸≥15英寸大屏幕彩色显示屏，分辨率：1024*768</w:t>
                  </w:r>
                </w:p>
                <w:p>
                  <w:pPr>
                    <w:pStyle w:val="null3"/>
                    <w:jc w:val="left"/>
                  </w:pPr>
                  <w:r>
                    <w:rPr>
                      <w:rFonts w:ascii="宋体" w:hAnsi="宋体" w:cs="宋体" w:eastAsia="宋体"/>
                      <w:sz w:val="21"/>
                      <w:color w:val="000000"/>
                    </w:rPr>
                    <w:t>2.支持同屏显示11道波形，可根据医护人员临床观察需要自由组合4个参数和波形进行大字体显示功能，使得医护人员可以全方位、远距离清晰观察</w:t>
                  </w:r>
                </w:p>
                <w:p>
                  <w:pPr>
                    <w:pStyle w:val="null3"/>
                    <w:jc w:val="left"/>
                  </w:pPr>
                  <w:r>
                    <w:rPr>
                      <w:rFonts w:ascii="宋体" w:hAnsi="宋体" w:cs="宋体" w:eastAsia="宋体"/>
                      <w:sz w:val="21"/>
                      <w:color w:val="000000"/>
                    </w:rPr>
                    <w:t>3.主界面上支持自定义快捷键操作，且可根据不同医护人员使用习惯，调整快捷键数量和顺序，提高科室工作效率</w:t>
                  </w:r>
                </w:p>
                <w:p>
                  <w:pPr>
                    <w:pStyle w:val="null3"/>
                    <w:jc w:val="left"/>
                  </w:pPr>
                  <w:r>
                    <w:rPr>
                      <w:rFonts w:ascii="宋体" w:hAnsi="宋体" w:cs="宋体" w:eastAsia="宋体"/>
                      <w:sz w:val="21"/>
                      <w:color w:val="000000"/>
                    </w:rPr>
                    <w:t>4.弹出的各界面窗口可拖曳，便于观察窗口后面内容</w:t>
                  </w:r>
                </w:p>
                <w:p>
                  <w:pPr>
                    <w:pStyle w:val="null3"/>
                    <w:jc w:val="left"/>
                  </w:pPr>
                  <w:r>
                    <w:rPr>
                      <w:rFonts w:ascii="宋体" w:hAnsi="宋体" w:cs="宋体" w:eastAsia="宋体"/>
                      <w:sz w:val="21"/>
                      <w:color w:val="000000"/>
                    </w:rPr>
                    <w:t>5.支持待机模式、夜间模式、演示模式、隐私模式</w:t>
                  </w:r>
                </w:p>
                <w:p>
                  <w:pPr>
                    <w:pStyle w:val="null3"/>
                    <w:jc w:val="left"/>
                  </w:pPr>
                  <w:r>
                    <w:rPr>
                      <w:rFonts w:ascii="宋体" w:hAnsi="宋体" w:cs="宋体" w:eastAsia="宋体"/>
                      <w:sz w:val="21"/>
                      <w:color w:val="000000"/>
                    </w:rPr>
                    <w:t>四、数据存储、回顾</w:t>
                  </w:r>
                </w:p>
                <w:p>
                  <w:pPr>
                    <w:pStyle w:val="null3"/>
                    <w:jc w:val="left"/>
                  </w:pPr>
                  <w:r>
                    <w:rPr>
                      <w:rFonts w:ascii="宋体" w:hAnsi="宋体" w:cs="宋体" w:eastAsia="宋体"/>
                      <w:sz w:val="21"/>
                      <w:color w:val="000000"/>
                    </w:rPr>
                    <w:t>1.支持机内存储＞6G数据,1G存储空间的数据存储量如下：</w:t>
                  </w:r>
                </w:p>
                <w:p>
                  <w:pPr>
                    <w:pStyle w:val="null3"/>
                    <w:jc w:val="left"/>
                  </w:pPr>
                  <w:r>
                    <w:rPr>
                      <w:rFonts w:ascii="宋体" w:hAnsi="宋体" w:cs="宋体" w:eastAsia="宋体"/>
                      <w:sz w:val="21"/>
                      <w:color w:val="000000"/>
                    </w:rPr>
                    <w:t>a)至少68000组无创血压测量回顾</w:t>
                  </w:r>
                </w:p>
                <w:p>
                  <w:pPr>
                    <w:pStyle w:val="null3"/>
                    <w:jc w:val="left"/>
                  </w:pPr>
                  <w:r>
                    <w:rPr>
                      <w:rFonts w:ascii="宋体" w:hAnsi="宋体" w:cs="宋体" w:eastAsia="宋体"/>
                      <w:sz w:val="21"/>
                      <w:color w:val="000000"/>
                    </w:rPr>
                    <w:t>b)至少4500组报警事件/心律失常事件回顾</w:t>
                  </w:r>
                </w:p>
                <w:p>
                  <w:pPr>
                    <w:pStyle w:val="null3"/>
                    <w:jc w:val="left"/>
                  </w:pPr>
                  <w:r>
                    <w:rPr>
                      <w:rFonts w:ascii="宋体" w:hAnsi="宋体" w:cs="宋体" w:eastAsia="宋体"/>
                      <w:sz w:val="21"/>
                      <w:color w:val="000000"/>
                    </w:rPr>
                    <w:t>2.本机机内存储支持150小时的趋势储存（分辨率1分钟），在扩展外部储存后可储存500小时。</w:t>
                  </w:r>
                </w:p>
                <w:p>
                  <w:pPr>
                    <w:pStyle w:val="null3"/>
                    <w:jc w:val="left"/>
                  </w:pPr>
                  <w:r>
                    <w:rPr>
                      <w:rFonts w:ascii="宋体" w:hAnsi="宋体" w:cs="宋体" w:eastAsia="宋体"/>
                      <w:sz w:val="21"/>
                      <w:color w:val="000000"/>
                    </w:rPr>
                    <w:t>五、性能特点</w:t>
                  </w:r>
                </w:p>
                <w:p>
                  <w:pPr>
                    <w:pStyle w:val="null3"/>
                    <w:jc w:val="left"/>
                  </w:pPr>
                  <w:r>
                    <w:rPr>
                      <w:rFonts w:ascii="宋体" w:hAnsi="宋体" w:cs="宋体" w:eastAsia="宋体"/>
                      <w:sz w:val="21"/>
                      <w:color w:val="000000"/>
                    </w:rPr>
                    <w:t>★1.无需返厂即可在线升级12导心电功能。提供导联类型自动识别功能，具备智能导联脱落监测功能，导联脱落情况下仍能保持监护。</w:t>
                  </w:r>
                </w:p>
                <w:p>
                  <w:pPr>
                    <w:pStyle w:val="null3"/>
                    <w:jc w:val="left"/>
                  </w:pPr>
                  <w:r>
                    <w:rPr>
                      <w:rFonts w:ascii="宋体" w:hAnsi="宋体" w:cs="宋体" w:eastAsia="宋体"/>
                      <w:sz w:val="21"/>
                      <w:color w:val="000000"/>
                    </w:rPr>
                    <w:t>2.支持不少于20种实时心律失常分析</w:t>
                  </w:r>
                </w:p>
                <w:p>
                  <w:pPr>
                    <w:pStyle w:val="null3"/>
                    <w:jc w:val="left"/>
                  </w:pPr>
                  <w:r>
                    <w:rPr>
                      <w:rFonts w:ascii="宋体" w:hAnsi="宋体" w:cs="宋体" w:eastAsia="宋体"/>
                      <w:sz w:val="21"/>
                      <w:color w:val="000000"/>
                    </w:rPr>
                    <w:t>3.在诊断模式下，支持不低于90dB的共模抑制比；在监护、手术模式下，支持不低于100dB的共模抑制比。</w:t>
                  </w:r>
                </w:p>
                <w:p>
                  <w:pPr>
                    <w:pStyle w:val="null3"/>
                    <w:jc w:val="left"/>
                  </w:pPr>
                  <w:r>
                    <w:rPr>
                      <w:rFonts w:ascii="宋体" w:hAnsi="宋体" w:cs="宋体" w:eastAsia="宋体"/>
                      <w:sz w:val="21"/>
                      <w:color w:val="000000"/>
                    </w:rPr>
                    <w:t>4.支持0.67Hz的高通滤波，确保波形有更好的稳定性。</w:t>
                  </w:r>
                </w:p>
                <w:p>
                  <w:pPr>
                    <w:pStyle w:val="null3"/>
                    <w:jc w:val="left"/>
                  </w:pPr>
                  <w:r>
                    <w:rPr>
                      <w:rFonts w:ascii="宋体" w:hAnsi="宋体" w:cs="宋体" w:eastAsia="宋体"/>
                      <w:sz w:val="21"/>
                      <w:color w:val="000000"/>
                    </w:rPr>
                    <w:t>5.无创血压提供手动、自动、连续三种测量模式。</w:t>
                  </w:r>
                </w:p>
                <w:p>
                  <w:pPr>
                    <w:pStyle w:val="null3"/>
                    <w:jc w:val="left"/>
                  </w:pPr>
                  <w:r>
                    <w:rPr>
                      <w:rFonts w:ascii="宋体" w:hAnsi="宋体" w:cs="宋体" w:eastAsia="宋体"/>
                      <w:sz w:val="21"/>
                      <w:color w:val="000000"/>
                    </w:rPr>
                    <w:t>6.支持NIBP清洁模式，对NIBP气路进行维护，减少气路障碍，有效延长泵使用寿命，提高测量准确性</w:t>
                  </w:r>
                </w:p>
                <w:p>
                  <w:pPr>
                    <w:pStyle w:val="null3"/>
                    <w:jc w:val="left"/>
                  </w:pPr>
                  <w:r>
                    <w:rPr>
                      <w:rFonts w:ascii="宋体" w:hAnsi="宋体" w:cs="宋体" w:eastAsia="宋体"/>
                      <w:sz w:val="21"/>
                      <w:color w:val="000000"/>
                    </w:rPr>
                    <w:t>7.除AC电源指示灯外，机器配备三个独立的报警灯，显示在三个不同的报警灯位置，并且可以同时显示且分别显示，以提供更直观的报警提醒；含静音指示灯，在静音状态下常亮，以避免医护人员疏漏报警状态。</w:t>
                  </w:r>
                </w:p>
                <w:p>
                  <w:pPr>
                    <w:pStyle w:val="null3"/>
                    <w:jc w:val="left"/>
                  </w:pPr>
                  <w:r>
                    <w:rPr>
                      <w:rFonts w:ascii="宋体" w:hAnsi="宋体" w:cs="宋体" w:eastAsia="宋体"/>
                      <w:sz w:val="21"/>
                      <w:color w:val="000000"/>
                    </w:rPr>
                    <w:t>8.监护仪可配备电池总容量不低于9600mAh，在环境温度25℃，监测NIBP、SpO2和ECG参数的条件下，电池支持监护仪连续工作时长不低于8小时。</w:t>
                  </w:r>
                </w:p>
                <w:p>
                  <w:pPr>
                    <w:pStyle w:val="null3"/>
                    <w:jc w:val="left"/>
                  </w:pPr>
                  <w:r>
                    <w:rPr>
                      <w:rFonts w:ascii="宋体" w:hAnsi="宋体" w:cs="宋体" w:eastAsia="宋体"/>
                      <w:sz w:val="21"/>
                      <w:color w:val="000000"/>
                    </w:rPr>
                    <w:t>9.配备兽用专用心电导联线。</w:t>
                  </w:r>
                </w:p>
              </w:tc>
            </w:tr>
            <w:tr>
              <w:tc>
                <w:tcPr>
                  <w:tcW w:type="dxa" w:w="1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6</w:t>
                  </w:r>
                </w:p>
              </w:tc>
              <w:tc>
                <w:tcPr>
                  <w:tcW w:type="dxa" w:w="3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生化分析仪</w:t>
                  </w:r>
                </w:p>
              </w:tc>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套</w:t>
                  </w:r>
                </w:p>
              </w:tc>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1</w:t>
                  </w:r>
                </w:p>
              </w:tc>
              <w:tc>
                <w:tcPr>
                  <w:tcW w:type="dxa" w:w="14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10"/>
                    <w:jc w:val="both"/>
                  </w:pPr>
                  <w:r>
                    <w:rPr>
                      <w:rFonts w:ascii="times new roman, times, serif" w:hAnsi="times new roman, times, serif" w:cs="times new roman, times, serif" w:eastAsia="times new roman, times, serif"/>
                      <w:sz w:val="21"/>
                    </w:rPr>
                    <w:t>1</w:t>
                  </w:r>
                  <w:r>
                    <w:rPr>
                      <w:rFonts w:ascii="宋体" w:hAnsi="宋体" w:cs="宋体" w:eastAsia="宋体"/>
                      <w:sz w:val="21"/>
                    </w:rPr>
                    <w:t>、测试速度生化：恒速</w:t>
                  </w:r>
                  <w:r>
                    <w:rPr>
                      <w:rFonts w:ascii="arial, helvetica, sans-serif" w:hAnsi="arial, helvetica, sans-serif" w:cs="arial, helvetica, sans-serif" w:eastAsia="arial, helvetica, sans-serif"/>
                      <w:sz w:val="21"/>
                    </w:rPr>
                    <w:t>≥</w:t>
                  </w:r>
                  <w:r>
                    <w:rPr>
                      <w:rFonts w:ascii="times new roman, times, serif" w:hAnsi="times new roman, times, serif" w:cs="times new roman, times, serif" w:eastAsia="times new roman, times, serif"/>
                      <w:sz w:val="21"/>
                    </w:rPr>
                    <w:t>400</w:t>
                  </w:r>
                  <w:r>
                    <w:rPr>
                      <w:rFonts w:ascii="宋体" w:hAnsi="宋体" w:cs="宋体" w:eastAsia="宋体"/>
                      <w:sz w:val="21"/>
                    </w:rPr>
                    <w:t>测试</w:t>
                  </w:r>
                  <w:r>
                    <w:rPr>
                      <w:rFonts w:ascii="times new roman, times, serif" w:hAnsi="times new roman, times, serif" w:cs="times new roman, times, serif" w:eastAsia="times new roman, times, serif"/>
                      <w:sz w:val="21"/>
                    </w:rPr>
                    <w:t>/</w:t>
                  </w:r>
                  <w:r>
                    <w:rPr>
                      <w:rFonts w:ascii="宋体" w:hAnsi="宋体" w:cs="宋体" w:eastAsia="宋体"/>
                      <w:sz w:val="21"/>
                    </w:rPr>
                    <w:t>小时，生化</w:t>
                  </w:r>
                  <w:r>
                    <w:rPr>
                      <w:rFonts w:ascii="times new roman, times, serif" w:hAnsi="times new roman, times, serif" w:cs="times new roman, times, serif" w:eastAsia="times new roman, times, serif"/>
                      <w:sz w:val="21"/>
                    </w:rPr>
                    <w:t>+ISE</w:t>
                  </w:r>
                  <w:r>
                    <w:rPr>
                      <w:rFonts w:ascii="宋体" w:hAnsi="宋体" w:cs="宋体" w:eastAsia="宋体"/>
                      <w:sz w:val="21"/>
                    </w:rPr>
                    <w:t>：</w:t>
                  </w:r>
                  <w:r>
                    <w:rPr>
                      <w:rFonts w:ascii="arial, helvetica, sans-serif" w:hAnsi="arial, helvetica, sans-serif" w:cs="arial, helvetica, sans-serif" w:eastAsia="arial, helvetica, sans-serif"/>
                      <w:sz w:val="21"/>
                    </w:rPr>
                    <w:t>≥</w:t>
                  </w:r>
                  <w:r>
                    <w:rPr>
                      <w:rFonts w:ascii="times new roman, times, serif" w:hAnsi="times new roman, times, serif" w:cs="times new roman, times, serif" w:eastAsia="times new roman, times, serif"/>
                      <w:sz w:val="21"/>
                    </w:rPr>
                    <w:t>400</w:t>
                  </w:r>
                  <w:r>
                    <w:rPr>
                      <w:rFonts w:ascii="宋体" w:hAnsi="宋体" w:cs="宋体" w:eastAsia="宋体"/>
                      <w:sz w:val="21"/>
                    </w:rPr>
                    <w:t>测试</w:t>
                  </w:r>
                  <w:r>
                    <w:rPr>
                      <w:rFonts w:ascii="times new roman, times, serif" w:hAnsi="times new roman, times, serif" w:cs="times new roman, times, serif" w:eastAsia="times new roman, times, serif"/>
                      <w:sz w:val="21"/>
                    </w:rPr>
                    <w:t>/</w:t>
                  </w:r>
                  <w:r>
                    <w:rPr>
                      <w:rFonts w:ascii="宋体" w:hAnsi="宋体" w:cs="宋体" w:eastAsia="宋体"/>
                      <w:sz w:val="21"/>
                    </w:rPr>
                    <w:t>小时</w:t>
                  </w:r>
                </w:p>
                <w:p>
                  <w:pPr>
                    <w:pStyle w:val="null3"/>
                    <w:ind w:firstLine="210"/>
                    <w:jc w:val="both"/>
                  </w:pPr>
                  <w:r>
                    <w:rPr>
                      <w:rFonts w:ascii="times new roman, times, serif" w:hAnsi="times new roman, times, serif" w:cs="times new roman, times, serif" w:eastAsia="times new roman, times, serif"/>
                      <w:sz w:val="21"/>
                    </w:rPr>
                    <w:t>2</w:t>
                  </w:r>
                  <w:r>
                    <w:rPr>
                      <w:rFonts w:ascii="宋体" w:hAnsi="宋体" w:cs="宋体" w:eastAsia="宋体"/>
                      <w:sz w:val="21"/>
                    </w:rPr>
                    <w:t>、样本类型： 血清、血浆、尿液、脑脊液、全血（</w:t>
                  </w:r>
                  <w:r>
                    <w:rPr>
                      <w:rFonts w:ascii="times new roman, times, serif" w:hAnsi="times new roman, times, serif" w:cs="times new roman, times, serif" w:eastAsia="times new roman, times, serif"/>
                      <w:sz w:val="21"/>
                    </w:rPr>
                    <w:t>HbA1c</w:t>
                  </w:r>
                  <w:r>
                    <w:rPr>
                      <w:rFonts w:ascii="宋体" w:hAnsi="宋体" w:cs="宋体" w:eastAsia="宋体"/>
                      <w:sz w:val="21"/>
                    </w:rPr>
                    <w:t>）</w:t>
                  </w:r>
                </w:p>
                <w:p>
                  <w:pPr>
                    <w:pStyle w:val="null3"/>
                    <w:jc w:val="both"/>
                  </w:pPr>
                  <w:r>
                    <w:rPr>
                      <w:rFonts w:ascii="宋体" w:hAnsi="宋体" w:cs="宋体" w:eastAsia="宋体"/>
                      <w:sz w:val="21"/>
                    </w:rPr>
                    <w:t>★</w:t>
                  </w:r>
                  <w:r>
                    <w:rPr>
                      <w:rFonts w:ascii="times new roman, times, serif" w:hAnsi="times new roman, times, serif" w:cs="times new roman, times, serif" w:eastAsia="times new roman, times, serif"/>
                      <w:sz w:val="21"/>
                    </w:rPr>
                    <w:t>3</w:t>
                  </w:r>
                  <w:r>
                    <w:rPr>
                      <w:rFonts w:ascii="宋体" w:hAnsi="宋体" w:cs="宋体" w:eastAsia="宋体"/>
                      <w:sz w:val="21"/>
                    </w:rPr>
                    <w:t xml:space="preserve">、可同时检测项目 </w:t>
                  </w:r>
                  <w:r>
                    <w:rPr>
                      <w:rFonts w:ascii="arial, helvetica, sans-serif" w:hAnsi="arial, helvetica, sans-serif" w:cs="arial, helvetica, sans-serif" w:eastAsia="arial, helvetica, sans-serif"/>
                      <w:sz w:val="21"/>
                    </w:rPr>
                    <w:t>≥</w:t>
                  </w:r>
                  <w:r>
                    <w:rPr>
                      <w:rFonts w:ascii="times new roman, times, serif" w:hAnsi="times new roman, times, serif" w:cs="times new roman, times, serif" w:eastAsia="times new roman, times, serif"/>
                      <w:sz w:val="21"/>
                    </w:rPr>
                    <w:t>80</w:t>
                  </w:r>
                  <w:r>
                    <w:rPr>
                      <w:rFonts w:ascii="宋体" w:hAnsi="宋体" w:cs="宋体" w:eastAsia="宋体"/>
                      <w:sz w:val="21"/>
                    </w:rPr>
                    <w:t>个（生化</w:t>
                  </w:r>
                  <w:r>
                    <w:rPr>
                      <w:rFonts w:ascii="arial, helvetica, sans-serif" w:hAnsi="arial, helvetica, sans-serif" w:cs="arial, helvetica, sans-serif" w:eastAsia="arial, helvetica, sans-serif"/>
                      <w:sz w:val="21"/>
                    </w:rPr>
                    <w:t>≥</w:t>
                  </w:r>
                  <w:r>
                    <w:rPr>
                      <w:rFonts w:ascii="times new roman, times, serif" w:hAnsi="times new roman, times, serif" w:cs="times new roman, times, serif" w:eastAsia="times new roman, times, serif"/>
                      <w:sz w:val="21"/>
                    </w:rPr>
                    <w:t>80</w:t>
                  </w:r>
                  <w:r>
                    <w:rPr>
                      <w:rFonts w:ascii="宋体" w:hAnsi="宋体" w:cs="宋体" w:eastAsia="宋体"/>
                      <w:sz w:val="21"/>
                    </w:rPr>
                    <w:t>个，</w:t>
                  </w:r>
                  <w:r>
                    <w:rPr>
                      <w:rFonts w:ascii="arial, helvetica, sans-serif" w:hAnsi="arial, helvetica, sans-serif" w:cs="arial, helvetica, sans-serif" w:eastAsia="arial, helvetica, sans-serif"/>
                      <w:sz w:val="21"/>
                    </w:rPr>
                    <w:t>≥</w:t>
                  </w:r>
                  <w:r>
                    <w:rPr>
                      <w:rFonts w:ascii="times new roman, times, serif" w:hAnsi="times new roman, times, serif" w:cs="times new roman, times, serif" w:eastAsia="times new roman, times, serif"/>
                      <w:sz w:val="21"/>
                    </w:rPr>
                    <w:t>2</w:t>
                  </w:r>
                  <w:r>
                    <w:rPr>
                      <w:rFonts w:ascii="宋体" w:hAnsi="宋体" w:cs="宋体" w:eastAsia="宋体"/>
                      <w:sz w:val="21"/>
                    </w:rPr>
                    <w:t>个</w:t>
                  </w:r>
                  <w:r>
                    <w:rPr>
                      <w:rFonts w:ascii="times new roman, times, serif" w:hAnsi="times new roman, times, serif" w:cs="times new roman, times, serif" w:eastAsia="times new roman, times, serif"/>
                      <w:sz w:val="21"/>
                    </w:rPr>
                    <w:t>ISE</w:t>
                  </w:r>
                  <w:r>
                    <w:rPr>
                      <w:rFonts w:ascii="宋体" w:hAnsi="宋体" w:cs="宋体" w:eastAsia="宋体"/>
                      <w:sz w:val="21"/>
                    </w:rPr>
                    <w:t>，</w:t>
                  </w:r>
                  <w:r>
                    <w:rPr>
                      <w:rFonts w:ascii="arial, helvetica, sans-serif" w:hAnsi="arial, helvetica, sans-serif" w:cs="arial, helvetica, sans-serif" w:eastAsia="arial, helvetica, sans-serif"/>
                      <w:sz w:val="21"/>
                    </w:rPr>
                    <w:t>≥</w:t>
                  </w:r>
                  <w:r>
                    <w:rPr>
                      <w:rFonts w:ascii="times new roman, times, serif" w:hAnsi="times new roman, times, serif" w:cs="times new roman, times, serif" w:eastAsia="times new roman, times, serif"/>
                      <w:sz w:val="21"/>
                    </w:rPr>
                    <w:t>2</w:t>
                  </w:r>
                  <w:r>
                    <w:rPr>
                      <w:rFonts w:ascii="宋体" w:hAnsi="宋体" w:cs="宋体" w:eastAsia="宋体"/>
                      <w:sz w:val="21"/>
                    </w:rPr>
                    <w:t>个血清指数）</w:t>
                  </w:r>
                </w:p>
                <w:p>
                  <w:pPr>
                    <w:pStyle w:val="null3"/>
                    <w:ind w:firstLine="210"/>
                    <w:jc w:val="both"/>
                  </w:pPr>
                  <w:r>
                    <w:rPr>
                      <w:rFonts w:ascii="times new roman, times, serif" w:hAnsi="times new roman, times, serif" w:cs="times new roman, times, serif" w:eastAsia="times new roman, times, serif"/>
                      <w:sz w:val="21"/>
                    </w:rPr>
                    <w:t>4</w:t>
                  </w:r>
                  <w:r>
                    <w:rPr>
                      <w:rFonts w:ascii="宋体" w:hAnsi="宋体" w:cs="宋体" w:eastAsia="宋体"/>
                      <w:sz w:val="21"/>
                    </w:rPr>
                    <w:t>、样本位，样本盘</w:t>
                  </w:r>
                  <w:r>
                    <w:rPr>
                      <w:rFonts w:ascii="arial, helvetica, sans-serif" w:hAnsi="arial, helvetica, sans-serif" w:cs="arial, helvetica, sans-serif" w:eastAsia="arial, helvetica, sans-serif"/>
                      <w:sz w:val="21"/>
                    </w:rPr>
                    <w:t>≥</w:t>
                  </w:r>
                  <w:r>
                    <w:rPr>
                      <w:rFonts w:ascii="times new roman, times, serif" w:hAnsi="times new roman, times, serif" w:cs="times new roman, times, serif" w:eastAsia="times new roman, times, serif"/>
                      <w:sz w:val="21"/>
                    </w:rPr>
                    <w:t>100</w:t>
                  </w:r>
                  <w:r>
                    <w:rPr>
                      <w:rFonts w:ascii="宋体" w:hAnsi="宋体" w:cs="宋体" w:eastAsia="宋体"/>
                      <w:sz w:val="21"/>
                    </w:rPr>
                    <w:t xml:space="preserve">个样本位，可扩展 。样本量 </w:t>
                  </w:r>
                  <w:r>
                    <w:rPr>
                      <w:rFonts w:ascii="times new roman, times, serif" w:hAnsi="times new roman, times, serif" w:cs="times new roman, times, serif" w:eastAsia="times new roman, times, serif"/>
                      <w:sz w:val="21"/>
                    </w:rPr>
                    <w:t>1.5</w:t>
                  </w:r>
                  <w:r>
                    <w:rPr>
                      <w:rFonts w:ascii="宋体" w:hAnsi="宋体" w:cs="宋体" w:eastAsia="宋体"/>
                      <w:sz w:val="21"/>
                    </w:rPr>
                    <w:t>μ</w:t>
                  </w:r>
                  <w:r>
                    <w:rPr>
                      <w:rFonts w:ascii="times new roman, times, serif" w:hAnsi="times new roman, times, serif" w:cs="times new roman, times, serif" w:eastAsia="times new roman, times, serif"/>
                      <w:sz w:val="21"/>
                    </w:rPr>
                    <w:t>L ~45</w:t>
                  </w:r>
                  <w:r>
                    <w:rPr>
                      <w:rFonts w:ascii="宋体" w:hAnsi="宋体" w:cs="宋体" w:eastAsia="宋体"/>
                      <w:sz w:val="21"/>
                    </w:rPr>
                    <w:t>μ</w:t>
                  </w:r>
                  <w:r>
                    <w:rPr>
                      <w:rFonts w:ascii="times new roman, times, serif" w:hAnsi="times new roman, times, serif" w:cs="times new roman, times, serif" w:eastAsia="times new roman, times, serif"/>
                      <w:sz w:val="21"/>
                    </w:rPr>
                    <w:t>L</w:t>
                  </w:r>
                  <w:r>
                    <w:rPr>
                      <w:rFonts w:ascii="宋体" w:hAnsi="宋体" w:cs="宋体" w:eastAsia="宋体"/>
                      <w:sz w:val="21"/>
                    </w:rPr>
                    <w:t>，</w:t>
                  </w:r>
                  <w:r>
                    <w:rPr>
                      <w:rFonts w:ascii="times new roman, times, serif" w:hAnsi="times new roman, times, serif" w:cs="times new roman, times, serif" w:eastAsia="times new roman, times, serif"/>
                      <w:sz w:val="21"/>
                    </w:rPr>
                    <w:t>0.1</w:t>
                  </w:r>
                  <w:r>
                    <w:rPr>
                      <w:rFonts w:ascii="宋体" w:hAnsi="宋体" w:cs="宋体" w:eastAsia="宋体"/>
                      <w:sz w:val="21"/>
                    </w:rPr>
                    <w:t>μ</w:t>
                  </w:r>
                  <w:r>
                    <w:rPr>
                      <w:rFonts w:ascii="times new roman, times, serif" w:hAnsi="times new roman, times, serif" w:cs="times new roman, times, serif" w:eastAsia="times new roman, times, serif"/>
                      <w:sz w:val="21"/>
                    </w:rPr>
                    <w:t>L</w:t>
                  </w:r>
                  <w:r>
                    <w:rPr>
                      <w:rFonts w:ascii="宋体" w:hAnsi="宋体" w:cs="宋体" w:eastAsia="宋体"/>
                      <w:sz w:val="21"/>
                    </w:rPr>
                    <w:t>递增。</w:t>
                  </w:r>
                </w:p>
                <w:p>
                  <w:pPr>
                    <w:pStyle w:val="null3"/>
                    <w:jc w:val="both"/>
                  </w:pPr>
                  <w:r>
                    <w:rPr>
                      <w:rFonts w:ascii="宋体" w:hAnsi="宋体" w:cs="宋体" w:eastAsia="宋体"/>
                      <w:sz w:val="21"/>
                    </w:rPr>
                    <w:t>★</w:t>
                  </w:r>
                  <w:r>
                    <w:rPr>
                      <w:rFonts w:ascii="times new roman, times, serif" w:hAnsi="times new roman, times, serif" w:cs="times new roman, times, serif" w:eastAsia="times new roman, times, serif"/>
                      <w:sz w:val="21"/>
                    </w:rPr>
                    <w:t>5</w:t>
                  </w:r>
                  <w:r>
                    <w:rPr>
                      <w:rFonts w:ascii="宋体" w:hAnsi="宋体" w:cs="宋体" w:eastAsia="宋体"/>
                      <w:sz w:val="21"/>
                    </w:rPr>
                    <w:t>、加样技术液面检测、随量跟踪、立体防撞、空吸检测、智能全针立体清洗技术，支持样本稀释测试，可设置稀释倍数。</w:t>
                  </w:r>
                </w:p>
                <w:p>
                  <w:pPr>
                    <w:pStyle w:val="null3"/>
                    <w:ind w:firstLine="210"/>
                    <w:jc w:val="both"/>
                  </w:pPr>
                  <w:r>
                    <w:rPr>
                      <w:rFonts w:ascii="times new roman, times, serif" w:hAnsi="times new roman, times, serif" w:cs="times new roman, times, serif" w:eastAsia="times new roman, times, serif"/>
                      <w:sz w:val="21"/>
                    </w:rPr>
                    <w:t>6</w:t>
                  </w:r>
                  <w:r>
                    <w:rPr>
                      <w:rFonts w:ascii="宋体" w:hAnsi="宋体" w:cs="宋体" w:eastAsia="宋体"/>
                      <w:sz w:val="21"/>
                    </w:rPr>
                    <w:t>、样本针交叉污染率 ≤</w:t>
                  </w:r>
                  <w:r>
                    <w:rPr>
                      <w:rFonts w:ascii="times new roman, times, serif" w:hAnsi="times new roman, times, serif" w:cs="times new roman, times, serif" w:eastAsia="times new roman, times, serif"/>
                      <w:sz w:val="21"/>
                    </w:rPr>
                    <w:t>0.05%</w:t>
                  </w:r>
                </w:p>
                <w:p>
                  <w:pPr>
                    <w:pStyle w:val="null3"/>
                    <w:ind w:firstLine="210"/>
                    <w:jc w:val="both"/>
                  </w:pPr>
                  <w:r>
                    <w:rPr>
                      <w:rFonts w:ascii="times new roman, times, serif" w:hAnsi="times new roman, times, serif" w:cs="times new roman, times, serif" w:eastAsia="times new roman, times, serif"/>
                      <w:sz w:val="21"/>
                    </w:rPr>
                    <w:t>7</w:t>
                  </w:r>
                  <w:r>
                    <w:rPr>
                      <w:rFonts w:ascii="宋体" w:hAnsi="宋体" w:cs="宋体" w:eastAsia="宋体"/>
                      <w:sz w:val="21"/>
                    </w:rPr>
                    <w:t>、试剂位</w:t>
                  </w:r>
                  <w:r>
                    <w:rPr>
                      <w:rFonts w:ascii="arial, helvetica, sans-serif" w:hAnsi="arial, helvetica, sans-serif" w:cs="arial, helvetica, sans-serif" w:eastAsia="arial, helvetica, sans-serif"/>
                      <w:sz w:val="21"/>
                    </w:rPr>
                    <w:t>≥</w:t>
                  </w:r>
                  <w:r>
                    <w:rPr>
                      <w:rFonts w:ascii="宋体" w:hAnsi="宋体" w:cs="宋体" w:eastAsia="宋体"/>
                      <w:sz w:val="21"/>
                    </w:rPr>
                    <w:t xml:space="preserve"> </w:t>
                  </w:r>
                  <w:r>
                    <w:rPr>
                      <w:rFonts w:ascii="times new roman, times, serif" w:hAnsi="times new roman, times, serif" w:cs="times new roman, times, serif" w:eastAsia="times new roman, times, serif"/>
                      <w:sz w:val="21"/>
                    </w:rPr>
                    <w:t>90</w:t>
                  </w:r>
                  <w:r>
                    <w:rPr>
                      <w:rFonts w:ascii="宋体" w:hAnsi="宋体" w:cs="宋体" w:eastAsia="宋体"/>
                      <w:sz w:val="21"/>
                    </w:rPr>
                    <w:t xml:space="preserve">个试剂位 试剂冷藏 </w:t>
                  </w:r>
                  <w:r>
                    <w:rPr>
                      <w:rFonts w:ascii="times new roman, times, serif" w:hAnsi="times new roman, times, serif" w:cs="times new roman, times, serif" w:eastAsia="times new roman, times, serif"/>
                      <w:sz w:val="21"/>
                    </w:rPr>
                    <w:t>2~8</w:t>
                  </w:r>
                  <w:r>
                    <w:rPr>
                      <w:rFonts w:ascii="宋体" w:hAnsi="宋体" w:cs="宋体" w:eastAsia="宋体"/>
                      <w:sz w:val="21"/>
                    </w:rPr>
                    <w:t>℃，</w:t>
                  </w:r>
                  <w:r>
                    <w:rPr>
                      <w:rFonts w:ascii="times new roman, times, serif" w:hAnsi="times new roman, times, serif" w:cs="times new roman, times, serif" w:eastAsia="times new roman, times, serif"/>
                      <w:sz w:val="21"/>
                    </w:rPr>
                    <w:t>24</w:t>
                  </w:r>
                  <w:r>
                    <w:rPr>
                      <w:rFonts w:ascii="宋体" w:hAnsi="宋体" w:cs="宋体" w:eastAsia="宋体"/>
                      <w:sz w:val="21"/>
                    </w:rPr>
                    <w:t>小时不间断冷藏</w:t>
                  </w:r>
                </w:p>
                <w:p>
                  <w:pPr>
                    <w:pStyle w:val="null3"/>
                    <w:ind w:firstLine="210"/>
                    <w:jc w:val="both"/>
                  </w:pPr>
                  <w:r>
                    <w:rPr>
                      <w:rFonts w:ascii="times new roman, times, serif" w:hAnsi="times new roman, times, serif" w:cs="times new roman, times, serif" w:eastAsia="times new roman, times, serif"/>
                      <w:sz w:val="21"/>
                    </w:rPr>
                    <w:t>8</w:t>
                  </w:r>
                  <w:r>
                    <w:rPr>
                      <w:rFonts w:ascii="宋体" w:hAnsi="宋体" w:cs="宋体" w:eastAsia="宋体"/>
                      <w:sz w:val="21"/>
                    </w:rPr>
                    <w:t xml:space="preserve">、试剂量 </w:t>
                  </w:r>
                  <w:r>
                    <w:rPr>
                      <w:rFonts w:ascii="times new roman, times, serif" w:hAnsi="times new roman, times, serif" w:cs="times new roman, times, serif" w:eastAsia="times new roman, times, serif"/>
                      <w:sz w:val="21"/>
                    </w:rPr>
                    <w:t>10</w:t>
                  </w:r>
                  <w:r>
                    <w:rPr>
                      <w:rFonts w:ascii="宋体" w:hAnsi="宋体" w:cs="宋体" w:eastAsia="宋体"/>
                      <w:sz w:val="21"/>
                    </w:rPr>
                    <w:t>μ</w:t>
                  </w:r>
                  <w:r>
                    <w:rPr>
                      <w:rFonts w:ascii="times new roman, times, serif" w:hAnsi="times new roman, times, serif" w:cs="times new roman, times, serif" w:eastAsia="times new roman, times, serif"/>
                      <w:sz w:val="21"/>
                    </w:rPr>
                    <w:t>L ~200</w:t>
                  </w:r>
                  <w:r>
                    <w:rPr>
                      <w:rFonts w:ascii="宋体" w:hAnsi="宋体" w:cs="宋体" w:eastAsia="宋体"/>
                      <w:sz w:val="21"/>
                    </w:rPr>
                    <w:t>μ</w:t>
                  </w:r>
                  <w:r>
                    <w:rPr>
                      <w:rFonts w:ascii="times new roman, times, serif" w:hAnsi="times new roman, times, serif" w:cs="times new roman, times, serif" w:eastAsia="times new roman, times, serif"/>
                      <w:sz w:val="21"/>
                    </w:rPr>
                    <w:t>L</w:t>
                  </w:r>
                  <w:r>
                    <w:rPr>
                      <w:rFonts w:ascii="宋体" w:hAnsi="宋体" w:cs="宋体" w:eastAsia="宋体"/>
                      <w:sz w:val="21"/>
                    </w:rPr>
                    <w:t>，</w:t>
                  </w:r>
                  <w:r>
                    <w:rPr>
                      <w:rFonts w:ascii="times new roman, times, serif" w:hAnsi="times new roman, times, serif" w:cs="times new roman, times, serif" w:eastAsia="times new roman, times, serif"/>
                      <w:sz w:val="21"/>
                    </w:rPr>
                    <w:t>0.5</w:t>
                  </w:r>
                  <w:r>
                    <w:rPr>
                      <w:rFonts w:ascii="宋体" w:hAnsi="宋体" w:cs="宋体" w:eastAsia="宋体"/>
                      <w:sz w:val="21"/>
                    </w:rPr>
                    <w:t>μ</w:t>
                  </w:r>
                  <w:r>
                    <w:rPr>
                      <w:rFonts w:ascii="times new roman, times, serif" w:hAnsi="times new roman, times, serif" w:cs="times new roman, times, serif" w:eastAsia="times new roman, times, serif"/>
                      <w:sz w:val="21"/>
                    </w:rPr>
                    <w:t xml:space="preserve">L </w:t>
                  </w:r>
                  <w:r>
                    <w:rPr>
                      <w:rFonts w:ascii="宋体" w:hAnsi="宋体" w:cs="宋体" w:eastAsia="宋体"/>
                      <w:sz w:val="21"/>
                    </w:rPr>
                    <w:t>递增；</w:t>
                  </w:r>
                </w:p>
                <w:p>
                  <w:pPr>
                    <w:pStyle w:val="null3"/>
                    <w:ind w:firstLine="210"/>
                    <w:jc w:val="both"/>
                  </w:pPr>
                  <w:r>
                    <w:rPr>
                      <w:rFonts w:ascii="times new roman, times, serif" w:hAnsi="times new roman, times, serif" w:cs="times new roman, times, serif" w:eastAsia="times new roman, times, serif"/>
                      <w:sz w:val="21"/>
                    </w:rPr>
                    <w:t>9</w:t>
                  </w:r>
                  <w:r>
                    <w:rPr>
                      <w:rFonts w:ascii="宋体" w:hAnsi="宋体" w:cs="宋体" w:eastAsia="宋体"/>
                      <w:sz w:val="21"/>
                    </w:rPr>
                    <w:t>、试剂针 液面检测、随量跟踪、立体防撞、气泡检测，支持浓缩试剂，可设置稀释倍数</w:t>
                  </w:r>
                </w:p>
                <w:p>
                  <w:pPr>
                    <w:pStyle w:val="null3"/>
                    <w:ind w:firstLine="210"/>
                    <w:jc w:val="both"/>
                  </w:pPr>
                  <w:r>
                    <w:rPr>
                      <w:rFonts w:ascii="times new roman, times, serif" w:hAnsi="times new roman, times, serif" w:cs="times new roman, times, serif" w:eastAsia="times new roman, times, serif"/>
                      <w:sz w:val="21"/>
                    </w:rPr>
                    <w:t>10</w:t>
                  </w:r>
                  <w:r>
                    <w:rPr>
                      <w:rFonts w:ascii="宋体" w:hAnsi="宋体" w:cs="宋体" w:eastAsia="宋体"/>
                      <w:sz w:val="21"/>
                    </w:rPr>
                    <w:t xml:space="preserve">、反应杯 </w:t>
                  </w:r>
                  <w:r>
                    <w:rPr>
                      <w:rFonts w:ascii="times new roman, times, serif" w:hAnsi="times new roman, times, serif" w:cs="times new roman, times, serif" w:eastAsia="times new roman, times, serif"/>
                      <w:sz w:val="21"/>
                    </w:rPr>
                    <w:t>93</w:t>
                  </w:r>
                  <w:r>
                    <w:rPr>
                      <w:rFonts w:ascii="宋体" w:hAnsi="宋体" w:cs="宋体" w:eastAsia="宋体"/>
                      <w:sz w:val="21"/>
                    </w:rPr>
                    <w:t>个特种光学塑料比色杯</w:t>
                  </w:r>
                </w:p>
                <w:p>
                  <w:pPr>
                    <w:pStyle w:val="null3"/>
                    <w:ind w:firstLine="210"/>
                    <w:jc w:val="both"/>
                  </w:pPr>
                  <w:r>
                    <w:rPr>
                      <w:rFonts w:ascii="times new roman, times, serif" w:hAnsi="times new roman, times, serif" w:cs="times new roman, times, serif" w:eastAsia="times new roman, times, serif"/>
                      <w:sz w:val="21"/>
                    </w:rPr>
                    <w:t>11</w:t>
                  </w:r>
                  <w:r>
                    <w:rPr>
                      <w:rFonts w:ascii="宋体" w:hAnsi="宋体" w:cs="宋体" w:eastAsia="宋体"/>
                      <w:sz w:val="21"/>
                    </w:rPr>
                    <w:t xml:space="preserve">、恒温方式 固体直热，日常免保养，无需恒温液 反应盘温度 </w:t>
                  </w:r>
                  <w:r>
                    <w:rPr>
                      <w:rFonts w:ascii="times new roman, times, serif" w:hAnsi="times new roman, times, serif" w:cs="times new roman, times, serif" w:eastAsia="times new roman, times, serif"/>
                      <w:sz w:val="21"/>
                    </w:rPr>
                    <w:t>37</w:t>
                  </w:r>
                  <w:r>
                    <w:rPr>
                      <w:rFonts w:ascii="宋体" w:hAnsi="宋体" w:cs="宋体" w:eastAsia="宋体"/>
                      <w:sz w:val="21"/>
                    </w:rPr>
                    <w:t>±</w:t>
                  </w:r>
                  <w:r>
                    <w:rPr>
                      <w:rFonts w:ascii="times new roman, times, serif" w:hAnsi="times new roman, times, serif" w:cs="times new roman, times, serif" w:eastAsia="times new roman, times, serif"/>
                      <w:sz w:val="21"/>
                    </w:rPr>
                    <w:t>0.1</w:t>
                  </w:r>
                  <w:r>
                    <w:rPr>
                      <w:rFonts w:ascii="宋体" w:hAnsi="宋体" w:cs="宋体" w:eastAsia="宋体"/>
                      <w:sz w:val="21"/>
                    </w:rPr>
                    <w:t>℃</w:t>
                  </w:r>
                </w:p>
                <w:p>
                  <w:pPr>
                    <w:pStyle w:val="null3"/>
                    <w:ind w:firstLine="210"/>
                    <w:jc w:val="both"/>
                  </w:pPr>
                  <w:r>
                    <w:rPr>
                      <w:rFonts w:ascii="times new roman, times, serif" w:hAnsi="times new roman, times, serif" w:cs="times new roman, times, serif" w:eastAsia="times new roman, times, serif"/>
                      <w:sz w:val="21"/>
                    </w:rPr>
                    <w:t>12</w:t>
                  </w:r>
                  <w:r>
                    <w:rPr>
                      <w:rFonts w:ascii="宋体" w:hAnsi="宋体" w:cs="宋体" w:eastAsia="宋体"/>
                      <w:sz w:val="21"/>
                    </w:rPr>
                    <w:t xml:space="preserve">、反应液体积 </w:t>
                  </w:r>
                  <w:r>
                    <w:rPr>
                      <w:rFonts w:ascii="times new roman, times, serif" w:hAnsi="times new roman, times, serif" w:cs="times new roman, times, serif" w:eastAsia="times new roman, times, serif"/>
                      <w:sz w:val="21"/>
                    </w:rPr>
                    <w:t>100~300</w:t>
                  </w:r>
                  <w:r>
                    <w:rPr>
                      <w:rFonts w:ascii="宋体" w:hAnsi="宋体" w:cs="宋体" w:eastAsia="宋体"/>
                      <w:sz w:val="21"/>
                    </w:rPr>
                    <w:t>μ</w:t>
                  </w:r>
                  <w:r>
                    <w:rPr>
                      <w:rFonts w:ascii="times new roman, times, serif" w:hAnsi="times new roman, times, serif" w:cs="times new roman, times, serif" w:eastAsia="times new roman, times, serif"/>
                      <w:sz w:val="21"/>
                    </w:rPr>
                    <w:t xml:space="preserve">L </w:t>
                  </w:r>
                  <w:r>
                    <w:rPr>
                      <w:rFonts w:ascii="宋体" w:hAnsi="宋体" w:cs="宋体" w:eastAsia="宋体"/>
                      <w:sz w:val="21"/>
                    </w:rPr>
                    <w:t xml:space="preserve">，反应杯清洗 </w:t>
                  </w:r>
                  <w:r>
                    <w:rPr>
                      <w:rFonts w:ascii="times new roman, times, serif" w:hAnsi="times new roman, times, serif" w:cs="times new roman, times, serif" w:eastAsia="times new roman, times, serif"/>
                      <w:sz w:val="21"/>
                    </w:rPr>
                    <w:t>8</w:t>
                  </w:r>
                  <w:r>
                    <w:rPr>
                      <w:rFonts w:ascii="宋体" w:hAnsi="宋体" w:cs="宋体" w:eastAsia="宋体"/>
                      <w:sz w:val="21"/>
                    </w:rPr>
                    <w:t>阶自动恒温水反应杯清洗，支持测试前强化清洗， 支持自动清洗管路与废液泵维护，水空白异常检测</w:t>
                  </w:r>
                </w:p>
                <w:p>
                  <w:pPr>
                    <w:pStyle w:val="null3"/>
                    <w:ind w:firstLine="210"/>
                    <w:jc w:val="both"/>
                  </w:pPr>
                  <w:r>
                    <w:rPr>
                      <w:rFonts w:ascii="times new roman, times, serif" w:hAnsi="times new roman, times, serif" w:cs="times new roman, times, serif" w:eastAsia="times new roman, times, serif"/>
                      <w:sz w:val="21"/>
                    </w:rPr>
                    <w:t>13</w:t>
                  </w:r>
                  <w:r>
                    <w:rPr>
                      <w:rFonts w:ascii="宋体" w:hAnsi="宋体" w:cs="宋体" w:eastAsia="宋体"/>
                      <w:sz w:val="21"/>
                    </w:rPr>
                    <w:t>、</w:t>
                  </w:r>
                  <w:r>
                    <w:rPr>
                      <w:rFonts w:ascii="宋体" w:hAnsi="宋体" w:cs="宋体" w:eastAsia="宋体"/>
                      <w:sz w:val="21"/>
                    </w:rPr>
                    <w:t>光源</w:t>
                  </w:r>
                  <w:r>
                    <w:rPr>
                      <w:rFonts w:ascii="times new roman, times, serif" w:hAnsi="times new roman, times, serif" w:cs="times new roman, times, serif" w:eastAsia="times new roman, times, serif"/>
                      <w:sz w:val="21"/>
                    </w:rPr>
                    <w:t>12V 20W</w:t>
                  </w:r>
                  <w:r>
                    <w:rPr>
                      <w:rFonts w:ascii="宋体" w:hAnsi="宋体" w:cs="宋体" w:eastAsia="宋体"/>
                      <w:sz w:val="21"/>
                    </w:rPr>
                    <w:t>，寿命</w:t>
                  </w:r>
                  <w:r>
                    <w:rPr>
                      <w:rFonts w:ascii="times new roman, times, serif" w:hAnsi="times new roman, times, serif" w:cs="times new roman, times, serif" w:eastAsia="times new roman, times, serif"/>
                      <w:sz w:val="21"/>
                    </w:rPr>
                    <w:t>2000H</w:t>
                  </w:r>
                  <w:r>
                    <w:rPr>
                      <w:rFonts w:ascii="宋体" w:hAnsi="宋体" w:cs="宋体" w:eastAsia="宋体"/>
                      <w:sz w:val="21"/>
                    </w:rPr>
                    <w:t>，石英卤钨灯</w:t>
                  </w:r>
                  <w:r>
                    <w:rPr>
                      <w:rFonts w:ascii="&quot;times new roman&quot;" w:hAnsi="&quot;times new roman&quot;" w:cs="&quot;times new roman&quot;" w:eastAsia="&quot;times new roman&quot;"/>
                      <w:sz w:val="21"/>
                    </w:rPr>
                    <w:t xml:space="preserve"> </w:t>
                  </w:r>
                </w:p>
                <w:p>
                  <w:pPr>
                    <w:pStyle w:val="null3"/>
                    <w:jc w:val="both"/>
                  </w:pPr>
                  <w:r>
                    <w:rPr>
                      <w:rFonts w:ascii="宋体" w:hAnsi="宋体" w:cs="宋体" w:eastAsia="宋体"/>
                      <w:sz w:val="21"/>
                    </w:rPr>
                    <w:t>★</w:t>
                  </w:r>
                  <w:r>
                    <w:rPr>
                      <w:rFonts w:ascii="times new roman, times, serif" w:hAnsi="times new roman, times, serif" w:cs="times new roman, times, serif" w:eastAsia="times new roman, times, serif"/>
                      <w:sz w:val="21"/>
                    </w:rPr>
                    <w:t>14</w:t>
                  </w:r>
                  <w:r>
                    <w:rPr>
                      <w:rFonts w:ascii="宋体" w:hAnsi="宋体" w:cs="宋体" w:eastAsia="宋体"/>
                      <w:sz w:val="21"/>
                    </w:rPr>
                    <w:t>、</w:t>
                  </w:r>
                  <w:r>
                    <w:rPr>
                      <w:rFonts w:ascii="宋体" w:hAnsi="宋体" w:cs="宋体" w:eastAsia="宋体"/>
                      <w:sz w:val="21"/>
                    </w:rPr>
                    <w:t>分光方式</w:t>
                  </w:r>
                  <w:r>
                    <w:rPr>
                      <w:rFonts w:ascii="宋体" w:hAnsi="宋体" w:cs="宋体" w:eastAsia="宋体"/>
                      <w:sz w:val="21"/>
                    </w:rPr>
                    <w:t>全息凹面光栅后分光</w:t>
                  </w:r>
                  <w:r>
                    <w:rPr>
                      <w:rFonts w:ascii="&quot;times new roman&quot;" w:hAnsi="&quot;times new roman&quot;" w:cs="&quot;times new roman&quot;" w:eastAsia="&quot;times new roman&quot;"/>
                      <w:sz w:val="21"/>
                    </w:rPr>
                    <w:t xml:space="preserve"> </w:t>
                  </w:r>
                  <w:r>
                    <w:rPr>
                      <w:rFonts w:ascii="宋体" w:hAnsi="宋体" w:cs="宋体" w:eastAsia="宋体"/>
                      <w:sz w:val="21"/>
                    </w:rPr>
                    <w:t>波长支持</w:t>
                  </w:r>
                  <w:r>
                    <w:rPr>
                      <w:rFonts w:ascii="times new roman, times, serif" w:hAnsi="times new roman, times, serif" w:cs="times new roman, times, serif" w:eastAsia="times new roman, times, serif"/>
                      <w:sz w:val="21"/>
                    </w:rPr>
                    <w:t xml:space="preserve">12 </w:t>
                  </w:r>
                  <w:r>
                    <w:rPr>
                      <w:rFonts w:ascii="宋体" w:hAnsi="宋体" w:cs="宋体" w:eastAsia="宋体"/>
                      <w:sz w:val="21"/>
                    </w:rPr>
                    <w:t>个检测波长：</w:t>
                  </w:r>
                  <w:r>
                    <w:rPr>
                      <w:rFonts w:ascii="times new roman, times, serif" w:hAnsi="times new roman, times, serif" w:cs="times new roman, times, serif" w:eastAsia="times new roman, times, serif"/>
                      <w:sz w:val="21"/>
                    </w:rPr>
                    <w:t>340nm</w:t>
                  </w:r>
                  <w:r>
                    <w:rPr>
                      <w:rFonts w:ascii="times new roman, times, serif" w:hAnsi="times new roman, times, serif" w:cs="times new roman, times, serif" w:eastAsia="times new roman, times, serif"/>
                      <w:sz w:val="21"/>
                    </w:rPr>
                    <w:t>--</w:t>
                  </w:r>
                  <w:r>
                    <w:rPr>
                      <w:rFonts w:ascii="times new roman, times, serif" w:hAnsi="times new roman, times, serif" w:cs="times new roman, times, serif" w:eastAsia="times new roman, times, serif"/>
                      <w:sz w:val="21"/>
                    </w:rPr>
                    <w:t>800nm</w:t>
                  </w:r>
                  <w:r>
                    <w:rPr>
                      <w:rFonts w:ascii="宋体" w:hAnsi="宋体" w:cs="宋体" w:eastAsia="宋体"/>
                      <w:sz w:val="21"/>
                    </w:rPr>
                    <w:t>、</w:t>
                  </w:r>
                  <w:r>
                    <w:rPr>
                      <w:rFonts w:ascii="宋体" w:hAnsi="宋体" w:cs="宋体" w:eastAsia="宋体"/>
                      <w:sz w:val="21"/>
                    </w:rPr>
                    <w:t>波长准确性</w:t>
                  </w:r>
                  <w:r>
                    <w:rPr>
                      <w:rFonts w:ascii="宋体" w:hAnsi="宋体" w:cs="宋体" w:eastAsia="宋体"/>
                      <w:sz w:val="21"/>
                    </w:rPr>
                    <w:t>±</w:t>
                  </w:r>
                  <w:r>
                    <w:rPr>
                      <w:rFonts w:ascii="times new roman, times, serif" w:hAnsi="times new roman, times, serif" w:cs="times new roman, times, serif" w:eastAsia="times new roman, times, serif"/>
                      <w:sz w:val="21"/>
                    </w:rPr>
                    <w:t>2nm</w:t>
                  </w:r>
                  <w:r>
                    <w:rPr>
                      <w:rFonts w:ascii="宋体" w:hAnsi="宋体" w:cs="宋体" w:eastAsia="宋体"/>
                      <w:sz w:val="21"/>
                    </w:rPr>
                    <w:t>、</w:t>
                  </w:r>
                  <w:r>
                    <w:rPr>
                      <w:rFonts w:ascii="宋体" w:hAnsi="宋体" w:cs="宋体" w:eastAsia="宋体"/>
                      <w:sz w:val="21"/>
                    </w:rPr>
                    <w:t>吸光度线性范围</w:t>
                  </w:r>
                  <w:r>
                    <w:rPr>
                      <w:rFonts w:ascii="times new roman, times, serif" w:hAnsi="times new roman, times, serif" w:cs="times new roman, times, serif" w:eastAsia="times new roman, times, serif"/>
                      <w:sz w:val="21"/>
                    </w:rPr>
                    <w:t>0~3.5A</w:t>
                  </w:r>
                  <w:r>
                    <w:rPr>
                      <w:rFonts w:ascii="宋体" w:hAnsi="宋体" w:cs="宋体" w:eastAsia="宋体"/>
                      <w:sz w:val="21"/>
                    </w:rPr>
                    <w:t>、</w:t>
                  </w:r>
                  <w:r>
                    <w:rPr>
                      <w:rFonts w:ascii="宋体" w:hAnsi="宋体" w:cs="宋体" w:eastAsia="宋体"/>
                      <w:sz w:val="21"/>
                    </w:rPr>
                    <w:t>杂散光</w:t>
                  </w:r>
                  <w:r>
                    <w:rPr>
                      <w:rFonts w:ascii="宋体" w:hAnsi="宋体" w:cs="宋体" w:eastAsia="宋体"/>
                      <w:sz w:val="21"/>
                    </w:rPr>
                    <w:t>吸光度应</w:t>
                  </w:r>
                  <w:r>
                    <w:rPr>
                      <w:rFonts w:ascii="arial, helvetica, sans-serif" w:hAnsi="arial, helvetica, sans-serif" w:cs="arial, helvetica, sans-serif" w:eastAsia="arial, helvetica, sans-serif"/>
                      <w:sz w:val="21"/>
                    </w:rPr>
                    <w:t>≥</w:t>
                  </w:r>
                  <w:r>
                    <w:rPr>
                      <w:rFonts w:ascii="times new roman, times, serif" w:hAnsi="times new roman, times, serif" w:cs="times new roman, times, serif" w:eastAsia="times new roman, times, serif"/>
                      <w:sz w:val="21"/>
                    </w:rPr>
                    <w:t>4.</w:t>
                  </w:r>
                  <w:r>
                    <w:rPr>
                      <w:rFonts w:ascii="times new roman, times, serif" w:hAnsi="times new roman, times, serif" w:cs="times new roman, times, serif" w:eastAsia="times new roman, times, serif"/>
                      <w:sz w:val="21"/>
                    </w:rPr>
                    <w:t>0</w:t>
                  </w:r>
                  <w:r>
                    <w:rPr>
                      <w:rFonts w:ascii="宋体" w:hAnsi="宋体" w:cs="宋体" w:eastAsia="宋体"/>
                      <w:sz w:val="21"/>
                    </w:rPr>
                    <w:t>。</w:t>
                  </w:r>
                </w:p>
                <w:p>
                  <w:pPr>
                    <w:pStyle w:val="null3"/>
                    <w:ind w:firstLine="210"/>
                    <w:jc w:val="both"/>
                  </w:pPr>
                  <w:r>
                    <w:rPr>
                      <w:rFonts w:ascii="times new roman, times, serif" w:hAnsi="times new roman, times, serif" w:cs="times new roman, times, serif" w:eastAsia="times new roman, times, serif"/>
                      <w:sz w:val="21"/>
                    </w:rPr>
                    <w:t>15</w:t>
                  </w:r>
                  <w:r>
                    <w:rPr>
                      <w:rFonts w:ascii="宋体" w:hAnsi="宋体" w:cs="宋体" w:eastAsia="宋体"/>
                      <w:sz w:val="21"/>
                    </w:rPr>
                    <w:t>、</w:t>
                  </w:r>
                  <w:r>
                    <w:rPr>
                      <w:rFonts w:ascii="宋体" w:hAnsi="宋体" w:cs="宋体" w:eastAsia="宋体"/>
                      <w:sz w:val="21"/>
                    </w:rPr>
                    <w:t>报告打印</w:t>
                  </w:r>
                  <w:r>
                    <w:rPr>
                      <w:rFonts w:ascii="宋体" w:hAnsi="宋体" w:cs="宋体" w:eastAsia="宋体"/>
                      <w:sz w:val="21"/>
                    </w:rPr>
                    <w:t>：</w:t>
                  </w:r>
                  <w:r>
                    <w:rPr>
                      <w:rFonts w:ascii="宋体" w:hAnsi="宋体" w:cs="宋体" w:eastAsia="宋体"/>
                      <w:sz w:val="21"/>
                    </w:rPr>
                    <w:t xml:space="preserve"> </w:t>
                  </w:r>
                  <w:r>
                    <w:rPr>
                      <w:rFonts w:ascii="宋体" w:hAnsi="宋体" w:cs="宋体" w:eastAsia="宋体"/>
                      <w:sz w:val="21"/>
                    </w:rPr>
                    <w:t>中文报告，</w:t>
                  </w:r>
                  <w:r>
                    <w:rPr>
                      <w:rFonts w:ascii="times new roman, times, serif" w:hAnsi="times new roman, times, serif" w:cs="times new roman, times, serif" w:eastAsia="times new roman, times, serif"/>
                      <w:sz w:val="21"/>
                    </w:rPr>
                    <w:t>8</w:t>
                  </w:r>
                  <w:r>
                    <w:rPr>
                      <w:rFonts w:ascii="宋体" w:hAnsi="宋体" w:cs="宋体" w:eastAsia="宋体"/>
                      <w:sz w:val="21"/>
                    </w:rPr>
                    <w:t>种格式可选，支持用户自定义模式</w:t>
                  </w:r>
                </w:p>
                <w:p>
                  <w:pPr>
                    <w:pStyle w:val="null3"/>
                    <w:ind w:firstLine="210"/>
                    <w:jc w:val="both"/>
                  </w:pPr>
                  <w:r>
                    <w:rPr>
                      <w:rFonts w:ascii="times new roman, times, serif" w:hAnsi="times new roman, times, serif" w:cs="times new roman, times, serif" w:eastAsia="times new roman, times, serif"/>
                      <w:sz w:val="21"/>
                    </w:rPr>
                    <w:t>16</w:t>
                  </w:r>
                  <w:r>
                    <w:rPr>
                      <w:rFonts w:ascii="宋体" w:hAnsi="宋体" w:cs="宋体" w:eastAsia="宋体"/>
                      <w:sz w:val="21"/>
                    </w:rPr>
                    <w:t>、</w:t>
                  </w:r>
                  <w:r>
                    <w:rPr>
                      <w:rFonts w:ascii="宋体" w:hAnsi="宋体" w:cs="宋体" w:eastAsia="宋体"/>
                      <w:sz w:val="21"/>
                    </w:rPr>
                    <w:t>数据处理功能</w:t>
                  </w:r>
                  <w:r>
                    <w:rPr>
                      <w:rFonts w:ascii="宋体" w:hAnsi="宋体" w:cs="宋体" w:eastAsia="宋体"/>
                      <w:sz w:val="21"/>
                    </w:rPr>
                    <w:t>：</w:t>
                  </w:r>
                  <w:r>
                    <w:rPr>
                      <w:rFonts w:ascii="宋体" w:hAnsi="宋体" w:cs="宋体" w:eastAsia="宋体"/>
                      <w:sz w:val="21"/>
                    </w:rPr>
                    <w:t>自动校准、自动质控、自动重测、测试组合、试剂效期管理、血清指数、反应全过程监测、酶线性拓展、空白扣除、脏杯记忆回避、防交叉污染程序、病人信息记忆与联想输入、自动报告审核、数据模糊查询、报表统计与打印、参考范围分级、报警信息分级、用户操作权限分级管理、自动休眠与唤醒、自动定时开</w:t>
                  </w:r>
                  <w:r>
                    <w:rPr>
                      <w:rFonts w:ascii="times new roman, times, serif" w:hAnsi="times new roman, times, serif" w:cs="times new roman, times, serif" w:eastAsia="times new roman, times, serif"/>
                      <w:sz w:val="21"/>
                    </w:rPr>
                    <w:t>/</w:t>
                  </w:r>
                  <w:r>
                    <w:rPr>
                      <w:rFonts w:ascii="宋体" w:hAnsi="宋体" w:cs="宋体" w:eastAsia="宋体"/>
                      <w:sz w:val="21"/>
                    </w:rPr>
                    <w:t>关机</w:t>
                  </w:r>
                </w:p>
              </w:tc>
            </w:tr>
            <w:tr>
              <w:tc>
                <w:tcPr>
                  <w:tcW w:type="dxa" w:w="1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7</w:t>
                  </w:r>
                </w:p>
              </w:tc>
              <w:tc>
                <w:tcPr>
                  <w:tcW w:type="dxa" w:w="3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微生物鉴定药敏分析仪</w:t>
                  </w:r>
                </w:p>
              </w:tc>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套</w:t>
                  </w:r>
                </w:p>
              </w:tc>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1</w:t>
                  </w:r>
                </w:p>
              </w:tc>
              <w:tc>
                <w:tcPr>
                  <w:tcW w:type="dxa" w:w="14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quot;times new roman&quot;" w:hAnsi="&quot;times new roman&quot;" w:cs="&quot;times new roman&quot;" w:eastAsia="&quot;times new roman&quot;"/>
                      <w:sz w:val="21"/>
                    </w:rPr>
                    <w:t>用途：微生物鉴定药敏分析系统适用于对病原微生物进行种类鉴定和体外抗生素敏感试验分析。</w:t>
                  </w:r>
                </w:p>
                <w:p>
                  <w:pPr>
                    <w:pStyle w:val="null3"/>
                  </w:pPr>
                  <w:r>
                    <w:rPr>
                      <w:rFonts w:ascii="&quot;times new roman&quot;" w:hAnsi="&quot;times new roman&quot;" w:cs="&quot;times new roman&quot;" w:eastAsia="&quot;times new roman&quot;"/>
                      <w:sz w:val="21"/>
                    </w:rPr>
                    <w:t>1、采用多种 CCD 感光检测，比色 + 比浊检测技术，提供证明文件。</w:t>
                  </w:r>
                </w:p>
                <w:p>
                  <w:pPr>
                    <w:pStyle w:val="null3"/>
                  </w:pPr>
                  <w:r>
                    <w:rPr>
                      <w:rFonts w:ascii="&quot;times new roman&quot;" w:hAnsi="&quot;times new roman&quot;" w:cs="&quot;times new roman&quot;" w:eastAsia="&quot;times new roman&quot;"/>
                      <w:sz w:val="21"/>
                    </w:rPr>
                    <w:t>2、双岐矩阵法 + 概率法，保证鉴定准确性，提供证明文件。</w:t>
                  </w:r>
                </w:p>
                <w:p>
                  <w:pPr>
                    <w:pStyle w:val="null3"/>
                  </w:pPr>
                  <w:r>
                    <w:rPr>
                      <w:rFonts w:ascii="&quot;times new roman&quot;" w:hAnsi="&quot;times new roman&quot;" w:cs="&quot;times new roman&quot;" w:eastAsia="&quot;times new roman&quot;"/>
                      <w:sz w:val="21"/>
                    </w:rPr>
                    <w:t>3、实时监测 MDR、XDR、PDR，完全满足全国细菌耐药监测技术方案要求。</w:t>
                  </w:r>
                </w:p>
                <w:p>
                  <w:pPr>
                    <w:pStyle w:val="null3"/>
                  </w:pPr>
                  <w:r>
                    <w:rPr>
                      <w:rFonts w:ascii="&quot;times new roman&quot;" w:hAnsi="&quot;times new roman&quot;" w:cs="&quot;times new roman&quot;" w:eastAsia="&quot;times new roman&quot;"/>
                      <w:sz w:val="21"/>
                    </w:rPr>
                    <w:t>★4、分析系统对比色/比浊质控板的测定准确率应为100%，提供省级的检验报告。</w:t>
                  </w:r>
                </w:p>
                <w:p>
                  <w:pPr>
                    <w:pStyle w:val="null3"/>
                  </w:pPr>
                  <w:r>
                    <w:rPr>
                      <w:rFonts w:ascii="&quot;times new roman&quot;" w:hAnsi="&quot;times new roman&quot;" w:cs="&quot;times new roman&quot;" w:eastAsia="&quot;times new roman&quot;"/>
                      <w:sz w:val="21"/>
                    </w:rPr>
                    <w:t>5、从试剂板放入分析系统到鉴别完毕应小于120s，提供省级的检验报告。</w:t>
                  </w:r>
                </w:p>
                <w:p>
                  <w:pPr>
                    <w:pStyle w:val="null3"/>
                  </w:pPr>
                  <w:r>
                    <w:rPr>
                      <w:rFonts w:ascii="&quot;times new roman&quot;" w:hAnsi="&quot;times new roman&quot;" w:cs="&quot;times new roman&quot;" w:eastAsia="&quot;times new roman&quot;"/>
                      <w:sz w:val="21"/>
                    </w:rPr>
                    <w:t>6、分析系统整机噪声≤70 dB(A)，提供省级的检验报告。</w:t>
                  </w:r>
                </w:p>
                <w:p>
                  <w:pPr>
                    <w:pStyle w:val="null3"/>
                  </w:pPr>
                  <w:r>
                    <w:rPr>
                      <w:rFonts w:ascii="&quot;times new roman&quot;" w:hAnsi="&quot;times new roman&quot;" w:cs="&quot;times new roman&quot;" w:eastAsia="&quot;times new roman&quot;"/>
                      <w:sz w:val="21"/>
                    </w:rPr>
                    <w:t>7、链球菌测试板， 含头孢他啶 / 阿维巴坦，提供证明文件。</w:t>
                  </w:r>
                </w:p>
                <w:p>
                  <w:pPr>
                    <w:pStyle w:val="null3"/>
                  </w:pPr>
                  <w:r>
                    <w:rPr>
                      <w:rFonts w:ascii="&quot;times new roman&quot;" w:hAnsi="&quot;times new roman&quot;" w:cs="&quot;times new roman&quot;" w:eastAsia="&quot;times new roman&quot;"/>
                      <w:sz w:val="21"/>
                    </w:rPr>
                    <w:t>8、全国细菌耐药监测网 WHONET 数据上传。</w:t>
                  </w:r>
                </w:p>
                <w:p>
                  <w:pPr>
                    <w:pStyle w:val="null3"/>
                  </w:pPr>
                  <w:r>
                    <w:rPr>
                      <w:rFonts w:ascii="&quot;times new roman&quot;" w:hAnsi="&quot;times new roman&quot;" w:cs="&quot;times new roman&quot;" w:eastAsia="&quot;times new roman&quot;"/>
                      <w:sz w:val="21"/>
                    </w:rPr>
                    <w:t>9、质控：系统需内设自动质控功能，确保质控结果的准确性，质控查询方便。质控涵盖ATCC标准菌株检测，能够对各种质控菌株进行定性鉴定和定量药敏试验。</w:t>
                  </w:r>
                </w:p>
                <w:p>
                  <w:pPr>
                    <w:pStyle w:val="null3"/>
                  </w:pPr>
                  <w:r>
                    <w:rPr>
                      <w:rFonts w:ascii="&quot;times new roman&quot;" w:hAnsi="&quot;times new roman&quot;" w:cs="&quot;times new roman&quot;" w:eastAsia="&quot;times new roman&quot;"/>
                      <w:sz w:val="21"/>
                    </w:rPr>
                    <w:t>10、内置≥ 300 条专家规则，对药敏结果精准分析，专家系统：包括鉴定专家系统和药敏专家系统。鉴定专家系统拥有完善的菌种数据库，生化反应即使出现异常反应或缺码时，能自动修正，保证结果准确；药敏专家系统可检测特殊耐药机制（MRS、ESBLs、HLAR等），对异常药敏可自动报警提示，对错码、缺码自动修正；保证结果准确提供证明文件。</w:t>
                  </w:r>
                </w:p>
                <w:p>
                  <w:pPr>
                    <w:pStyle w:val="null3"/>
                  </w:pPr>
                  <w:r>
                    <w:rPr>
                      <w:rFonts w:ascii="&quot;times new roman&quot;" w:hAnsi="&quot;times new roman&quot;" w:cs="&quot;times new roman&quot;" w:eastAsia="&quot;times new roman&quot;"/>
                      <w:sz w:val="21"/>
                    </w:rPr>
                    <w:t>11、不少于 120 孔鉴定药敏测试板，可在同一测试板检测 30 多种药物，覆盖最新 CLSI 折点，药敏试验统计和趋势报告：可按照不同项目（如菌种、标本、病区、药物等）进行耐药性统计和趋势报告，药敏检测：完全遵照美国CLSI推荐的微量稀释法提供定量MIC结果，提供3-24个稀释浓度，可以检测真正的MIC值。包括奥普托欣，杆菌肽区分链球菌。提供证明文件。</w:t>
                  </w:r>
                </w:p>
                <w:p>
                  <w:pPr>
                    <w:pStyle w:val="null3"/>
                  </w:pPr>
                  <w:r>
                    <w:rPr>
                      <w:rFonts w:ascii="&quot;times new roman&quot;" w:hAnsi="&quot;times new roman&quot;" w:cs="&quot;times new roman&quot;" w:eastAsia="&quot;times new roman&quot;"/>
                      <w:sz w:val="21"/>
                    </w:rPr>
                    <w:t>12、配置，仪器与电脑主机连接，细菌浊度计，装机试剂一套</w:t>
                  </w:r>
                </w:p>
              </w:tc>
            </w:tr>
            <w:tr>
              <w:tc>
                <w:tcPr>
                  <w:tcW w:type="dxa" w:w="1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8</w:t>
                  </w:r>
                </w:p>
              </w:tc>
              <w:tc>
                <w:tcPr>
                  <w:tcW w:type="dxa" w:w="3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粪便分析仪</w:t>
                  </w:r>
                </w:p>
              </w:tc>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台</w:t>
                  </w:r>
                </w:p>
              </w:tc>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1</w:t>
                  </w:r>
                </w:p>
              </w:tc>
              <w:tc>
                <w:tcPr>
                  <w:tcW w:type="dxa" w:w="14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color w:val="000000"/>
                    </w:rPr>
                    <w:t>镜检项目：可检测、确证显微镜下可见的粪便标本中的所有有形成分；理学检查：可对标本自动拍照，进行颜色、性状等理学指标分析；</w:t>
                  </w:r>
                  <w:r>
                    <w:rPr>
                      <w:rFonts w:ascii="宋体" w:hAnsi="宋体" w:cs="宋体" w:eastAsia="宋体"/>
                      <w:sz w:val="21"/>
                      <w:color w:val="000000"/>
                    </w:rPr>
                    <w:t>粪便隐血：可自动分析粪便隐血项目；病毒学检测：可自动分析轮状病毒、腺病毒等病毒学检测项目；细菌学检测：可自动分析幽门螺旋杆菌等胶体金法细菌学检测项目；</w:t>
                  </w:r>
                  <w:r>
                    <w:br/>
                  </w:r>
                  <w:r>
                    <w:rPr>
                      <w:rFonts w:ascii="宋体" w:hAnsi="宋体" w:cs="宋体" w:eastAsia="宋体"/>
                      <w:sz w:val="21"/>
                      <w:color w:val="000000"/>
                    </w:rPr>
                    <w:t>检测速度：综合速度</w:t>
                  </w:r>
                  <w:r>
                    <w:rPr>
                      <w:rFonts w:ascii="宋体" w:hAnsi="宋体" w:cs="宋体" w:eastAsia="宋体"/>
                      <w:sz w:val="21"/>
                      <w:color w:val="000000"/>
                    </w:rPr>
                    <w:t>≥40 标本/小时。有形成分回收率：≥80%。</w:t>
                  </w:r>
                  <w:r>
                    <w:br/>
                  </w:r>
                  <w:r>
                    <w:rPr>
                      <w:rFonts w:ascii="宋体" w:hAnsi="宋体" w:cs="宋体" w:eastAsia="宋体"/>
                      <w:sz w:val="21"/>
                      <w:color w:val="000000"/>
                    </w:rPr>
                    <w:t>送样装置：轨道式送样，待检区容量</w:t>
                  </w:r>
                  <w:r>
                    <w:rPr>
                      <w:rFonts w:ascii="宋体" w:hAnsi="宋体" w:cs="宋体" w:eastAsia="宋体"/>
                      <w:sz w:val="21"/>
                      <w:color w:val="000000"/>
                    </w:rPr>
                    <w:t>≥40个标本。</w:t>
                  </w:r>
                  <w:r>
                    <w:br/>
                  </w:r>
                  <w:r>
                    <w:rPr>
                      <w:rFonts w:ascii="宋体" w:hAnsi="宋体" w:cs="宋体" w:eastAsia="宋体"/>
                      <w:sz w:val="21"/>
                      <w:color w:val="000000"/>
                    </w:rPr>
                    <w:t>样本前处理</w:t>
                  </w:r>
                  <w:r>
                    <w:rPr>
                      <w:rFonts w:ascii="宋体" w:hAnsi="宋体" w:cs="宋体" w:eastAsia="宋体"/>
                      <w:sz w:val="21"/>
                      <w:color w:val="000000"/>
                    </w:rPr>
                    <w:t>：全密封设计，可气动运输。动态滤网设计，采用双层不同孔径滤网。有效回收标本中的有用成分并避免堵塞。</w:t>
                  </w:r>
                  <w:r>
                    <w:br/>
                  </w:r>
                  <w:r>
                    <w:rPr>
                      <w:rFonts w:ascii="宋体" w:hAnsi="宋体" w:cs="宋体" w:eastAsia="宋体"/>
                      <w:sz w:val="21"/>
                      <w:color w:val="000000"/>
                    </w:rPr>
                    <w:t>计数板：采用高精度密封式一次性计数板，确保仪器吸取的粪便悬液锁定在密闭模块中，避免废液直接暴露在空气中，还可防止标本间的交叉污染，避免管路或计数池堵塞引起的设备故障，保证仪器稳定性和生物安全性</w:t>
                  </w:r>
                  <w:r>
                    <w:rPr>
                      <w:rFonts w:ascii="宋体" w:hAnsi="宋体" w:cs="宋体" w:eastAsia="宋体"/>
                      <w:sz w:val="21"/>
                      <w:color w:val="000000"/>
                    </w:rPr>
                    <w:t>.</w:t>
                  </w:r>
                  <w:r>
                    <w:br/>
                  </w:r>
                  <w:r>
                    <w:rPr>
                      <w:rFonts w:ascii="宋体" w:hAnsi="宋体" w:cs="宋体" w:eastAsia="宋体"/>
                      <w:sz w:val="21"/>
                      <w:color w:val="000000"/>
                    </w:rPr>
                    <w:t>智能采图：利用高速显微镜结合高速摄像，应用多层次自动聚焦技术，对标本分层进行拍照和采集目标特征参数，防止有形成分漏检</w:t>
                  </w:r>
                  <w:r>
                    <w:rPr>
                      <w:rFonts w:ascii="宋体" w:hAnsi="宋体" w:cs="宋体" w:eastAsia="宋体"/>
                      <w:sz w:val="21"/>
                      <w:color w:val="000000"/>
                    </w:rPr>
                    <w:t>.</w:t>
                  </w:r>
                  <w:r>
                    <w:br/>
                  </w:r>
                  <w:r>
                    <w:rPr>
                      <w:rFonts w:ascii="宋体" w:hAnsi="宋体" w:cs="宋体" w:eastAsia="宋体"/>
                      <w:sz w:val="21"/>
                      <w:color w:val="000000"/>
                    </w:rPr>
                    <w:t>集中审核功能：仪器自动从</w:t>
                  </w:r>
                  <w:r>
                    <w:rPr>
                      <w:rFonts w:ascii="宋体" w:hAnsi="宋体" w:cs="宋体" w:eastAsia="宋体"/>
                      <w:sz w:val="21"/>
                      <w:color w:val="000000"/>
                    </w:rPr>
                    <w:t>CCD所拍图片中截取单个有形成分的图片，分类集中排列，方便审核；数据储存量：≥200000个结果。质控功能：具有配套的同一厂家生产的有形成分质控、隐血质控、转铁蛋白质控等。</w:t>
                  </w:r>
                </w:p>
              </w:tc>
            </w:tr>
            <w:tr>
              <w:tc>
                <w:tcPr>
                  <w:tcW w:type="dxa" w:w="1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9</w:t>
                  </w:r>
                </w:p>
              </w:tc>
              <w:tc>
                <w:tcPr>
                  <w:tcW w:type="dxa" w:w="3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台式离心机</w:t>
                  </w:r>
                </w:p>
              </w:tc>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台</w:t>
                  </w:r>
                </w:p>
              </w:tc>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1</w:t>
                  </w:r>
                </w:p>
              </w:tc>
              <w:tc>
                <w:tcPr>
                  <w:tcW w:type="dxa" w:w="14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times new roman, times, serif" w:hAnsi="times new roman, times, serif" w:cs="times new roman, times, serif" w:eastAsia="times new roman, times, serif"/>
                      <w:sz w:val="21"/>
                    </w:rPr>
                    <w:t>1</w:t>
                  </w:r>
                  <w:r>
                    <w:rPr>
                      <w:rFonts w:ascii="宋体" w:hAnsi="宋体" w:cs="宋体" w:eastAsia="宋体"/>
                      <w:sz w:val="21"/>
                    </w:rPr>
                    <w:t>、</w:t>
                  </w:r>
                  <w:r>
                    <w:rPr>
                      <w:rFonts w:ascii="宋体" w:hAnsi="宋体" w:cs="宋体" w:eastAsia="宋体"/>
                      <w:sz w:val="21"/>
                    </w:rPr>
                    <w:t>高清真彩控制触摸屏</w:t>
                  </w:r>
                  <w:r>
                    <w:rPr>
                      <w:rFonts w:ascii="宋体" w:hAnsi="宋体" w:cs="宋体" w:eastAsia="宋体"/>
                      <w:sz w:val="21"/>
                    </w:rPr>
                    <w:t>≥</w:t>
                  </w:r>
                  <w:r>
                    <w:rPr>
                      <w:rFonts w:ascii="times new roman, times, serif" w:hAnsi="times new roman, times, serif" w:cs="times new roman, times, serif" w:eastAsia="times new roman, times, serif"/>
                      <w:sz w:val="21"/>
                    </w:rPr>
                    <w:t>7</w:t>
                  </w:r>
                  <w:r>
                    <w:rPr>
                      <w:rFonts w:ascii="宋体" w:hAnsi="宋体" w:cs="宋体" w:eastAsia="宋体"/>
                      <w:sz w:val="21"/>
                    </w:rPr>
                    <w:t>寸，操作简便，显示直观，设置参数和实时运行参数可同屏显示。</w:t>
                  </w:r>
                </w:p>
                <w:p>
                  <w:pPr>
                    <w:pStyle w:val="null3"/>
                    <w:jc w:val="left"/>
                  </w:pPr>
                  <w:r>
                    <w:rPr>
                      <w:rFonts w:ascii="times new roman, times, serif" w:hAnsi="times new roman, times, serif" w:cs="times new roman, times, serif" w:eastAsia="times new roman, times, serif"/>
                      <w:sz w:val="21"/>
                    </w:rPr>
                    <w:t>2</w:t>
                  </w:r>
                  <w:r>
                    <w:rPr>
                      <w:rFonts w:ascii="宋体" w:hAnsi="宋体" w:cs="宋体" w:eastAsia="宋体"/>
                      <w:sz w:val="21"/>
                    </w:rPr>
                    <w:t>、</w:t>
                  </w:r>
                  <w:r>
                    <w:rPr>
                      <w:rFonts w:ascii="宋体" w:hAnsi="宋体" w:cs="宋体" w:eastAsia="宋体"/>
                      <w:sz w:val="21"/>
                    </w:rPr>
                    <w:t>大容量数据储存与故障记录等信息，可储存历史记录</w:t>
                  </w:r>
                  <w:r>
                    <w:rPr>
                      <w:rFonts w:ascii="宋体" w:hAnsi="宋体" w:cs="宋体" w:eastAsia="宋体"/>
                      <w:sz w:val="21"/>
                    </w:rPr>
                    <w:t>≥</w:t>
                  </w:r>
                  <w:r>
                    <w:rPr>
                      <w:rFonts w:ascii="times new roman, times, serif" w:hAnsi="times new roman, times, serif" w:cs="times new roman, times, serif" w:eastAsia="times new roman, times, serif"/>
                      <w:sz w:val="21"/>
                    </w:rPr>
                    <w:t>5000</w:t>
                  </w:r>
                  <w:r>
                    <w:rPr>
                      <w:rFonts w:ascii="宋体" w:hAnsi="宋体" w:cs="宋体" w:eastAsia="宋体"/>
                      <w:sz w:val="21"/>
                    </w:rPr>
                    <w:t>条，方便用户追踪运行历史数据信息，可选配</w:t>
                  </w:r>
                  <w:r>
                    <w:rPr>
                      <w:rFonts w:ascii="times new roman, times, serif" w:hAnsi="times new roman, times, serif" w:cs="times new roman, times, serif" w:eastAsia="times new roman, times, serif"/>
                      <w:sz w:val="21"/>
                    </w:rPr>
                    <w:t>USB</w:t>
                  </w:r>
                  <w:r>
                    <w:rPr>
                      <w:rFonts w:ascii="宋体" w:hAnsi="宋体" w:cs="宋体" w:eastAsia="宋体"/>
                      <w:sz w:val="21"/>
                    </w:rPr>
                    <w:t>导出数据。</w:t>
                  </w:r>
                </w:p>
                <w:p>
                  <w:pPr>
                    <w:pStyle w:val="null3"/>
                    <w:jc w:val="left"/>
                  </w:pPr>
                  <w:r>
                    <w:rPr>
                      <w:rFonts w:ascii="times new roman, times, serif" w:hAnsi="times new roman, times, serif" w:cs="times new roman, times, serif" w:eastAsia="times new roman, times, serif"/>
                      <w:sz w:val="21"/>
                    </w:rPr>
                    <w:t>3</w:t>
                  </w:r>
                  <w:r>
                    <w:rPr>
                      <w:rFonts w:ascii="宋体" w:hAnsi="宋体" w:cs="宋体" w:eastAsia="宋体"/>
                      <w:sz w:val="21"/>
                    </w:rPr>
                    <w:t>、</w:t>
                  </w:r>
                  <w:r>
                    <w:rPr>
                      <w:rFonts w:ascii="宋体" w:hAnsi="宋体" w:cs="宋体" w:eastAsia="宋体"/>
                      <w:sz w:val="21"/>
                    </w:rPr>
                    <w:t>用户可自定义命名和编辑阶梯离心程序</w:t>
                  </w:r>
                  <w:r>
                    <w:rPr>
                      <w:rFonts w:ascii="宋体" w:hAnsi="宋体" w:cs="宋体" w:eastAsia="宋体"/>
                      <w:sz w:val="21"/>
                    </w:rPr>
                    <w:t>≥</w:t>
                  </w:r>
                  <w:r>
                    <w:rPr>
                      <w:rFonts w:ascii="times new roman, times, serif" w:hAnsi="times new roman, times, serif" w:cs="times new roman, times, serif" w:eastAsia="times new roman, times, serif"/>
                      <w:sz w:val="21"/>
                    </w:rPr>
                    <w:t>90</w:t>
                  </w:r>
                  <w:r>
                    <w:rPr>
                      <w:rFonts w:ascii="宋体" w:hAnsi="宋体" w:cs="宋体" w:eastAsia="宋体"/>
                      <w:sz w:val="21"/>
                    </w:rPr>
                    <w:t>个，每个阶梯离心程序共有离心过程≥</w:t>
                  </w:r>
                  <w:r>
                    <w:rPr>
                      <w:rFonts w:ascii="times new roman, times, serif" w:hAnsi="times new roman, times, serif" w:cs="times new roman, times, serif" w:eastAsia="times new roman, times, serif"/>
                      <w:sz w:val="21"/>
                    </w:rPr>
                    <w:t>10</w:t>
                  </w:r>
                  <w:r>
                    <w:rPr>
                      <w:rFonts w:ascii="宋体" w:hAnsi="宋体" w:cs="宋体" w:eastAsia="宋体"/>
                      <w:sz w:val="21"/>
                    </w:rPr>
                    <w:t>段，满足多元化的实验需求。</w:t>
                  </w:r>
                </w:p>
                <w:p>
                  <w:pPr>
                    <w:pStyle w:val="null3"/>
                    <w:jc w:val="left"/>
                  </w:pPr>
                  <w:r>
                    <w:rPr>
                      <w:rFonts w:ascii="times new roman, times, serif" w:hAnsi="times new roman, times, serif" w:cs="times new roman, times, serif" w:eastAsia="times new roman, times, serif"/>
                      <w:sz w:val="21"/>
                    </w:rPr>
                    <w:t>4</w:t>
                  </w:r>
                  <w:r>
                    <w:rPr>
                      <w:rFonts w:ascii="宋体" w:hAnsi="宋体" w:cs="宋体" w:eastAsia="宋体"/>
                      <w:sz w:val="21"/>
                    </w:rPr>
                    <w:t>、</w:t>
                  </w:r>
                  <w:r>
                    <w:rPr>
                      <w:rFonts w:ascii="宋体" w:hAnsi="宋体" w:cs="宋体" w:eastAsia="宋体"/>
                      <w:sz w:val="21"/>
                    </w:rPr>
                    <w:t>具有程序模式、曲线模式、预设程序调用功能，三级密码管控功能确保使用仪器安全可靠，便于精细化管理。系统可记录上一次运行的转速、温度、升降速曲线。</w:t>
                  </w:r>
                </w:p>
                <w:p>
                  <w:pPr>
                    <w:pStyle w:val="null3"/>
                    <w:jc w:val="left"/>
                  </w:pPr>
                  <w:r>
                    <w:rPr>
                      <w:rFonts w:ascii="times new roman, times, serif" w:hAnsi="times new roman, times, serif" w:cs="times new roman, times, serif" w:eastAsia="times new roman, times, serif"/>
                      <w:sz w:val="21"/>
                    </w:rPr>
                    <w:t>5</w:t>
                  </w:r>
                  <w:r>
                    <w:rPr>
                      <w:rFonts w:ascii="宋体" w:hAnsi="宋体" w:cs="宋体" w:eastAsia="宋体"/>
                      <w:sz w:val="21"/>
                    </w:rPr>
                    <w:t>、</w:t>
                  </w:r>
                  <w:r>
                    <w:rPr>
                      <w:rFonts w:ascii="宋体" w:hAnsi="宋体" w:cs="宋体" w:eastAsia="宋体"/>
                      <w:sz w:val="21"/>
                    </w:rPr>
                    <w:t>具有程序的升速曲线</w:t>
                  </w:r>
                  <w:r>
                    <w:rPr>
                      <w:rFonts w:ascii="宋体" w:hAnsi="宋体" w:cs="宋体" w:eastAsia="宋体"/>
                      <w:sz w:val="21"/>
                    </w:rPr>
                    <w:t>≥</w:t>
                  </w:r>
                  <w:r>
                    <w:rPr>
                      <w:rFonts w:ascii="times new roman, times, serif" w:hAnsi="times new roman, times, serif" w:cs="times new roman, times, serif" w:eastAsia="times new roman, times, serif"/>
                      <w:sz w:val="21"/>
                    </w:rPr>
                    <w:t>9</w:t>
                  </w:r>
                  <w:r>
                    <w:rPr>
                      <w:rFonts w:ascii="宋体" w:hAnsi="宋体" w:cs="宋体" w:eastAsia="宋体"/>
                      <w:sz w:val="21"/>
                    </w:rPr>
                    <w:t>个，具有程序的降速曲线≥</w:t>
                  </w:r>
                  <w:r>
                    <w:rPr>
                      <w:rFonts w:ascii="times new roman, times, serif" w:hAnsi="times new roman, times, serif" w:cs="times new roman, times, serif" w:eastAsia="times new roman, times, serif"/>
                      <w:sz w:val="21"/>
                    </w:rPr>
                    <w:t>10</w:t>
                  </w:r>
                  <w:r>
                    <w:rPr>
                      <w:rFonts w:ascii="宋体" w:hAnsi="宋体" w:cs="宋体" w:eastAsia="宋体"/>
                      <w:sz w:val="21"/>
                    </w:rPr>
                    <w:t>个，可根据需要设置升降速时间，使离心效果达到最佳。</w:t>
                  </w:r>
                </w:p>
                <w:p>
                  <w:pPr>
                    <w:pStyle w:val="null3"/>
                    <w:jc w:val="left"/>
                  </w:pPr>
                  <w:r>
                    <w:rPr>
                      <w:rFonts w:ascii="times new roman, times, serif" w:hAnsi="times new roman, times, serif" w:cs="times new roman, times, serif" w:eastAsia="times new roman, times, serif"/>
                      <w:sz w:val="21"/>
                    </w:rPr>
                    <w:t>6</w:t>
                  </w:r>
                  <w:r>
                    <w:rPr>
                      <w:rFonts w:ascii="宋体" w:hAnsi="宋体" w:cs="宋体" w:eastAsia="宋体"/>
                      <w:sz w:val="21"/>
                    </w:rPr>
                    <w:t>、</w:t>
                  </w:r>
                  <w:r>
                    <w:rPr>
                      <w:rFonts w:ascii="宋体" w:hAnsi="宋体" w:cs="宋体" w:eastAsia="宋体"/>
                      <w:sz w:val="21"/>
                    </w:rPr>
                    <w:t>部分转子可实现快升快降。</w:t>
                  </w:r>
                </w:p>
                <w:p>
                  <w:pPr>
                    <w:pStyle w:val="null3"/>
                    <w:jc w:val="left"/>
                  </w:pPr>
                  <w:r>
                    <w:rPr>
                      <w:rFonts w:ascii="times new roman, times, serif" w:hAnsi="times new roman, times, serif" w:cs="times new roman, times, serif" w:eastAsia="times new roman, times, serif"/>
                      <w:sz w:val="21"/>
                    </w:rPr>
                    <w:t>7</w:t>
                  </w:r>
                  <w:r>
                    <w:rPr>
                      <w:rFonts w:ascii="宋体" w:hAnsi="宋体" w:cs="宋体" w:eastAsia="宋体"/>
                      <w:sz w:val="21"/>
                    </w:rPr>
                    <w:t>、</w:t>
                  </w:r>
                  <w:r>
                    <w:rPr>
                      <w:rFonts w:ascii="宋体" w:hAnsi="宋体" w:cs="宋体" w:eastAsia="宋体"/>
                      <w:sz w:val="21"/>
                    </w:rPr>
                    <w:t>具有转子识别功能，可自动识别出</w:t>
                  </w:r>
                  <w:r>
                    <w:rPr>
                      <w:rFonts w:ascii="宋体" w:hAnsi="宋体" w:cs="宋体" w:eastAsia="宋体"/>
                      <w:sz w:val="21"/>
                    </w:rPr>
                    <w:t>≥</w:t>
                  </w:r>
                  <w:r>
                    <w:rPr>
                      <w:rFonts w:ascii="times new roman, times, serif" w:hAnsi="times new roman, times, serif" w:cs="times new roman, times, serif" w:eastAsia="times new roman, times, serif"/>
                      <w:sz w:val="21"/>
                    </w:rPr>
                    <w:t>12</w:t>
                  </w:r>
                  <w:r>
                    <w:rPr>
                      <w:rFonts w:ascii="宋体" w:hAnsi="宋体" w:cs="宋体" w:eastAsia="宋体"/>
                      <w:sz w:val="21"/>
                    </w:rPr>
                    <w:t>种不同的转子，防止用户设置错误的转子号参数。</w:t>
                  </w:r>
                </w:p>
                <w:p>
                  <w:pPr>
                    <w:pStyle w:val="null3"/>
                    <w:jc w:val="left"/>
                  </w:pPr>
                  <w:r>
                    <w:rPr>
                      <w:rFonts w:ascii="times new roman, times, serif" w:hAnsi="times new roman, times, serif" w:cs="times new roman, times, serif" w:eastAsia="times new roman, times, serif"/>
                      <w:sz w:val="21"/>
                    </w:rPr>
                    <w:t>8</w:t>
                  </w:r>
                  <w:r>
                    <w:rPr>
                      <w:rFonts w:ascii="宋体" w:hAnsi="宋体" w:cs="宋体" w:eastAsia="宋体"/>
                      <w:sz w:val="21"/>
                    </w:rPr>
                    <w:t>、</w:t>
                  </w:r>
                  <w:r>
                    <w:rPr>
                      <w:rFonts w:ascii="宋体" w:hAnsi="宋体" w:cs="宋体" w:eastAsia="宋体"/>
                      <w:sz w:val="21"/>
                    </w:rPr>
                    <w:t>配备吸附式门锁，轻松关闭门盖，安全锁定离心。</w:t>
                  </w:r>
                </w:p>
                <w:p>
                  <w:pPr>
                    <w:pStyle w:val="null3"/>
                    <w:jc w:val="left"/>
                  </w:pPr>
                  <w:r>
                    <w:rPr>
                      <w:rFonts w:ascii="times new roman, times, serif" w:hAnsi="times new roman, times, serif" w:cs="times new roman, times, serif" w:eastAsia="times new roman, times, serif"/>
                      <w:sz w:val="21"/>
                    </w:rPr>
                    <w:t>9</w:t>
                  </w:r>
                  <w:r>
                    <w:rPr>
                      <w:rFonts w:ascii="宋体" w:hAnsi="宋体" w:cs="宋体" w:eastAsia="宋体"/>
                      <w:sz w:val="21"/>
                    </w:rPr>
                    <w:t>、</w:t>
                  </w:r>
                  <w:r>
                    <w:rPr>
                      <w:rFonts w:ascii="宋体" w:hAnsi="宋体" w:cs="宋体" w:eastAsia="宋体"/>
                      <w:sz w:val="21"/>
                    </w:rPr>
                    <w:t>用进口高性能压缩机，无氟制冷剂</w:t>
                  </w:r>
                  <w:r>
                    <w:rPr>
                      <w:rFonts w:ascii="times new roman, times, serif" w:hAnsi="times new roman, times, serif" w:cs="times new roman, times, serif" w:eastAsia="times new roman, times, serif"/>
                      <w:sz w:val="21"/>
                    </w:rPr>
                    <w:t>R404A</w:t>
                  </w:r>
                  <w:r>
                    <w:rPr>
                      <w:rFonts w:ascii="宋体" w:hAnsi="宋体" w:cs="宋体" w:eastAsia="宋体"/>
                      <w:sz w:val="21"/>
                    </w:rPr>
                    <w:t>，开盖后可延时关闭制冷系统，节能环保。</w:t>
                  </w:r>
                </w:p>
                <w:p>
                  <w:pPr>
                    <w:pStyle w:val="null3"/>
                    <w:jc w:val="left"/>
                  </w:pPr>
                  <w:r>
                    <w:rPr>
                      <w:rFonts w:ascii="times new roman, times, serif" w:hAnsi="times new roman, times, serif" w:cs="times new roman, times, serif" w:eastAsia="times new roman, times, serif"/>
                      <w:sz w:val="21"/>
                    </w:rPr>
                    <w:t>10</w:t>
                  </w:r>
                  <w:r>
                    <w:rPr>
                      <w:rFonts w:ascii="宋体" w:hAnsi="宋体" w:cs="宋体" w:eastAsia="宋体"/>
                      <w:sz w:val="21"/>
                    </w:rPr>
                    <w:t>、</w:t>
                  </w:r>
                  <w:r>
                    <w:rPr>
                      <w:rFonts w:ascii="宋体" w:hAnsi="宋体" w:cs="宋体" w:eastAsia="宋体"/>
                      <w:sz w:val="21"/>
                    </w:rPr>
                    <w:t>设有门盖保护、超速、不平衡等多种保护功能，确保仪器安全运行</w:t>
                  </w:r>
                </w:p>
                <w:p>
                  <w:pPr>
                    <w:pStyle w:val="null3"/>
                    <w:jc w:val="left"/>
                  </w:pPr>
                  <w:r>
                    <w:rPr>
                      <w:rFonts w:ascii="times new roman, times, serif" w:hAnsi="times new roman, times, serif" w:cs="times new roman, times, serif" w:eastAsia="times new roman, times, serif"/>
                      <w:sz w:val="21"/>
                    </w:rPr>
                    <w:t>11</w:t>
                  </w:r>
                  <w:r>
                    <w:rPr>
                      <w:rFonts w:ascii="宋体" w:hAnsi="宋体" w:cs="宋体" w:eastAsia="宋体"/>
                      <w:sz w:val="21"/>
                    </w:rPr>
                    <w:t>、</w:t>
                  </w:r>
                  <w:r>
                    <w:rPr>
                      <w:rFonts w:ascii="宋体" w:hAnsi="宋体" w:cs="宋体" w:eastAsia="宋体"/>
                      <w:sz w:val="21"/>
                    </w:rPr>
                    <w:t>最高转速</w:t>
                  </w:r>
                  <w:r>
                    <w:rPr>
                      <w:rFonts w:ascii="宋体" w:hAnsi="宋体" w:cs="宋体" w:eastAsia="宋体"/>
                      <w:sz w:val="21"/>
                    </w:rPr>
                    <w:t>≥</w:t>
                  </w:r>
                  <w:r>
                    <w:rPr>
                      <w:rFonts w:ascii="times new roman, times, serif" w:hAnsi="times new roman, times, serif" w:cs="times new roman, times, serif" w:eastAsia="times new roman, times, serif"/>
                      <w:sz w:val="21"/>
                    </w:rPr>
                    <w:t>18000r/min</w:t>
                  </w:r>
                </w:p>
                <w:p>
                  <w:pPr>
                    <w:pStyle w:val="null3"/>
                    <w:jc w:val="left"/>
                  </w:pPr>
                  <w:r>
                    <w:rPr>
                      <w:rFonts w:ascii="times new roman, times, serif" w:hAnsi="times new roman, times, serif" w:cs="times new roman, times, serif" w:eastAsia="times new roman, times, serif"/>
                      <w:sz w:val="21"/>
                    </w:rPr>
                    <w:t>12</w:t>
                  </w:r>
                  <w:r>
                    <w:rPr>
                      <w:rFonts w:ascii="宋体" w:hAnsi="宋体" w:cs="宋体" w:eastAsia="宋体"/>
                      <w:sz w:val="21"/>
                    </w:rPr>
                    <w:t>、</w:t>
                  </w:r>
                  <w:r>
                    <w:rPr>
                      <w:rFonts w:ascii="宋体" w:hAnsi="宋体" w:cs="宋体" w:eastAsia="宋体"/>
                      <w:sz w:val="21"/>
                    </w:rPr>
                    <w:t>最大相对离心力</w:t>
                  </w:r>
                  <w:r>
                    <w:rPr>
                      <w:rFonts w:ascii="宋体" w:hAnsi="宋体" w:cs="宋体" w:eastAsia="宋体"/>
                      <w:sz w:val="21"/>
                    </w:rPr>
                    <w:t>≥</w:t>
                  </w:r>
                  <w:r>
                    <w:rPr>
                      <w:rFonts w:ascii="times new roman, times, serif" w:hAnsi="times new roman, times, serif" w:cs="times new roman, times, serif" w:eastAsia="times new roman, times, serif"/>
                      <w:sz w:val="21"/>
                    </w:rPr>
                    <w:t>29000</w:t>
                  </w:r>
                  <w:r>
                    <w:rPr>
                      <w:rFonts w:ascii="宋体" w:hAnsi="宋体" w:cs="宋体" w:eastAsia="宋体"/>
                      <w:sz w:val="21"/>
                    </w:rPr>
                    <w:t>×</w:t>
                  </w:r>
                  <w:r>
                    <w:rPr>
                      <w:rFonts w:ascii="times new roman, times, serif" w:hAnsi="times new roman, times, serif" w:cs="times new roman, times, serif" w:eastAsia="times new roman, times, serif"/>
                      <w:sz w:val="21"/>
                    </w:rPr>
                    <w:t>g</w:t>
                  </w:r>
                </w:p>
                <w:p>
                  <w:pPr>
                    <w:pStyle w:val="null3"/>
                    <w:jc w:val="left"/>
                  </w:pPr>
                  <w:r>
                    <w:rPr>
                      <w:rFonts w:ascii="times new roman, times, serif" w:hAnsi="times new roman, times, serif" w:cs="times new roman, times, serif" w:eastAsia="times new roman, times, serif"/>
                      <w:sz w:val="21"/>
                    </w:rPr>
                    <w:t>13</w:t>
                  </w:r>
                  <w:r>
                    <w:rPr>
                      <w:rFonts w:ascii="宋体" w:hAnsi="宋体" w:cs="宋体" w:eastAsia="宋体"/>
                      <w:sz w:val="21"/>
                    </w:rPr>
                    <w:t>、</w:t>
                  </w:r>
                  <w:r>
                    <w:rPr>
                      <w:rFonts w:ascii="宋体" w:hAnsi="宋体" w:cs="宋体" w:eastAsia="宋体"/>
                      <w:sz w:val="21"/>
                    </w:rPr>
                    <w:t>最大容量</w:t>
                  </w:r>
                  <w:r>
                    <w:rPr>
                      <w:rFonts w:ascii="宋体" w:hAnsi="宋体" w:cs="宋体" w:eastAsia="宋体"/>
                      <w:sz w:val="21"/>
                    </w:rPr>
                    <w:t>≥</w:t>
                  </w:r>
                  <w:r>
                    <w:rPr>
                      <w:rFonts w:ascii="times new roman, times, serif" w:hAnsi="times new roman, times, serif" w:cs="times new roman, times, serif" w:eastAsia="times new roman, times, serif"/>
                      <w:sz w:val="21"/>
                    </w:rPr>
                    <w:t>100ml</w:t>
                  </w:r>
                  <w:r>
                    <w:rPr>
                      <w:rFonts w:ascii="宋体" w:hAnsi="宋体" w:cs="宋体" w:eastAsia="宋体"/>
                      <w:sz w:val="21"/>
                    </w:rPr>
                    <w:t>×</w:t>
                  </w:r>
                  <w:r>
                    <w:rPr>
                      <w:rFonts w:ascii="times new roman, times, serif" w:hAnsi="times new roman, times, serif" w:cs="times new roman, times, serif" w:eastAsia="times new roman, times, serif"/>
                      <w:sz w:val="21"/>
                    </w:rPr>
                    <w:t>4</w:t>
                  </w:r>
                </w:p>
                <w:p>
                  <w:pPr>
                    <w:pStyle w:val="null3"/>
                    <w:jc w:val="left"/>
                  </w:pPr>
                  <w:r>
                    <w:rPr>
                      <w:rFonts w:ascii="times new roman, times, serif" w:hAnsi="times new roman, times, serif" w:cs="times new roman, times, serif" w:eastAsia="times new roman, times, serif"/>
                      <w:sz w:val="21"/>
                    </w:rPr>
                    <w:t>14</w:t>
                  </w:r>
                  <w:r>
                    <w:rPr>
                      <w:rFonts w:ascii="宋体" w:hAnsi="宋体" w:cs="宋体" w:eastAsia="宋体"/>
                      <w:sz w:val="21"/>
                    </w:rPr>
                    <w:t>、</w:t>
                  </w:r>
                  <w:r>
                    <w:rPr>
                      <w:rFonts w:ascii="宋体" w:hAnsi="宋体" w:cs="宋体" w:eastAsia="宋体"/>
                      <w:sz w:val="21"/>
                    </w:rPr>
                    <w:t>转速精度：</w:t>
                  </w:r>
                  <w:r>
                    <w:rPr>
                      <w:rFonts w:ascii="宋体" w:hAnsi="宋体" w:cs="宋体" w:eastAsia="宋体"/>
                      <w:sz w:val="21"/>
                    </w:rPr>
                    <w:t>±</w:t>
                  </w:r>
                  <w:r>
                    <w:rPr>
                      <w:rFonts w:ascii="times new roman, times, serif" w:hAnsi="times new roman, times, serif" w:cs="times new roman, times, serif" w:eastAsia="times new roman, times, serif"/>
                      <w:sz w:val="21"/>
                    </w:rPr>
                    <w:t>10r/min</w:t>
                  </w:r>
                </w:p>
                <w:p>
                  <w:pPr>
                    <w:pStyle w:val="null3"/>
                    <w:jc w:val="left"/>
                  </w:pPr>
                  <w:r>
                    <w:rPr>
                      <w:rFonts w:ascii="times new roman, times, serif" w:hAnsi="times new roman, times, serif" w:cs="times new roman, times, serif" w:eastAsia="times new roman, times, serif"/>
                      <w:sz w:val="21"/>
                    </w:rPr>
                    <w:t>15</w:t>
                  </w:r>
                  <w:r>
                    <w:rPr>
                      <w:rFonts w:ascii="宋体" w:hAnsi="宋体" w:cs="宋体" w:eastAsia="宋体"/>
                      <w:sz w:val="21"/>
                    </w:rPr>
                    <w:t>、</w:t>
                  </w:r>
                  <w:r>
                    <w:rPr>
                      <w:rFonts w:ascii="宋体" w:hAnsi="宋体" w:cs="宋体" w:eastAsia="宋体"/>
                      <w:sz w:val="21"/>
                    </w:rPr>
                    <w:t>时间设置范围：</w:t>
                  </w:r>
                  <w:r>
                    <w:rPr>
                      <w:rFonts w:ascii="times new roman, times, serif" w:hAnsi="times new roman, times, serif" w:cs="times new roman, times, serif" w:eastAsia="times new roman, times, serif"/>
                      <w:sz w:val="21"/>
                    </w:rPr>
                    <w:t>1min-99h59min/1min-99min</w:t>
                  </w:r>
                </w:p>
                <w:p>
                  <w:pPr>
                    <w:pStyle w:val="null3"/>
                    <w:jc w:val="left"/>
                  </w:pPr>
                  <w:r>
                    <w:rPr>
                      <w:rFonts w:ascii="times new roman, times, serif" w:hAnsi="times new roman, times, serif" w:cs="times new roman, times, serif" w:eastAsia="times new roman, times, serif"/>
                      <w:sz w:val="21"/>
                    </w:rPr>
                    <w:t>16</w:t>
                  </w:r>
                  <w:r>
                    <w:rPr>
                      <w:rFonts w:ascii="宋体" w:hAnsi="宋体" w:cs="宋体" w:eastAsia="宋体"/>
                      <w:sz w:val="21"/>
                    </w:rPr>
                    <w:t>、</w:t>
                  </w:r>
                  <w:r>
                    <w:rPr>
                      <w:rFonts w:ascii="宋体" w:hAnsi="宋体" w:cs="宋体" w:eastAsia="宋体"/>
                      <w:sz w:val="21"/>
                    </w:rPr>
                    <w:t>温度设置范围：</w:t>
                  </w:r>
                  <w:r>
                    <w:rPr>
                      <w:rFonts w:ascii="times new roman, times, serif" w:hAnsi="times new roman, times, serif" w:cs="times new roman, times, serif" w:eastAsia="times new roman, times, serif"/>
                      <w:sz w:val="21"/>
                    </w:rPr>
                    <w:t>-20</w:t>
                  </w:r>
                  <w:r>
                    <w:rPr>
                      <w:rFonts w:ascii="宋体" w:hAnsi="宋体" w:cs="宋体" w:eastAsia="宋体"/>
                      <w:sz w:val="21"/>
                    </w:rPr>
                    <w:t>～</w:t>
                  </w:r>
                  <w:r>
                    <w:rPr>
                      <w:rFonts w:ascii="times new roman, times, serif" w:hAnsi="times new roman, times, serif" w:cs="times new roman, times, serif" w:eastAsia="times new roman, times, serif"/>
                      <w:sz w:val="21"/>
                    </w:rPr>
                    <w:t>+40</w:t>
                  </w:r>
                  <w:r>
                    <w:rPr>
                      <w:rFonts w:ascii="宋体" w:hAnsi="宋体" w:cs="宋体" w:eastAsia="宋体"/>
                      <w:sz w:val="21"/>
                    </w:rPr>
                    <w:t>℃</w:t>
                  </w:r>
                </w:p>
                <w:p>
                  <w:pPr>
                    <w:pStyle w:val="null3"/>
                    <w:jc w:val="left"/>
                  </w:pPr>
                  <w:r>
                    <w:rPr>
                      <w:rFonts w:ascii="times new roman, times, serif" w:hAnsi="times new roman, times, serif" w:cs="times new roman, times, serif" w:eastAsia="times new roman, times, serif"/>
                      <w:sz w:val="21"/>
                    </w:rPr>
                    <w:t>17</w:t>
                  </w:r>
                  <w:r>
                    <w:rPr>
                      <w:rFonts w:ascii="宋体" w:hAnsi="宋体" w:cs="宋体" w:eastAsia="宋体"/>
                      <w:sz w:val="21"/>
                    </w:rPr>
                    <w:t>、</w:t>
                  </w:r>
                  <w:r>
                    <w:rPr>
                      <w:rFonts w:ascii="宋体" w:hAnsi="宋体" w:cs="宋体" w:eastAsia="宋体"/>
                      <w:sz w:val="21"/>
                    </w:rPr>
                    <w:t>温度控制精度：</w:t>
                  </w:r>
                  <w:r>
                    <w:rPr>
                      <w:rFonts w:ascii="宋体" w:hAnsi="宋体" w:cs="宋体" w:eastAsia="宋体"/>
                      <w:sz w:val="21"/>
                    </w:rPr>
                    <w:t>±</w:t>
                  </w:r>
                  <w:r>
                    <w:rPr>
                      <w:rFonts w:ascii="times new roman, times, serif" w:hAnsi="times new roman, times, serif" w:cs="times new roman, times, serif" w:eastAsia="times new roman, times, serif"/>
                      <w:sz w:val="21"/>
                    </w:rPr>
                    <w:t>1</w:t>
                  </w:r>
                  <w:r>
                    <w:rPr>
                      <w:rFonts w:ascii="宋体" w:hAnsi="宋体" w:cs="宋体" w:eastAsia="宋体"/>
                      <w:sz w:val="21"/>
                    </w:rPr>
                    <w:t>℃</w:t>
                  </w:r>
                </w:p>
                <w:p>
                  <w:pPr>
                    <w:pStyle w:val="null3"/>
                    <w:jc w:val="left"/>
                  </w:pPr>
                  <w:r>
                    <w:rPr>
                      <w:rFonts w:ascii="times new roman, times, serif" w:hAnsi="times new roman, times, serif" w:cs="times new roman, times, serif" w:eastAsia="times new roman, times, serif"/>
                      <w:sz w:val="21"/>
                    </w:rPr>
                    <w:t>18</w:t>
                  </w:r>
                  <w:r>
                    <w:rPr>
                      <w:rFonts w:ascii="宋体" w:hAnsi="宋体" w:cs="宋体" w:eastAsia="宋体"/>
                      <w:sz w:val="21"/>
                    </w:rPr>
                    <w:t>、</w:t>
                  </w:r>
                  <w:r>
                    <w:rPr>
                      <w:rFonts w:ascii="宋体" w:hAnsi="宋体" w:cs="宋体" w:eastAsia="宋体"/>
                      <w:sz w:val="21"/>
                    </w:rPr>
                    <w:t>压塑机：进口高性能压塑机，环保制冷剂</w:t>
                  </w:r>
                  <w:r>
                    <w:rPr>
                      <w:rFonts w:ascii="times new roman, times, serif" w:hAnsi="times new roman, times, serif" w:cs="times new roman, times, serif" w:eastAsia="times new roman, times, serif"/>
                      <w:sz w:val="21"/>
                    </w:rPr>
                    <w:t>R134a</w:t>
                  </w:r>
                </w:p>
                <w:p>
                  <w:pPr>
                    <w:pStyle w:val="null3"/>
                    <w:jc w:val="left"/>
                  </w:pPr>
                  <w:r>
                    <w:rPr>
                      <w:rFonts w:ascii="times new roman, times, serif" w:hAnsi="times new roman, times, serif" w:cs="times new roman, times, serif" w:eastAsia="times new roman, times, serif"/>
                      <w:sz w:val="21"/>
                    </w:rPr>
                    <w:t>19</w:t>
                  </w:r>
                  <w:r>
                    <w:rPr>
                      <w:rFonts w:ascii="宋体" w:hAnsi="宋体" w:cs="宋体" w:eastAsia="宋体"/>
                      <w:sz w:val="21"/>
                    </w:rPr>
                    <w:t>、</w:t>
                  </w:r>
                  <w:r>
                    <w:rPr>
                      <w:rFonts w:ascii="宋体" w:hAnsi="宋体" w:cs="宋体" w:eastAsia="宋体"/>
                      <w:sz w:val="21"/>
                    </w:rPr>
                    <w:t>整机噪音：＜</w:t>
                  </w:r>
                  <w:r>
                    <w:rPr>
                      <w:rFonts w:ascii="times new roman, times, serif" w:hAnsi="times new roman, times, serif" w:cs="times new roman, times, serif" w:eastAsia="times new roman, times, serif"/>
                      <w:sz w:val="21"/>
                    </w:rPr>
                    <w:t>65dB</w:t>
                  </w:r>
                  <w:r>
                    <w:rPr>
                      <w:rFonts w:ascii="宋体" w:hAnsi="宋体" w:cs="宋体" w:eastAsia="宋体"/>
                      <w:sz w:val="21"/>
                    </w:rPr>
                    <w:t>（</w:t>
                  </w:r>
                  <w:r>
                    <w:rPr>
                      <w:rFonts w:ascii="times new roman, times, serif" w:hAnsi="times new roman, times, serif" w:cs="times new roman, times, serif" w:eastAsia="times new roman, times, serif"/>
                      <w:sz w:val="21"/>
                    </w:rPr>
                    <w:t>A</w:t>
                  </w:r>
                  <w:r>
                    <w:rPr>
                      <w:rFonts w:ascii="宋体" w:hAnsi="宋体" w:cs="宋体" w:eastAsia="宋体"/>
                      <w:sz w:val="21"/>
                    </w:rPr>
                    <w:t>）</w:t>
                  </w:r>
                </w:p>
                <w:p>
                  <w:pPr>
                    <w:pStyle w:val="null3"/>
                    <w:jc w:val="left"/>
                  </w:pPr>
                  <w:r>
                    <w:rPr>
                      <w:rFonts w:ascii="times new roman, times, serif" w:hAnsi="times new roman, times, serif" w:cs="times new roman, times, serif" w:eastAsia="times new roman, times, serif"/>
                      <w:sz w:val="21"/>
                    </w:rPr>
                    <w:t>20</w:t>
                  </w:r>
                  <w:r>
                    <w:rPr>
                      <w:rFonts w:ascii="宋体" w:hAnsi="宋体" w:cs="宋体" w:eastAsia="宋体"/>
                      <w:sz w:val="21"/>
                    </w:rPr>
                    <w:t>、</w:t>
                  </w:r>
                  <w:r>
                    <w:rPr>
                      <w:rFonts w:ascii="宋体" w:hAnsi="宋体" w:cs="宋体" w:eastAsia="宋体"/>
                      <w:sz w:val="21"/>
                    </w:rPr>
                    <w:t>电源：</w:t>
                  </w:r>
                  <w:r>
                    <w:rPr>
                      <w:rFonts w:ascii="times new roman, times, serif" w:hAnsi="times new roman, times, serif" w:cs="times new roman, times, serif" w:eastAsia="times new roman, times, serif"/>
                      <w:sz w:val="21"/>
                    </w:rPr>
                    <w:t>AC220V  50Hz 10A</w:t>
                  </w:r>
                </w:p>
                <w:p>
                  <w:pPr>
                    <w:pStyle w:val="null3"/>
                    <w:jc w:val="left"/>
                  </w:pPr>
                  <w:r>
                    <w:rPr>
                      <w:rFonts w:ascii="times new roman, times, serif" w:hAnsi="times new roman, times, serif" w:cs="times new roman, times, serif" w:eastAsia="times new roman, times, serif"/>
                      <w:sz w:val="21"/>
                    </w:rPr>
                    <w:t>21</w:t>
                  </w:r>
                  <w:r>
                    <w:rPr>
                      <w:rFonts w:ascii="宋体" w:hAnsi="宋体" w:cs="宋体" w:eastAsia="宋体"/>
                      <w:sz w:val="21"/>
                    </w:rPr>
                    <w:t>、</w:t>
                  </w:r>
                  <w:r>
                    <w:rPr>
                      <w:rFonts w:ascii="宋体" w:hAnsi="宋体" w:cs="宋体" w:eastAsia="宋体"/>
                      <w:sz w:val="21"/>
                    </w:rPr>
                    <w:t>整机功率</w:t>
                  </w:r>
                  <w:r>
                    <w:rPr>
                      <w:rFonts w:ascii="宋体" w:hAnsi="宋体" w:cs="宋体" w:eastAsia="宋体"/>
                      <w:sz w:val="21"/>
                    </w:rPr>
                    <w:t>≥</w:t>
                  </w:r>
                  <w:r>
                    <w:rPr>
                      <w:rFonts w:ascii="times new roman, times, serif" w:hAnsi="times new roman, times, serif" w:cs="times new roman, times, serif" w:eastAsia="times new roman, times, serif"/>
                      <w:sz w:val="21"/>
                    </w:rPr>
                    <w:t>1.2kW</w:t>
                  </w:r>
                </w:p>
                <w:p>
                  <w:pPr>
                    <w:pStyle w:val="null3"/>
                    <w:jc w:val="left"/>
                  </w:pPr>
                  <w:r>
                    <w:rPr>
                      <w:rFonts w:ascii="times new roman, times, serif" w:hAnsi="times new roman, times, serif" w:cs="times new roman, times, serif" w:eastAsia="times new roman, times, serif"/>
                      <w:sz w:val="21"/>
                    </w:rPr>
                    <w:t>22</w:t>
                  </w:r>
                  <w:r>
                    <w:rPr>
                      <w:rFonts w:ascii="宋体" w:hAnsi="宋体" w:cs="宋体" w:eastAsia="宋体"/>
                      <w:sz w:val="21"/>
                    </w:rPr>
                    <w:t>、</w:t>
                  </w:r>
                  <w:r>
                    <w:rPr>
                      <w:rFonts w:ascii="宋体" w:hAnsi="宋体" w:cs="宋体" w:eastAsia="宋体"/>
                      <w:sz w:val="21"/>
                    </w:rPr>
                    <w:t>重量</w:t>
                  </w:r>
                  <w:r>
                    <w:rPr>
                      <w:rFonts w:ascii="宋体" w:hAnsi="宋体" w:cs="宋体" w:eastAsia="宋体"/>
                      <w:sz w:val="21"/>
                    </w:rPr>
                    <w:t>≤</w:t>
                  </w:r>
                  <w:r>
                    <w:rPr>
                      <w:rFonts w:ascii="times new roman, times, serif" w:hAnsi="times new roman, times, serif" w:cs="times new roman, times, serif" w:eastAsia="times new roman, times, serif"/>
                      <w:sz w:val="21"/>
                    </w:rPr>
                    <w:t>60kg</w:t>
                  </w:r>
                </w:p>
              </w:tc>
            </w:tr>
            <w:tr>
              <w:tc>
                <w:tcPr>
                  <w:tcW w:type="dxa" w:w="1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10</w:t>
                  </w:r>
                </w:p>
              </w:tc>
              <w:tc>
                <w:tcPr>
                  <w:tcW w:type="dxa" w:w="3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PCR仪（96孔）</w:t>
                  </w:r>
                </w:p>
              </w:tc>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台</w:t>
                  </w:r>
                </w:p>
              </w:tc>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1</w:t>
                  </w:r>
                </w:p>
              </w:tc>
              <w:tc>
                <w:tcPr>
                  <w:tcW w:type="dxa" w:w="14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times new roman, times, serif" w:hAnsi="times new roman, times, serif" w:cs="times new roman, times, serif" w:eastAsia="times new roman, times, serif"/>
                      <w:sz w:val="21"/>
                    </w:rPr>
                    <w:t>1</w:t>
                  </w:r>
                  <w:r>
                    <w:rPr>
                      <w:rFonts w:ascii="宋体" w:hAnsi="宋体" w:cs="宋体" w:eastAsia="宋体"/>
                      <w:sz w:val="21"/>
                    </w:rPr>
                    <w:t>、样品容量：</w:t>
                  </w:r>
                  <w:r>
                    <w:rPr>
                      <w:rFonts w:ascii="times new roman, times, serif" w:hAnsi="times new roman, times, serif" w:cs="times new roman, times, serif" w:eastAsia="times new roman, times, serif"/>
                      <w:sz w:val="21"/>
                    </w:rPr>
                    <w:t>96</w:t>
                  </w:r>
                  <w:r>
                    <w:rPr>
                      <w:rFonts w:ascii="宋体" w:hAnsi="宋体" w:cs="宋体" w:eastAsia="宋体"/>
                      <w:sz w:val="21"/>
                    </w:rPr>
                    <w:t>孔×</w:t>
                  </w:r>
                  <w:r>
                    <w:rPr>
                      <w:rFonts w:ascii="times new roman, times, serif" w:hAnsi="times new roman, times, serif" w:cs="times new roman, times, serif" w:eastAsia="times new roman, times, serif"/>
                      <w:sz w:val="21"/>
                    </w:rPr>
                    <w:t>0.2ml</w:t>
                  </w:r>
                </w:p>
                <w:p>
                  <w:pPr>
                    <w:pStyle w:val="null3"/>
                    <w:jc w:val="both"/>
                  </w:pPr>
                  <w:r>
                    <w:rPr>
                      <w:rFonts w:ascii="times new roman, times, serif" w:hAnsi="times new roman, times, serif" w:cs="times new roman, times, serif" w:eastAsia="times new roman, times, serif"/>
                      <w:sz w:val="21"/>
                    </w:rPr>
                    <w:t>2</w:t>
                  </w:r>
                  <w:r>
                    <w:rPr>
                      <w:rFonts w:ascii="宋体" w:hAnsi="宋体" w:cs="宋体" w:eastAsia="宋体"/>
                      <w:sz w:val="21"/>
                    </w:rPr>
                    <w:t>、反应体系：</w:t>
                  </w:r>
                  <w:r>
                    <w:rPr>
                      <w:rFonts w:ascii="times new roman, times, serif" w:hAnsi="times new roman, times, serif" w:cs="times new roman, times, serif" w:eastAsia="times new roman, times, serif"/>
                      <w:sz w:val="21"/>
                    </w:rPr>
                    <w:t>10-100uL</w:t>
                  </w:r>
                </w:p>
                <w:p>
                  <w:pPr>
                    <w:pStyle w:val="null3"/>
                    <w:jc w:val="both"/>
                  </w:pPr>
                  <w:r>
                    <w:rPr>
                      <w:rFonts w:ascii="times new roman, times, serif" w:hAnsi="times new roman, times, serif" w:cs="times new roman, times, serif" w:eastAsia="times new roman, times, serif"/>
                      <w:sz w:val="21"/>
                    </w:rPr>
                    <w:t>3</w:t>
                  </w:r>
                  <w:r>
                    <w:rPr>
                      <w:rFonts w:ascii="宋体" w:hAnsi="宋体" w:cs="宋体" w:eastAsia="宋体"/>
                      <w:sz w:val="21"/>
                    </w:rPr>
                    <w:t>、耗材类型</w:t>
                  </w:r>
                  <w:r>
                    <w:rPr>
                      <w:rFonts w:ascii="times new roman, times, serif" w:hAnsi="times new roman, times, serif" w:cs="times new roman, times, serif" w:eastAsia="times new roman, times, serif"/>
                      <w:sz w:val="21"/>
                    </w:rPr>
                    <w:t>: 0.2mlPCR</w:t>
                  </w:r>
                  <w:r>
                    <w:rPr>
                      <w:rFonts w:ascii="宋体" w:hAnsi="宋体" w:cs="宋体" w:eastAsia="宋体"/>
                      <w:sz w:val="21"/>
                    </w:rPr>
                    <w:t>单管、</w:t>
                  </w:r>
                  <w:r>
                    <w:rPr>
                      <w:rFonts w:ascii="times new roman, times, serif" w:hAnsi="times new roman, times, serif" w:cs="times new roman, times, serif" w:eastAsia="times new roman, times, serif"/>
                      <w:sz w:val="21"/>
                    </w:rPr>
                    <w:t>0.2mlPCR</w:t>
                  </w:r>
                  <w:r>
                    <w:rPr>
                      <w:rFonts w:ascii="宋体" w:hAnsi="宋体" w:cs="宋体" w:eastAsia="宋体"/>
                      <w:sz w:val="21"/>
                    </w:rPr>
                    <w:t>八联管、</w:t>
                  </w:r>
                  <w:r>
                    <w:rPr>
                      <w:rFonts w:ascii="times new roman, times, serif" w:hAnsi="times new roman, times, serif" w:cs="times new roman, times, serif" w:eastAsia="times new roman, times, serif"/>
                      <w:sz w:val="21"/>
                    </w:rPr>
                    <w:t>0.2ml</w:t>
                  </w:r>
                  <w:r>
                    <w:rPr>
                      <w:rFonts w:ascii="宋体" w:hAnsi="宋体" w:cs="宋体" w:eastAsia="宋体"/>
                      <w:sz w:val="21"/>
                    </w:rPr>
                    <w:t>标准</w:t>
                  </w:r>
                  <w:r>
                    <w:rPr>
                      <w:rFonts w:ascii="times new roman, times, serif" w:hAnsi="times new roman, times, serif" w:cs="times new roman, times, serif" w:eastAsia="times new roman, times, serif"/>
                      <w:sz w:val="21"/>
                    </w:rPr>
                    <w:t>PCR96</w:t>
                  </w:r>
                  <w:r>
                    <w:rPr>
                      <w:rFonts w:ascii="宋体" w:hAnsi="宋体" w:cs="宋体" w:eastAsia="宋体"/>
                      <w:sz w:val="21"/>
                    </w:rPr>
                    <w:t>孔板等</w:t>
                  </w:r>
                </w:p>
                <w:p>
                  <w:pPr>
                    <w:pStyle w:val="null3"/>
                    <w:jc w:val="both"/>
                  </w:pPr>
                  <w:r>
                    <w:rPr>
                      <w:rFonts w:ascii="宋体" w:hAnsi="宋体" w:cs="宋体" w:eastAsia="宋体"/>
                      <w:sz w:val="21"/>
                    </w:rPr>
                    <w:t>★</w:t>
                  </w:r>
                  <w:r>
                    <w:rPr>
                      <w:rFonts w:ascii="times new roman, times, serif" w:hAnsi="times new roman, times, serif" w:cs="times new roman, times, serif" w:eastAsia="times new roman, times, serif"/>
                      <w:sz w:val="21"/>
                    </w:rPr>
                    <w:t>4</w:t>
                  </w:r>
                  <w:r>
                    <w:rPr>
                      <w:rFonts w:ascii="宋体" w:hAnsi="宋体" w:cs="宋体" w:eastAsia="宋体"/>
                      <w:sz w:val="21"/>
                    </w:rPr>
                    <w:t>、目标基因数：每孔可同时检测至少三个目标基因</w:t>
                  </w:r>
                </w:p>
                <w:p>
                  <w:pPr>
                    <w:pStyle w:val="null3"/>
                    <w:jc w:val="both"/>
                  </w:pPr>
                  <w:r>
                    <w:rPr>
                      <w:rFonts w:ascii="times new roman, times, serif" w:hAnsi="times new roman, times, serif" w:cs="times new roman, times, serif" w:eastAsia="times new roman, times, serif"/>
                      <w:sz w:val="21"/>
                    </w:rPr>
                    <w:t>5</w:t>
                  </w:r>
                  <w:r>
                    <w:rPr>
                      <w:rFonts w:ascii="宋体" w:hAnsi="宋体" w:cs="宋体" w:eastAsia="宋体"/>
                      <w:sz w:val="21"/>
                    </w:rPr>
                    <w:t>、加热模块：固定</w:t>
                  </w:r>
                  <w:r>
                    <w:rPr>
                      <w:rFonts w:ascii="times new roman, times, serif" w:hAnsi="times new roman, times, serif" w:cs="times new roman, times, serif" w:eastAsia="times new roman, times, serif"/>
                      <w:sz w:val="21"/>
                    </w:rPr>
                    <w:t>96</w:t>
                  </w:r>
                  <w:r>
                    <w:rPr>
                      <w:rFonts w:ascii="宋体" w:hAnsi="宋体" w:cs="宋体" w:eastAsia="宋体"/>
                      <w:sz w:val="21"/>
                    </w:rPr>
                    <w:t>孔</w:t>
                  </w:r>
                  <w:r>
                    <w:rPr>
                      <w:rFonts w:ascii="times new roman, times, serif" w:hAnsi="times new roman, times, serif" w:cs="times new roman, times, serif" w:eastAsia="times new roman, times, serif"/>
                      <w:sz w:val="21"/>
                    </w:rPr>
                    <w:t>0.2mL Peltier</w:t>
                  </w:r>
                  <w:r>
                    <w:rPr>
                      <w:rFonts w:ascii="宋体" w:hAnsi="宋体" w:cs="宋体" w:eastAsia="宋体"/>
                      <w:sz w:val="21"/>
                    </w:rPr>
                    <w:t>半导体等温加热模块</w:t>
                  </w:r>
                </w:p>
                <w:p>
                  <w:pPr>
                    <w:pStyle w:val="null3"/>
                    <w:jc w:val="both"/>
                  </w:pPr>
                  <w:r>
                    <w:rPr>
                      <w:rFonts w:ascii="times new roman, times, serif" w:hAnsi="times new roman, times, serif" w:cs="times new roman, times, serif" w:eastAsia="times new roman, times, serif"/>
                      <w:sz w:val="21"/>
                    </w:rPr>
                    <w:t>6</w:t>
                  </w:r>
                  <w:r>
                    <w:rPr>
                      <w:rFonts w:ascii="宋体" w:hAnsi="宋体" w:cs="宋体" w:eastAsia="宋体"/>
                      <w:sz w:val="21"/>
                    </w:rPr>
                    <w:t>、光源：高亮度白光</w:t>
                  </w:r>
                  <w:r>
                    <w:rPr>
                      <w:rFonts w:ascii="times new roman, times, serif" w:hAnsi="times new roman, times, serif" w:cs="times new roman, times, serif" w:eastAsia="times new roman, times, serif"/>
                      <w:sz w:val="21"/>
                    </w:rPr>
                    <w:t>LED(</w:t>
                  </w:r>
                  <w:r>
                    <w:rPr>
                      <w:rFonts w:ascii="宋体" w:hAnsi="宋体" w:cs="宋体" w:eastAsia="宋体"/>
                      <w:sz w:val="21"/>
                    </w:rPr>
                    <w:t>工作寿命</w:t>
                  </w:r>
                  <w:r>
                    <w:rPr>
                      <w:rFonts w:ascii="times new roman, times, serif" w:hAnsi="times new roman, times, serif" w:cs="times new roman, times, serif" w:eastAsia="times new roman, times, serif"/>
                      <w:sz w:val="21"/>
                    </w:rPr>
                    <w:t>&gt;5</w:t>
                  </w:r>
                  <w:r>
                    <w:rPr>
                      <w:rFonts w:ascii="宋体" w:hAnsi="宋体" w:cs="宋体" w:eastAsia="宋体"/>
                      <w:sz w:val="21"/>
                    </w:rPr>
                    <w:t>年</w:t>
                  </w:r>
                  <w:r>
                    <w:rPr>
                      <w:rFonts w:ascii="times new roman, times, serif" w:hAnsi="times new roman, times, serif" w:cs="times new roman, times, serif" w:eastAsia="times new roman, times, serif"/>
                      <w:sz w:val="21"/>
                    </w:rPr>
                    <w:t>)</w:t>
                  </w:r>
                </w:p>
                <w:p>
                  <w:pPr>
                    <w:pStyle w:val="null3"/>
                    <w:jc w:val="both"/>
                  </w:pPr>
                  <w:r>
                    <w:rPr>
                      <w:rFonts w:ascii="宋体" w:hAnsi="宋体" w:cs="宋体" w:eastAsia="宋体"/>
                      <w:sz w:val="21"/>
                    </w:rPr>
                    <w:t>★</w:t>
                  </w:r>
                  <w:r>
                    <w:rPr>
                      <w:rFonts w:ascii="times new roman, times, serif" w:hAnsi="times new roman, times, serif" w:cs="times new roman, times, serif" w:eastAsia="times new roman, times, serif"/>
                      <w:sz w:val="21"/>
                    </w:rPr>
                    <w:t>7</w:t>
                  </w:r>
                  <w:r>
                    <w:rPr>
                      <w:rFonts w:ascii="宋体" w:hAnsi="宋体" w:cs="宋体" w:eastAsia="宋体"/>
                      <w:sz w:val="21"/>
                    </w:rPr>
                    <w:t>、检测方式：所有反应孔同时采集荧光数据，不同孔之间不存在时间差</w:t>
                  </w:r>
                </w:p>
                <w:p>
                  <w:pPr>
                    <w:pStyle w:val="null3"/>
                    <w:jc w:val="both"/>
                  </w:pPr>
                  <w:r>
                    <w:rPr>
                      <w:rFonts w:ascii="宋体" w:hAnsi="宋体" w:cs="宋体" w:eastAsia="宋体"/>
                      <w:sz w:val="21"/>
                    </w:rPr>
                    <w:t>★</w:t>
                  </w:r>
                  <w:r>
                    <w:rPr>
                      <w:rFonts w:ascii="times new roman, times, serif" w:hAnsi="times new roman, times, serif" w:cs="times new roman, times, serif" w:eastAsia="times new roman, times, serif"/>
                      <w:sz w:val="21"/>
                    </w:rPr>
                    <w:t>8</w:t>
                  </w:r>
                  <w:r>
                    <w:rPr>
                      <w:rFonts w:ascii="宋体" w:hAnsi="宋体" w:cs="宋体" w:eastAsia="宋体"/>
                      <w:sz w:val="21"/>
                    </w:rPr>
                    <w:t>、防误差功能：具有内参比荧光</w:t>
                  </w:r>
                  <w:r>
                    <w:rPr>
                      <w:rFonts w:ascii="times new roman, times, serif" w:hAnsi="times new roman, times, serif" w:cs="times new roman, times, serif" w:eastAsia="times new roman, times, serif"/>
                      <w:sz w:val="21"/>
                    </w:rPr>
                    <w:t>Rox</w:t>
                  </w:r>
                  <w:r>
                    <w:rPr>
                      <w:rFonts w:ascii="宋体" w:hAnsi="宋体" w:cs="宋体" w:eastAsia="宋体"/>
                      <w:sz w:val="21"/>
                    </w:rPr>
                    <w:t>功能，校正加样误差和管间差异</w:t>
                  </w:r>
                </w:p>
                <w:p>
                  <w:pPr>
                    <w:pStyle w:val="null3"/>
                    <w:jc w:val="both"/>
                  </w:pPr>
                  <w:r>
                    <w:rPr>
                      <w:rFonts w:ascii="times new roman, times, serif" w:hAnsi="times new roman, times, serif" w:cs="times new roman, times, serif" w:eastAsia="times new roman, times, serif"/>
                      <w:sz w:val="21"/>
                    </w:rPr>
                    <w:t>9</w:t>
                  </w:r>
                  <w:r>
                    <w:rPr>
                      <w:rFonts w:ascii="宋体" w:hAnsi="宋体" w:cs="宋体" w:eastAsia="宋体"/>
                      <w:sz w:val="21"/>
                    </w:rPr>
                    <w:t>、分辨率：单次反应可区分低至</w:t>
                  </w:r>
                  <w:r>
                    <w:rPr>
                      <w:rFonts w:ascii="times new roman, times, serif" w:hAnsi="times new roman, times, serif" w:cs="times new roman, times, serif" w:eastAsia="times new roman, times, serif"/>
                      <w:sz w:val="21"/>
                    </w:rPr>
                    <w:t>1.5</w:t>
                  </w:r>
                  <w:r>
                    <w:rPr>
                      <w:rFonts w:ascii="宋体" w:hAnsi="宋体" w:cs="宋体" w:eastAsia="宋体"/>
                      <w:sz w:val="21"/>
                    </w:rPr>
                    <w:t>倍的靶标数量差异</w:t>
                  </w:r>
                </w:p>
                <w:p>
                  <w:pPr>
                    <w:pStyle w:val="null3"/>
                    <w:jc w:val="both"/>
                  </w:pPr>
                  <w:r>
                    <w:rPr>
                      <w:rFonts w:ascii="times new roman, times, serif" w:hAnsi="times new roman, times, serif" w:cs="times new roman, times, serif" w:eastAsia="times new roman, times, serif"/>
                      <w:sz w:val="21"/>
                    </w:rPr>
                    <w:t>10</w:t>
                  </w:r>
                  <w:r>
                    <w:rPr>
                      <w:rFonts w:ascii="宋体" w:hAnsi="宋体" w:cs="宋体" w:eastAsia="宋体"/>
                      <w:sz w:val="21"/>
                    </w:rPr>
                    <w:t>、动态范围：</w:t>
                  </w:r>
                  <w:r>
                    <w:rPr>
                      <w:rFonts w:ascii="times new roman, times, serif" w:hAnsi="times new roman, times, serif" w:cs="times new roman, times, serif" w:eastAsia="times new roman, times, serif"/>
                      <w:sz w:val="21"/>
                    </w:rPr>
                    <w:t>10 logs</w:t>
                  </w:r>
                </w:p>
                <w:p>
                  <w:pPr>
                    <w:pStyle w:val="null3"/>
                    <w:jc w:val="both"/>
                  </w:pPr>
                  <w:r>
                    <w:rPr>
                      <w:rFonts w:ascii="times new roman, times, serif" w:hAnsi="times new roman, times, serif" w:cs="times new roman, times, serif" w:eastAsia="times new roman, times, serif"/>
                      <w:sz w:val="21"/>
                    </w:rPr>
                    <w:t>11</w:t>
                  </w:r>
                  <w:r>
                    <w:rPr>
                      <w:rFonts w:ascii="宋体" w:hAnsi="宋体" w:cs="宋体" w:eastAsia="宋体"/>
                      <w:sz w:val="21"/>
                    </w:rPr>
                    <w:t xml:space="preserve">、灵敏度 </w:t>
                  </w:r>
                  <w:r>
                    <w:rPr>
                      <w:rFonts w:ascii="times new roman, times, serif" w:hAnsi="times new roman, times, serif" w:cs="times new roman, times, serif" w:eastAsia="times new roman, times, serif"/>
                      <w:sz w:val="21"/>
                    </w:rPr>
                    <w:t>(</w:t>
                  </w:r>
                  <w:r>
                    <w:rPr>
                      <w:rFonts w:ascii="宋体" w:hAnsi="宋体" w:cs="宋体" w:eastAsia="宋体"/>
                      <w:sz w:val="21"/>
                    </w:rPr>
                    <w:t>拷贝数</w:t>
                  </w:r>
                  <w:r>
                    <w:rPr>
                      <w:rFonts w:ascii="times new roman, times, serif" w:hAnsi="times new roman, times, serif" w:cs="times new roman, times, serif" w:eastAsia="times new roman, times, serif"/>
                      <w:sz w:val="21"/>
                    </w:rPr>
                    <w:t>)</w:t>
                  </w:r>
                  <w:r>
                    <w:rPr>
                      <w:rFonts w:ascii="宋体" w:hAnsi="宋体" w:cs="宋体" w:eastAsia="宋体"/>
                      <w:sz w:val="21"/>
                    </w:rPr>
                    <w:t>：</w:t>
                  </w:r>
                  <w:r>
                    <w:rPr>
                      <w:rFonts w:ascii="times new roman, times, serif" w:hAnsi="times new roman, times, serif" w:cs="times new roman, times, serif" w:eastAsia="times new roman, times, serif"/>
                      <w:sz w:val="21"/>
                    </w:rPr>
                    <w:t>1</w:t>
                  </w:r>
                  <w:r>
                    <w:rPr>
                      <w:rFonts w:ascii="宋体" w:hAnsi="宋体" w:cs="宋体" w:eastAsia="宋体"/>
                      <w:sz w:val="21"/>
                    </w:rPr>
                    <w:t>拷贝</w:t>
                  </w:r>
                </w:p>
                <w:p>
                  <w:pPr>
                    <w:pStyle w:val="null3"/>
                    <w:jc w:val="both"/>
                  </w:pPr>
                  <w:r>
                    <w:rPr>
                      <w:rFonts w:ascii="times new roman, times, serif" w:hAnsi="times new roman, times, serif" w:cs="times new roman, times, serif" w:eastAsia="times new roman, times, serif"/>
                      <w:sz w:val="21"/>
                    </w:rPr>
                    <w:t>12</w:t>
                  </w:r>
                  <w:r>
                    <w:rPr>
                      <w:rFonts w:ascii="宋体" w:hAnsi="宋体" w:cs="宋体" w:eastAsia="宋体"/>
                      <w:sz w:val="21"/>
                    </w:rPr>
                    <w:t>、升温速度</w:t>
                  </w:r>
                  <w:r>
                    <w:rPr>
                      <w:rFonts w:ascii="times new roman, times, serif" w:hAnsi="times new roman, times, serif" w:cs="times new roman, times, serif" w:eastAsia="times new roman, times, serif"/>
                      <w:sz w:val="21"/>
                    </w:rPr>
                    <w:t>: 3.5</w:t>
                  </w:r>
                  <w:r>
                    <w:rPr>
                      <w:rFonts w:ascii="宋体" w:hAnsi="宋体" w:cs="宋体" w:eastAsia="宋体"/>
                      <w:sz w:val="21"/>
                    </w:rPr>
                    <w:t>°</w:t>
                  </w:r>
                  <w:r>
                    <w:rPr>
                      <w:rFonts w:ascii="times new roman, times, serif" w:hAnsi="times new roman, times, serif" w:cs="times new roman, times, serif" w:eastAsia="times new roman, times, serif"/>
                      <w:sz w:val="21"/>
                    </w:rPr>
                    <w:t>C/sec</w:t>
                  </w:r>
                </w:p>
                <w:p>
                  <w:pPr>
                    <w:pStyle w:val="null3"/>
                    <w:jc w:val="both"/>
                  </w:pPr>
                  <w:r>
                    <w:rPr>
                      <w:rFonts w:ascii="times new roman, times, serif" w:hAnsi="times new roman, times, serif" w:cs="times new roman, times, serif" w:eastAsia="times new roman, times, serif"/>
                      <w:sz w:val="21"/>
                    </w:rPr>
                    <w:t>13</w:t>
                  </w:r>
                  <w:r>
                    <w:rPr>
                      <w:rFonts w:ascii="宋体" w:hAnsi="宋体" w:cs="宋体" w:eastAsia="宋体"/>
                      <w:sz w:val="21"/>
                    </w:rPr>
                    <w:t>、温控范围：</w:t>
                  </w:r>
                  <w:r>
                    <w:rPr>
                      <w:rFonts w:ascii="times new roman, times, serif" w:hAnsi="times new roman, times, serif" w:cs="times new roman, times, serif" w:eastAsia="times new roman, times, serif"/>
                      <w:sz w:val="21"/>
                    </w:rPr>
                    <w:t>4-100</w:t>
                  </w:r>
                  <w:r>
                    <w:rPr>
                      <w:rFonts w:ascii="宋体" w:hAnsi="宋体" w:cs="宋体" w:eastAsia="宋体"/>
                      <w:sz w:val="21"/>
                    </w:rPr>
                    <w:t>°</w:t>
                  </w:r>
                  <w:r>
                    <w:rPr>
                      <w:rFonts w:ascii="times new roman, times, serif" w:hAnsi="times new roman, times, serif" w:cs="times new roman, times, serif" w:eastAsia="times new roman, times, serif"/>
                      <w:sz w:val="21"/>
                    </w:rPr>
                    <w:t>C</w:t>
                  </w:r>
                </w:p>
                <w:p>
                  <w:pPr>
                    <w:pStyle w:val="null3"/>
                    <w:jc w:val="both"/>
                  </w:pPr>
                  <w:r>
                    <w:rPr>
                      <w:rFonts w:ascii="times new roman, times, serif" w:hAnsi="times new roman, times, serif" w:cs="times new roman, times, serif" w:eastAsia="times new roman, times, serif"/>
                      <w:sz w:val="21"/>
                    </w:rPr>
                    <w:t>14</w:t>
                  </w:r>
                  <w:r>
                    <w:rPr>
                      <w:rFonts w:ascii="宋体" w:hAnsi="宋体" w:cs="宋体" w:eastAsia="宋体"/>
                      <w:sz w:val="21"/>
                    </w:rPr>
                    <w:t>、激发</w:t>
                  </w:r>
                  <w:r>
                    <w:rPr>
                      <w:rFonts w:ascii="times new roman, times, serif" w:hAnsi="times new roman, times, serif" w:cs="times new roman, times, serif" w:eastAsia="times new roman, times, serif"/>
                      <w:sz w:val="21"/>
                    </w:rPr>
                    <w:t>/</w:t>
                  </w:r>
                  <w:r>
                    <w:rPr>
                      <w:rFonts w:ascii="宋体" w:hAnsi="宋体" w:cs="宋体" w:eastAsia="宋体"/>
                      <w:sz w:val="21"/>
                    </w:rPr>
                    <w:t>发射范围：</w:t>
                  </w:r>
                  <w:r>
                    <w:rPr>
                      <w:rFonts w:ascii="times new roman, times, serif" w:hAnsi="times new roman, times, serif" w:cs="times new roman, times, serif" w:eastAsia="times new roman, times, serif"/>
                      <w:sz w:val="21"/>
                    </w:rPr>
                    <w:t>450</w:t>
                  </w:r>
                  <w:r>
                    <w:rPr>
                      <w:rFonts w:ascii="宋体" w:hAnsi="宋体" w:cs="宋体" w:eastAsia="宋体"/>
                      <w:sz w:val="21"/>
                    </w:rPr>
                    <w:t>–</w:t>
                  </w:r>
                  <w:r>
                    <w:rPr>
                      <w:rFonts w:ascii="times new roman, times, serif" w:hAnsi="times new roman, times, serif" w:cs="times new roman, times, serif" w:eastAsia="times new roman, times, serif"/>
                      <w:sz w:val="21"/>
                    </w:rPr>
                    <w:t>600 nm/500</w:t>
                  </w:r>
                  <w:r>
                    <w:rPr>
                      <w:rFonts w:ascii="宋体" w:hAnsi="宋体" w:cs="宋体" w:eastAsia="宋体"/>
                      <w:sz w:val="21"/>
                    </w:rPr>
                    <w:t>–</w:t>
                  </w:r>
                  <w:r>
                    <w:rPr>
                      <w:rFonts w:ascii="times new roman, times, serif" w:hAnsi="times new roman, times, serif" w:cs="times new roman, times, serif" w:eastAsia="times new roman, times, serif"/>
                      <w:sz w:val="21"/>
                    </w:rPr>
                    <w:t>640 nm</w:t>
                  </w:r>
                </w:p>
                <w:p>
                  <w:pPr>
                    <w:pStyle w:val="null3"/>
                    <w:jc w:val="both"/>
                  </w:pPr>
                  <w:r>
                    <w:rPr>
                      <w:rFonts w:ascii="times new roman, times, serif" w:hAnsi="times new roman, times, serif" w:cs="times new roman, times, serif" w:eastAsia="times new roman, times, serif"/>
                      <w:sz w:val="21"/>
                    </w:rPr>
                    <w:t>15</w:t>
                  </w:r>
                  <w:r>
                    <w:rPr>
                      <w:rFonts w:ascii="宋体" w:hAnsi="宋体" w:cs="宋体" w:eastAsia="宋体"/>
                      <w:sz w:val="21"/>
                    </w:rPr>
                    <w:t>、支持染料</w:t>
                  </w:r>
                  <w:r>
                    <w:rPr>
                      <w:rFonts w:ascii="times new roman, times, serif" w:hAnsi="times new roman, times, serif" w:cs="times new roman, times, serif" w:eastAsia="times new roman, times, serif"/>
                      <w:sz w:val="21"/>
                    </w:rPr>
                    <w:t>: FAM/SYBRGreen, VIC, SYTO9, HEX/TET/JOE, JUN, ROX/Texas Red</w:t>
                  </w:r>
                  <w:r>
                    <w:rPr>
                      <w:rFonts w:ascii="宋体" w:hAnsi="宋体" w:cs="宋体" w:eastAsia="宋体"/>
                      <w:sz w:val="21"/>
                    </w:rPr>
                    <w:t>等。</w:t>
                  </w:r>
                </w:p>
                <w:p>
                  <w:pPr>
                    <w:pStyle w:val="null3"/>
                    <w:jc w:val="both"/>
                  </w:pPr>
                  <w:r>
                    <w:rPr>
                      <w:rFonts w:ascii="times new roman, times, serif" w:hAnsi="times new roman, times, serif" w:cs="times new roman, times, serif" w:eastAsia="times new roman, times, serif"/>
                      <w:sz w:val="21"/>
                    </w:rPr>
                    <w:t>16</w:t>
                  </w:r>
                  <w:r>
                    <w:rPr>
                      <w:rFonts w:ascii="宋体" w:hAnsi="宋体" w:cs="宋体" w:eastAsia="宋体"/>
                      <w:sz w:val="21"/>
                    </w:rPr>
                    <w:t xml:space="preserve">、仪器自带存储： </w:t>
                  </w:r>
                  <w:r>
                    <w:rPr>
                      <w:rFonts w:ascii="times new roman, times, serif" w:hAnsi="times new roman, times, serif" w:cs="times new roman, times, serif" w:eastAsia="times new roman, times, serif"/>
                      <w:sz w:val="21"/>
                    </w:rPr>
                    <w:t>16GB</w:t>
                  </w:r>
                  <w:r>
                    <w:rPr>
                      <w:rFonts w:ascii="宋体" w:hAnsi="宋体" w:cs="宋体" w:eastAsia="宋体"/>
                      <w:sz w:val="21"/>
                    </w:rPr>
                    <w:t>，（相当于</w:t>
                  </w:r>
                  <w:r>
                    <w:rPr>
                      <w:rFonts w:ascii="times new roman, times, serif" w:hAnsi="times new roman, times, serif" w:cs="times new roman, times, serif" w:eastAsia="times new roman, times, serif"/>
                      <w:sz w:val="21"/>
                    </w:rPr>
                    <w:t>2000-2500</w:t>
                  </w:r>
                  <w:r>
                    <w:rPr>
                      <w:rFonts w:ascii="宋体" w:hAnsi="宋体" w:cs="宋体" w:eastAsia="宋体"/>
                      <w:sz w:val="21"/>
                    </w:rPr>
                    <w:t>运行文件</w:t>
                  </w:r>
                  <w:r>
                    <w:rPr>
                      <w:rFonts w:ascii="times new roman, times, serif" w:hAnsi="times new roman, times, serif" w:cs="times new roman, times, serif" w:eastAsia="times new roman, times, serif"/>
                      <w:sz w:val="21"/>
                    </w:rPr>
                    <w:t>)</w:t>
                  </w:r>
                </w:p>
                <w:p>
                  <w:pPr>
                    <w:pStyle w:val="null3"/>
                    <w:jc w:val="both"/>
                  </w:pPr>
                  <w:r>
                    <w:rPr>
                      <w:rFonts w:ascii="times new roman, times, serif" w:hAnsi="times new roman, times, serif" w:cs="times new roman, times, serif" w:eastAsia="times new roman, times, serif"/>
                      <w:sz w:val="21"/>
                    </w:rPr>
                    <w:t>17</w:t>
                  </w:r>
                  <w:r>
                    <w:rPr>
                      <w:rFonts w:ascii="宋体" w:hAnsi="宋体" w:cs="宋体" w:eastAsia="宋体"/>
                      <w:sz w:val="21"/>
                    </w:rPr>
                    <w:t>、互动触摸屏：仪器自带触摸屏，可单独控制操作仪器，并可查看实时荧光定量</w:t>
                  </w:r>
                  <w:r>
                    <w:rPr>
                      <w:rFonts w:ascii="times new roman, times, serif" w:hAnsi="times new roman, times, serif" w:cs="times new roman, times, serif" w:eastAsia="times new roman, times, serif"/>
                      <w:sz w:val="21"/>
                    </w:rPr>
                    <w:t>PCR</w:t>
                  </w:r>
                  <w:r>
                    <w:rPr>
                      <w:rFonts w:ascii="宋体" w:hAnsi="宋体" w:cs="宋体" w:eastAsia="宋体"/>
                      <w:sz w:val="21"/>
                    </w:rPr>
                    <w:t>实验。</w:t>
                  </w:r>
                </w:p>
                <w:p>
                  <w:pPr>
                    <w:pStyle w:val="null3"/>
                    <w:jc w:val="both"/>
                  </w:pPr>
                  <w:r>
                    <w:rPr>
                      <w:rFonts w:ascii="times new roman, times, serif" w:hAnsi="times new roman, times, serif" w:cs="times new roman, times, serif" w:eastAsia="times new roman, times, serif"/>
                      <w:sz w:val="21"/>
                    </w:rPr>
                    <w:t>18</w:t>
                  </w:r>
                  <w:r>
                    <w:rPr>
                      <w:rFonts w:ascii="宋体" w:hAnsi="宋体" w:cs="宋体" w:eastAsia="宋体"/>
                      <w:sz w:val="21"/>
                    </w:rPr>
                    <w:t>、外围设备：可选配二维码阅读器</w:t>
                  </w:r>
                </w:p>
                <w:p>
                  <w:pPr>
                    <w:pStyle w:val="null3"/>
                    <w:jc w:val="both"/>
                  </w:pPr>
                  <w:r>
                    <w:rPr>
                      <w:rFonts w:ascii="times new roman, times, serif" w:hAnsi="times new roman, times, serif" w:cs="times new roman, times, serif" w:eastAsia="times new roman, times, serif"/>
                      <w:sz w:val="21"/>
                    </w:rPr>
                    <w:t>19</w:t>
                  </w:r>
                  <w:r>
                    <w:rPr>
                      <w:rFonts w:ascii="宋体" w:hAnsi="宋体" w:cs="宋体" w:eastAsia="宋体"/>
                      <w:sz w:val="21"/>
                    </w:rPr>
                    <w:t>、云服务：具云服务器平台，可实现不同使用者随时随地进行数据分析和分享。同时具有管理员权限，简化管理流程</w:t>
                  </w:r>
                </w:p>
                <w:p>
                  <w:pPr>
                    <w:pStyle w:val="null3"/>
                    <w:jc w:val="both"/>
                  </w:pPr>
                  <w:r>
                    <w:rPr>
                      <w:rFonts w:ascii="times new roman, times, serif" w:hAnsi="times new roman, times, serif" w:cs="times new roman, times, serif" w:eastAsia="times new roman, times, serif"/>
                      <w:sz w:val="21"/>
                    </w:rPr>
                    <w:t>20</w:t>
                  </w:r>
                  <w:r>
                    <w:rPr>
                      <w:rFonts w:ascii="宋体" w:hAnsi="宋体" w:cs="宋体" w:eastAsia="宋体"/>
                      <w:sz w:val="21"/>
                    </w:rPr>
                    <w:t>、 运行方式：单机运行，连接电脑及连接云服务器平台。可连接或不连接电脑，直接定义运行程序，并储存数据结果。</w:t>
                  </w:r>
                </w:p>
                <w:p>
                  <w:pPr>
                    <w:pStyle w:val="null3"/>
                    <w:jc w:val="both"/>
                  </w:pPr>
                  <w:r>
                    <w:rPr>
                      <w:rFonts w:ascii="times new roman, times, serif" w:hAnsi="times new roman, times, serif" w:cs="times new roman, times, serif" w:eastAsia="times new roman, times, serif"/>
                      <w:sz w:val="21"/>
                    </w:rPr>
                    <w:t>21</w:t>
                  </w:r>
                  <w:r>
                    <w:rPr>
                      <w:rFonts w:ascii="宋体" w:hAnsi="宋体" w:cs="宋体" w:eastAsia="宋体"/>
                      <w:sz w:val="21"/>
                    </w:rPr>
                    <w:t>、引物设计软件：自带引物探针引物设计软件</w:t>
                  </w:r>
                </w:p>
              </w:tc>
            </w:tr>
            <w:tr>
              <w:tc>
                <w:tcPr>
                  <w:tcW w:type="dxa" w:w="1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11</w:t>
                  </w:r>
                </w:p>
              </w:tc>
              <w:tc>
                <w:tcPr>
                  <w:tcW w:type="dxa" w:w="3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尿液分析仪</w:t>
                  </w:r>
                </w:p>
              </w:tc>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套</w:t>
                  </w:r>
                </w:p>
              </w:tc>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1</w:t>
                  </w:r>
                </w:p>
              </w:tc>
              <w:tc>
                <w:tcPr>
                  <w:tcW w:type="dxa" w:w="14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color w:val="000000"/>
                    </w:rPr>
                    <w:t>1、测定原理：反射光电比色法；</w:t>
                  </w:r>
                </w:p>
                <w:p>
                  <w:pPr>
                    <w:pStyle w:val="null3"/>
                    <w:jc w:val="left"/>
                  </w:pPr>
                  <w:r>
                    <w:rPr>
                      <w:rFonts w:ascii="宋体" w:hAnsi="宋体" w:cs="宋体" w:eastAsia="宋体"/>
                      <w:sz w:val="21"/>
                      <w:color w:val="000000"/>
                    </w:rPr>
                    <w:t>2、工作方式:单条测试、连续测试；</w:t>
                  </w:r>
                </w:p>
                <w:p>
                  <w:pPr>
                    <w:pStyle w:val="null3"/>
                    <w:jc w:val="left"/>
                  </w:pPr>
                  <w:r>
                    <w:rPr>
                      <w:rFonts w:ascii="宋体" w:hAnsi="宋体" w:cs="宋体" w:eastAsia="宋体"/>
                      <w:sz w:val="21"/>
                      <w:color w:val="000000"/>
                    </w:rPr>
                    <w:t>3、检测速度:最快检测速度&gt;260 条/小时;</w:t>
                  </w:r>
                </w:p>
                <w:p>
                  <w:pPr>
                    <w:pStyle w:val="null3"/>
                    <w:jc w:val="left"/>
                  </w:pPr>
                  <w:r>
                    <w:rPr>
                      <w:rFonts w:ascii="宋体" w:hAnsi="宋体" w:cs="宋体" w:eastAsia="宋体"/>
                      <w:sz w:val="21"/>
                      <w:color w:val="000000"/>
                    </w:rPr>
                    <w:t>4、可测项目:分析仪使用适配尿液分析试纸条可检测人体尿液中白细胞(WBC)、酮体(KET)、亚硝酸盐(NIT)、尿胆原(URO)、胆红素(BIL)、蛋白质(PRO)、葡萄糖(GLU)、尿比重(SG)、隐血(BLD)、酸碱度(pH)、维生素C(VC)、尿钙(Ca)、肌酐(CR)、微量白蛋白(MA)等十四项结果:同时仪器可提供微量白蛋白与肌酐比值参数(UPC)。</w:t>
                  </w:r>
                </w:p>
                <w:p>
                  <w:pPr>
                    <w:pStyle w:val="null3"/>
                    <w:jc w:val="left"/>
                  </w:pPr>
                  <w:r>
                    <w:rPr>
                      <w:rFonts w:ascii="宋体" w:hAnsi="宋体" w:cs="宋体" w:eastAsia="宋体"/>
                      <w:sz w:val="21"/>
                      <w:color w:val="000000"/>
                    </w:rPr>
                    <w:t>5、显示:7英寸液晶显示器显示中英文引导菜单、操作、提示信息和测试结果，测试结果用符号单位、国际单位、传统单位或英文单位表示；</w:t>
                  </w:r>
                </w:p>
                <w:p>
                  <w:pPr>
                    <w:pStyle w:val="null3"/>
                    <w:jc w:val="left"/>
                  </w:pPr>
                  <w:r>
                    <w:rPr>
                      <w:rFonts w:ascii="宋体" w:hAnsi="宋体" w:cs="宋体" w:eastAsia="宋体"/>
                      <w:sz w:val="21"/>
                      <w:color w:val="000000"/>
                    </w:rPr>
                    <w:t>6、检测波长:460nm±10nm、516nm±10nm、630nm+10nm、725nm±15nm;</w:t>
                  </w:r>
                </w:p>
                <w:p>
                  <w:pPr>
                    <w:pStyle w:val="null3"/>
                    <w:jc w:val="left"/>
                  </w:pPr>
                  <w:r>
                    <w:rPr>
                      <w:rFonts w:ascii="宋体" w:hAnsi="宋体" w:cs="宋体" w:eastAsia="宋体"/>
                      <w:sz w:val="21"/>
                      <w:color w:val="000000"/>
                    </w:rPr>
                    <w:t>7、试纸项目选择：UC VET10，UC VET11，UC VET12，UC VET13 Plus</w:t>
                  </w:r>
                </w:p>
                <w:p>
                  <w:pPr>
                    <w:pStyle w:val="null3"/>
                    <w:jc w:val="left"/>
                  </w:pPr>
                  <w:r>
                    <w:rPr>
                      <w:rFonts w:ascii="宋体" w:hAnsi="宋体" w:cs="宋体" w:eastAsia="宋体"/>
                      <w:sz w:val="21"/>
                      <w:color w:val="000000"/>
                    </w:rPr>
                    <w:t>8、打印:内置微型打印机打印测试结果；</w:t>
                  </w:r>
                </w:p>
                <w:p>
                  <w:pPr>
                    <w:pStyle w:val="null3"/>
                    <w:jc w:val="left"/>
                  </w:pPr>
                  <w:r>
                    <w:rPr>
                      <w:rFonts w:ascii="宋体" w:hAnsi="宋体" w:cs="宋体" w:eastAsia="宋体"/>
                      <w:sz w:val="21"/>
                      <w:color w:val="000000"/>
                    </w:rPr>
                    <w:t>9、报告模式：分析仪具有符号单位、国际单位、传统单位和英文单位等四种单位，报告格式中有颜色、浊度格式。</w:t>
                  </w:r>
                </w:p>
                <w:p>
                  <w:pPr>
                    <w:pStyle w:val="null3"/>
                    <w:jc w:val="left"/>
                  </w:pPr>
                  <w:r>
                    <w:rPr>
                      <w:rFonts w:ascii="宋体" w:hAnsi="宋体" w:cs="宋体" w:eastAsia="宋体"/>
                      <w:sz w:val="21"/>
                      <w:color w:val="000000"/>
                    </w:rPr>
                    <w:t>10、自检及故障识别功能：分析仪应能开机自检，当分析仪在检测过程中发生故障时，能显示出相应的故障提示。</w:t>
                  </w:r>
                </w:p>
                <w:p>
                  <w:pPr>
                    <w:pStyle w:val="null3"/>
                    <w:jc w:val="left"/>
                  </w:pPr>
                  <w:r>
                    <w:rPr>
                      <w:rFonts w:ascii="宋体" w:hAnsi="宋体" w:cs="宋体" w:eastAsia="宋体"/>
                      <w:sz w:val="21"/>
                      <w:color w:val="000000"/>
                    </w:rPr>
                    <w:t>11、控制功能:自检、测试、故障判断等由机内微处理器控制;</w:t>
                  </w:r>
                </w:p>
                <w:p>
                  <w:pPr>
                    <w:pStyle w:val="null3"/>
                    <w:jc w:val="left"/>
                  </w:pPr>
                  <w:r>
                    <w:rPr>
                      <w:rFonts w:ascii="宋体" w:hAnsi="宋体" w:cs="宋体" w:eastAsia="宋体"/>
                      <w:sz w:val="21"/>
                      <w:color w:val="000000"/>
                    </w:rPr>
                    <w:t>12、条码输入功能：分析仪可接条形码扫描器识别条形码。</w:t>
                  </w:r>
                </w:p>
                <w:p>
                  <w:pPr>
                    <w:pStyle w:val="null3"/>
                    <w:jc w:val="left"/>
                  </w:pPr>
                  <w:r>
                    <w:rPr>
                      <w:rFonts w:ascii="宋体" w:hAnsi="宋体" w:cs="宋体" w:eastAsia="宋体"/>
                      <w:sz w:val="21"/>
                      <w:color w:val="000000"/>
                    </w:rPr>
                    <w:t>13、自动感应试纸条功能：分析仪能自动感应试纸条，将感应到的试纸条送入仪器内部进行测试。</w:t>
                  </w:r>
                </w:p>
                <w:p>
                  <w:pPr>
                    <w:pStyle w:val="null3"/>
                    <w:jc w:val="left"/>
                  </w:pPr>
                  <w:r>
                    <w:rPr>
                      <w:rFonts w:ascii="宋体" w:hAnsi="宋体" w:cs="宋体" w:eastAsia="宋体"/>
                      <w:sz w:val="21"/>
                      <w:color w:val="000000"/>
                    </w:rPr>
                    <w:t>14、自动卸带功能：分析仪能将测试过的试纸条自动卸入废料盒中。</w:t>
                  </w:r>
                </w:p>
                <w:p>
                  <w:pPr>
                    <w:pStyle w:val="null3"/>
                    <w:jc w:val="left"/>
                  </w:pPr>
                  <w:r>
                    <w:rPr>
                      <w:rFonts w:ascii="宋体" w:hAnsi="宋体" w:cs="宋体" w:eastAsia="宋体"/>
                      <w:sz w:val="21"/>
                      <w:color w:val="000000"/>
                    </w:rPr>
                    <w:t>15、试纸条横向自动进样功能：分析仪能将放在指定位置的试纸条横向进样送入仪器内部。</w:t>
                  </w:r>
                </w:p>
                <w:p>
                  <w:pPr>
                    <w:pStyle w:val="null3"/>
                    <w:jc w:val="left"/>
                  </w:pPr>
                  <w:r>
                    <w:rPr>
                      <w:rFonts w:ascii="宋体" w:hAnsi="宋体" w:cs="宋体" w:eastAsia="宋体"/>
                      <w:sz w:val="21"/>
                      <w:color w:val="000000"/>
                    </w:rPr>
                    <w:t>16、准确计数及待测试纸条数量显示功能：分析仪能将感应到的试纸条准确计数并显示待测试纸条数量。</w:t>
                  </w:r>
                </w:p>
                <w:p>
                  <w:pPr>
                    <w:pStyle w:val="null3"/>
                    <w:jc w:val="left"/>
                  </w:pPr>
                  <w:r>
                    <w:rPr>
                      <w:rFonts w:ascii="宋体" w:hAnsi="宋体" w:cs="宋体" w:eastAsia="宋体"/>
                      <w:sz w:val="21"/>
                      <w:color w:val="000000"/>
                    </w:rPr>
                    <w:t>17、数据输出端口:分析仪具备串口、USB、WLAN 和 PS/2 数据端口</w:t>
                  </w:r>
                </w:p>
              </w:tc>
            </w:tr>
            <w:tr>
              <w:tc>
                <w:tcPr>
                  <w:tcW w:type="dxa" w:w="1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1</w:t>
                  </w:r>
                  <w:r>
                    <w:rPr>
                      <w:rFonts w:ascii="宋体" w:hAnsi="宋体" w:cs="宋体" w:eastAsia="宋体"/>
                      <w:sz w:val="21"/>
                      <w:color w:val="000000"/>
                    </w:rPr>
                    <w:t>2</w:t>
                  </w:r>
                </w:p>
              </w:tc>
              <w:tc>
                <w:tcPr>
                  <w:tcW w:type="dxa" w:w="3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野外手术解剖器械</w:t>
                  </w:r>
                </w:p>
              </w:tc>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套</w:t>
                  </w:r>
                </w:p>
              </w:tc>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10</w:t>
                  </w:r>
                </w:p>
              </w:tc>
              <w:tc>
                <w:tcPr>
                  <w:tcW w:type="dxa" w:w="14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color w:val="000000"/>
                    </w:rPr>
                    <w:t>野外手术解剖器械</w:t>
                  </w:r>
                  <w:r>
                    <w:rPr>
                      <w:rFonts w:ascii="宋体" w:hAnsi="宋体" w:cs="宋体" w:eastAsia="宋体"/>
                      <w:sz w:val="21"/>
                      <w:color w:val="000000"/>
                    </w:rPr>
                    <w:t>10套：大型动物解剖器械箱5套，器械箱应包括切骨机、骨锯、骨锤、骨凿、软骨剪切机、组织刀、三脚架钩、剥刀、冷冻刀、冻肉刀、磨刀、脑刀、手术刀（尖）、手术刀（圆）、手术剪刀（直刀）、手术剪刀（弯刀）、组织钳、包扎钳、针夹钳、卷尺、无菌密封取样袋、放大镜、铝合金设备箱；小型动物解剖器械箱5套：内含手术剪刀（直点）1套，手术剪刀（弯曲点）1套，兽医手术刀（尖点）1套，兽医手术刀（圆）1组，组织钳1套，探针（直）1套，探针（弯曲）1套，三爪链钩1套，组织钳1套，皮包1套。</w:t>
                  </w:r>
                </w:p>
              </w:tc>
            </w:tr>
            <w:tr>
              <w:tc>
                <w:tcPr>
                  <w:tcW w:type="dxa" w:w="1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13</w:t>
                  </w:r>
                </w:p>
              </w:tc>
              <w:tc>
                <w:tcPr>
                  <w:tcW w:type="dxa" w:w="3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高压蒸汽灭菌锅</w:t>
                  </w:r>
                </w:p>
              </w:tc>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台</w:t>
                  </w:r>
                </w:p>
              </w:tc>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1</w:t>
                  </w:r>
                </w:p>
              </w:tc>
              <w:tc>
                <w:tcPr>
                  <w:tcW w:type="dxa" w:w="14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1"/>
                    </w:rPr>
                    <w:t>★</w:t>
                  </w:r>
                  <w:r>
                    <w:rPr>
                      <w:rFonts w:ascii="times new roman, times, serif" w:hAnsi="times new roman, times, serif" w:cs="times new roman, times, serif" w:eastAsia="times new roman, times, serif"/>
                      <w:sz w:val="21"/>
                    </w:rPr>
                    <w:t>1</w:t>
                  </w:r>
                  <w:r>
                    <w:rPr>
                      <w:rFonts w:ascii="宋体" w:hAnsi="宋体" w:cs="宋体" w:eastAsia="宋体"/>
                      <w:sz w:val="21"/>
                    </w:rPr>
                    <w:t>、</w:t>
                  </w:r>
                  <w:r>
                    <w:rPr>
                      <w:rFonts w:ascii="宋体" w:hAnsi="宋体" w:cs="宋体" w:eastAsia="宋体"/>
                      <w:sz w:val="21"/>
                    </w:rPr>
                    <w:t>容积</w:t>
                  </w:r>
                  <w:r>
                    <w:rPr>
                      <w:rFonts w:ascii="宋体" w:hAnsi="宋体" w:cs="宋体" w:eastAsia="宋体"/>
                      <w:sz w:val="21"/>
                    </w:rPr>
                    <w:t>≥</w:t>
                  </w:r>
                  <w:r>
                    <w:rPr>
                      <w:rFonts w:ascii="times new roman, times, serif" w:hAnsi="times new roman, times, serif" w:cs="times new roman, times, serif" w:eastAsia="times new roman, times, serif"/>
                      <w:sz w:val="21"/>
                    </w:rPr>
                    <w:t>100L</w:t>
                  </w:r>
                </w:p>
                <w:p>
                  <w:pPr>
                    <w:pStyle w:val="null3"/>
                    <w:jc w:val="both"/>
                  </w:pPr>
                  <w:r>
                    <w:rPr>
                      <w:rFonts w:ascii="times new roman, times, serif" w:hAnsi="times new roman, times, serif" w:cs="times new roman, times, serif" w:eastAsia="times new roman, times, serif"/>
                      <w:sz w:val="21"/>
                    </w:rPr>
                    <w:t>2</w:t>
                  </w:r>
                  <w:r>
                    <w:rPr>
                      <w:rFonts w:ascii="宋体" w:hAnsi="宋体" w:cs="宋体" w:eastAsia="宋体"/>
                      <w:sz w:val="21"/>
                    </w:rPr>
                    <w:t>、</w:t>
                  </w:r>
                  <w:r>
                    <w:rPr>
                      <w:rFonts w:ascii="宋体" w:hAnsi="宋体" w:cs="宋体" w:eastAsia="宋体"/>
                      <w:sz w:val="21"/>
                    </w:rPr>
                    <w:t>功率</w:t>
                  </w:r>
                  <w:r>
                    <w:rPr>
                      <w:rFonts w:ascii="宋体" w:hAnsi="宋体" w:cs="宋体" w:eastAsia="宋体"/>
                      <w:sz w:val="21"/>
                    </w:rPr>
                    <w:t>≥</w:t>
                  </w:r>
                  <w:r>
                    <w:rPr>
                      <w:rFonts w:ascii="times new roman, times, serif" w:hAnsi="times new roman, times, serif" w:cs="times new roman, times, serif" w:eastAsia="times new roman, times, serif"/>
                      <w:sz w:val="21"/>
                    </w:rPr>
                    <w:t>5000W</w:t>
                  </w:r>
                </w:p>
                <w:p>
                  <w:pPr>
                    <w:pStyle w:val="null3"/>
                    <w:jc w:val="both"/>
                  </w:pPr>
                  <w:r>
                    <w:rPr>
                      <w:rFonts w:ascii="times new roman, times, serif" w:hAnsi="times new roman, times, serif" w:cs="times new roman, times, serif" w:eastAsia="times new roman, times, serif"/>
                      <w:sz w:val="21"/>
                    </w:rPr>
                    <w:t>3</w:t>
                  </w:r>
                  <w:r>
                    <w:rPr>
                      <w:rFonts w:ascii="宋体" w:hAnsi="宋体" w:cs="宋体" w:eastAsia="宋体"/>
                      <w:sz w:val="21"/>
                    </w:rPr>
                    <w:t>、</w:t>
                  </w:r>
                  <w:r>
                    <w:rPr>
                      <w:rFonts w:ascii="宋体" w:hAnsi="宋体" w:cs="宋体" w:eastAsia="宋体"/>
                      <w:sz w:val="21"/>
                    </w:rPr>
                    <w:t>净重</w:t>
                  </w:r>
                  <w:r>
                    <w:rPr>
                      <w:rFonts w:ascii="宋体" w:hAnsi="宋体" w:cs="宋体" w:eastAsia="宋体"/>
                      <w:sz w:val="21"/>
                    </w:rPr>
                    <w:t>≤</w:t>
                  </w:r>
                  <w:r>
                    <w:rPr>
                      <w:rFonts w:ascii="times new roman, times, serif" w:hAnsi="times new roman, times, serif" w:cs="times new roman, times, serif" w:eastAsia="times new roman, times, serif"/>
                      <w:sz w:val="21"/>
                    </w:rPr>
                    <w:t>100KG</w:t>
                  </w:r>
                </w:p>
                <w:p>
                  <w:pPr>
                    <w:pStyle w:val="null3"/>
                    <w:jc w:val="both"/>
                  </w:pPr>
                  <w:r>
                    <w:rPr>
                      <w:rFonts w:ascii="宋体" w:hAnsi="宋体" w:cs="宋体" w:eastAsia="宋体"/>
                      <w:sz w:val="21"/>
                    </w:rPr>
                    <w:t>二、产品技术特点</w:t>
                  </w:r>
                </w:p>
                <w:p>
                  <w:pPr>
                    <w:pStyle w:val="null3"/>
                    <w:jc w:val="both"/>
                  </w:pPr>
                  <w:r>
                    <w:rPr>
                      <w:rFonts w:ascii="times new roman, times, serif" w:hAnsi="times new roman, times, serif" w:cs="times new roman, times, serif" w:eastAsia="times new roman, times, serif"/>
                      <w:sz w:val="21"/>
                    </w:rPr>
                    <w:t>1</w:t>
                  </w:r>
                  <w:r>
                    <w:rPr>
                      <w:rFonts w:ascii="宋体" w:hAnsi="宋体" w:cs="宋体" w:eastAsia="宋体"/>
                      <w:sz w:val="21"/>
                    </w:rPr>
                    <w:t>、</w:t>
                  </w:r>
                  <w:r>
                    <w:rPr>
                      <w:rFonts w:ascii="宋体" w:hAnsi="宋体" w:cs="宋体" w:eastAsia="宋体"/>
                      <w:sz w:val="21"/>
                    </w:rPr>
                    <w:t>额定工作压力</w:t>
                  </w:r>
                  <w:r>
                    <w:rPr>
                      <w:rFonts w:ascii="times new roman, times, serif" w:hAnsi="times new roman, times, serif" w:cs="times new roman, times, serif" w:eastAsia="times new roman, times, serif"/>
                      <w:sz w:val="21"/>
                    </w:rPr>
                    <w:t>0.23MPa</w:t>
                  </w:r>
                  <w:r>
                    <w:rPr>
                      <w:rFonts w:ascii="宋体" w:hAnsi="宋体" w:cs="宋体" w:eastAsia="宋体"/>
                      <w:sz w:val="21"/>
                    </w:rPr>
                    <w:t>，设计压力</w:t>
                  </w:r>
                  <w:r>
                    <w:rPr>
                      <w:rFonts w:ascii="times new roman, times, serif" w:hAnsi="times new roman, times, serif" w:cs="times new roman, times, serif" w:eastAsia="times new roman, times, serif"/>
                      <w:sz w:val="21"/>
                    </w:rPr>
                    <w:t>0.28MPa</w:t>
                  </w:r>
                  <w:r>
                    <w:rPr>
                      <w:rFonts w:ascii="宋体" w:hAnsi="宋体" w:cs="宋体" w:eastAsia="宋体"/>
                      <w:sz w:val="21"/>
                    </w:rPr>
                    <w:t xml:space="preserve">，安全阀整定压力 </w:t>
                  </w:r>
                  <w:r>
                    <w:rPr>
                      <w:rFonts w:ascii="times new roman, times, serif" w:hAnsi="times new roman, times, serif" w:cs="times new roman, times, serif" w:eastAsia="times new roman, times, serif"/>
                      <w:sz w:val="21"/>
                    </w:rPr>
                    <w:t>0.28MPa</w:t>
                  </w:r>
                  <w:r>
                    <w:rPr>
                      <w:rFonts w:ascii="宋体" w:hAnsi="宋体" w:cs="宋体" w:eastAsia="宋体"/>
                      <w:sz w:val="21"/>
                    </w:rPr>
                    <w:t>。压力表量程：</w:t>
                  </w:r>
                  <w:r>
                    <w:rPr>
                      <w:rFonts w:ascii="times new roman, times, serif" w:hAnsi="times new roman, times, serif" w:cs="times new roman, times, serif" w:eastAsia="times new roman, times, serif"/>
                      <w:sz w:val="21"/>
                    </w:rPr>
                    <w:t>0-0.4MPa</w:t>
                  </w:r>
                  <w:r>
                    <w:rPr>
                      <w:rFonts w:ascii="宋体" w:hAnsi="宋体" w:cs="宋体" w:eastAsia="宋体"/>
                      <w:sz w:val="21"/>
                    </w:rPr>
                    <w:t>，精度等级</w:t>
                  </w:r>
                  <w:r>
                    <w:rPr>
                      <w:rFonts w:ascii="times new roman, times, serif" w:hAnsi="times new roman, times, serif" w:cs="times new roman, times, serif" w:eastAsia="times new roman, times, serif"/>
                      <w:sz w:val="21"/>
                    </w:rPr>
                    <w:t>1.6</w:t>
                  </w:r>
                  <w:r>
                    <w:rPr>
                      <w:rFonts w:ascii="宋体" w:hAnsi="宋体" w:cs="宋体" w:eastAsia="宋体"/>
                      <w:sz w:val="21"/>
                    </w:rPr>
                    <w:t>级。</w:t>
                  </w:r>
                </w:p>
                <w:p>
                  <w:pPr>
                    <w:pStyle w:val="null3"/>
                    <w:jc w:val="both"/>
                  </w:pPr>
                  <w:r>
                    <w:rPr>
                      <w:rFonts w:ascii="times new roman, times, serif" w:hAnsi="times new roman, times, serif" w:cs="times new roman, times, serif" w:eastAsia="times new roman, times, serif"/>
                      <w:sz w:val="21"/>
                    </w:rPr>
                    <w:t>2</w:t>
                  </w:r>
                  <w:r>
                    <w:rPr>
                      <w:rFonts w:ascii="宋体" w:hAnsi="宋体" w:cs="宋体" w:eastAsia="宋体"/>
                      <w:sz w:val="21"/>
                    </w:rPr>
                    <w:t>、</w:t>
                  </w:r>
                  <w:r>
                    <w:rPr>
                      <w:rFonts w:ascii="宋体" w:hAnsi="宋体" w:cs="宋体" w:eastAsia="宋体"/>
                      <w:sz w:val="21"/>
                    </w:rPr>
                    <w:t>额定工作温度</w:t>
                  </w:r>
                  <w:r>
                    <w:rPr>
                      <w:rFonts w:ascii="times new roman, times, serif" w:hAnsi="times new roman, times, serif" w:cs="times new roman, times, serif" w:eastAsia="times new roman, times, serif"/>
                      <w:sz w:val="21"/>
                    </w:rPr>
                    <w:t>134</w:t>
                  </w:r>
                  <w:r>
                    <w:rPr>
                      <w:rFonts w:ascii="宋体" w:hAnsi="宋体" w:cs="宋体" w:eastAsia="宋体"/>
                      <w:sz w:val="21"/>
                    </w:rPr>
                    <w:t>℃，设计温度</w:t>
                  </w:r>
                  <w:r>
                    <w:rPr>
                      <w:rFonts w:ascii="times new roman, times, serif" w:hAnsi="times new roman, times, serif" w:cs="times new roman, times, serif" w:eastAsia="times new roman, times, serif"/>
                      <w:sz w:val="21"/>
                    </w:rPr>
                    <w:t>150</w:t>
                  </w:r>
                  <w:r>
                    <w:rPr>
                      <w:rFonts w:ascii="宋体" w:hAnsi="宋体" w:cs="宋体" w:eastAsia="宋体"/>
                      <w:sz w:val="21"/>
                    </w:rPr>
                    <w:t>℃</w:t>
                  </w:r>
                </w:p>
                <w:p>
                  <w:pPr>
                    <w:pStyle w:val="null3"/>
                    <w:jc w:val="both"/>
                  </w:pPr>
                  <w:r>
                    <w:rPr>
                      <w:rFonts w:ascii="times new roman, times, serif" w:hAnsi="times new roman, times, serif" w:cs="times new roman, times, serif" w:eastAsia="times new roman, times, serif"/>
                      <w:sz w:val="21"/>
                    </w:rPr>
                    <w:t>3</w:t>
                  </w:r>
                  <w:r>
                    <w:rPr>
                      <w:rFonts w:ascii="宋体" w:hAnsi="宋体" w:cs="宋体" w:eastAsia="宋体"/>
                      <w:sz w:val="21"/>
                    </w:rPr>
                    <w:t>、</w:t>
                  </w:r>
                  <w:r>
                    <w:rPr>
                      <w:rFonts w:ascii="宋体" w:hAnsi="宋体" w:cs="宋体" w:eastAsia="宋体"/>
                      <w:sz w:val="21"/>
                    </w:rPr>
                    <w:t>使用温度</w:t>
                  </w:r>
                  <w:r>
                    <w:rPr>
                      <w:rFonts w:ascii="times new roman, times, serif" w:hAnsi="times new roman, times, serif" w:cs="times new roman, times, serif" w:eastAsia="times new roman, times, serif"/>
                      <w:sz w:val="21"/>
                    </w:rPr>
                    <w:t>105</w:t>
                  </w:r>
                  <w:r>
                    <w:rPr>
                      <w:rFonts w:ascii="宋体" w:hAnsi="宋体" w:cs="宋体" w:eastAsia="宋体"/>
                      <w:sz w:val="21"/>
                    </w:rPr>
                    <w:t>～</w:t>
                  </w:r>
                  <w:r>
                    <w:rPr>
                      <w:rFonts w:ascii="times new roman, times, serif" w:hAnsi="times new roman, times, serif" w:cs="times new roman, times, serif" w:eastAsia="times new roman, times, serif"/>
                      <w:sz w:val="21"/>
                    </w:rPr>
                    <w:t>136</w:t>
                  </w:r>
                  <w:r>
                    <w:rPr>
                      <w:rFonts w:ascii="宋体" w:hAnsi="宋体" w:cs="宋体" w:eastAsia="宋体"/>
                      <w:sz w:val="21"/>
                    </w:rPr>
                    <w:t>℃，灭菌时间</w:t>
                  </w:r>
                  <w:r>
                    <w:rPr>
                      <w:rFonts w:ascii="times new roman, times, serif" w:hAnsi="times new roman, times, serif" w:cs="times new roman, times, serif" w:eastAsia="times new roman, times, serif"/>
                      <w:sz w:val="21"/>
                    </w:rPr>
                    <w:t>0-999min</w:t>
                  </w:r>
                </w:p>
                <w:p>
                  <w:pPr>
                    <w:pStyle w:val="null3"/>
                    <w:jc w:val="both"/>
                  </w:pPr>
                  <w:r>
                    <w:rPr>
                      <w:rFonts w:ascii="宋体" w:hAnsi="宋体" w:cs="宋体" w:eastAsia="宋体"/>
                      <w:sz w:val="21"/>
                    </w:rPr>
                    <w:t>保温温度</w:t>
                  </w:r>
                  <w:r>
                    <w:rPr>
                      <w:rFonts w:ascii="times new roman, times, serif" w:hAnsi="times new roman, times, serif" w:cs="times new roman, times, serif" w:eastAsia="times new roman, times, serif"/>
                      <w:sz w:val="21"/>
                    </w:rPr>
                    <w:t>45-60</w:t>
                  </w:r>
                  <w:r>
                    <w:rPr>
                      <w:rFonts w:ascii="宋体" w:hAnsi="宋体" w:cs="宋体" w:eastAsia="宋体"/>
                      <w:sz w:val="21"/>
                    </w:rPr>
                    <w:t>℃，保温时间</w:t>
                  </w:r>
                  <w:r>
                    <w:rPr>
                      <w:rFonts w:ascii="times new roman, times, serif" w:hAnsi="times new roman, times, serif" w:cs="times new roman, times, serif" w:eastAsia="times new roman, times, serif"/>
                      <w:sz w:val="21"/>
                    </w:rPr>
                    <w:t>0-99min</w:t>
                  </w:r>
                </w:p>
                <w:p>
                  <w:pPr>
                    <w:pStyle w:val="null3"/>
                    <w:jc w:val="both"/>
                  </w:pPr>
                  <w:r>
                    <w:rPr>
                      <w:rFonts w:ascii="times new roman, times, serif" w:hAnsi="times new roman, times, serif" w:cs="times new roman, times, serif" w:eastAsia="times new roman, times, serif"/>
                      <w:sz w:val="21"/>
                    </w:rPr>
                    <w:t>4</w:t>
                  </w:r>
                  <w:r>
                    <w:rPr>
                      <w:rFonts w:ascii="宋体" w:hAnsi="宋体" w:cs="宋体" w:eastAsia="宋体"/>
                      <w:sz w:val="21"/>
                    </w:rPr>
                    <w:t>、</w:t>
                  </w:r>
                  <w:r>
                    <w:rPr>
                      <w:rFonts w:ascii="宋体" w:hAnsi="宋体" w:cs="宋体" w:eastAsia="宋体"/>
                      <w:sz w:val="21"/>
                    </w:rPr>
                    <w:t>灭菌腔体、灭菌提篮均为优质不锈钢</w:t>
                  </w:r>
                  <w:r>
                    <w:rPr>
                      <w:rFonts w:ascii="times new roman, times, serif" w:hAnsi="times new roman, times, serif" w:cs="times new roman, times, serif" w:eastAsia="times new roman, times, serif"/>
                      <w:sz w:val="21"/>
                    </w:rPr>
                    <w:t>SUS304</w:t>
                  </w:r>
                  <w:r>
                    <w:rPr>
                      <w:rFonts w:ascii="宋体" w:hAnsi="宋体" w:cs="宋体" w:eastAsia="宋体"/>
                      <w:sz w:val="21"/>
                    </w:rPr>
                    <w:t>材质制成，内部抛光处理，机器内置水箱，汽水内循环。</w:t>
                  </w:r>
                </w:p>
                <w:p>
                  <w:pPr>
                    <w:pStyle w:val="null3"/>
                    <w:jc w:val="both"/>
                  </w:pPr>
                  <w:r>
                    <w:rPr>
                      <w:rFonts w:ascii="times new roman, times, serif" w:hAnsi="times new roman, times, serif" w:cs="times new roman, times, serif" w:eastAsia="times new roman, times, serif"/>
                      <w:sz w:val="21"/>
                    </w:rPr>
                    <w:t>5</w:t>
                  </w:r>
                  <w:r>
                    <w:rPr>
                      <w:rFonts w:ascii="宋体" w:hAnsi="宋体" w:cs="宋体" w:eastAsia="宋体"/>
                      <w:sz w:val="21"/>
                    </w:rPr>
                    <w:t>、</w:t>
                  </w:r>
                  <w:r>
                    <w:rPr>
                      <w:rFonts w:ascii="宋体" w:hAnsi="宋体" w:cs="宋体" w:eastAsia="宋体"/>
                      <w:sz w:val="21"/>
                    </w:rPr>
                    <w:t>手轮式平移门结构，并具有门安全联锁装置及门检测装置，有压力时门无法打开，门关闭不到位程序不能运行。</w:t>
                  </w:r>
                </w:p>
                <w:p>
                  <w:pPr>
                    <w:pStyle w:val="null3"/>
                    <w:jc w:val="both"/>
                  </w:pPr>
                  <w:r>
                    <w:rPr>
                      <w:rFonts w:ascii="times new roman, times, serif" w:hAnsi="times new roman, times, serif" w:cs="times new roman, times, serif" w:eastAsia="times new roman, times, serif"/>
                      <w:sz w:val="21"/>
                    </w:rPr>
                    <w:t>6</w:t>
                  </w:r>
                  <w:r>
                    <w:rPr>
                      <w:rFonts w:ascii="宋体" w:hAnsi="宋体" w:cs="宋体" w:eastAsia="宋体"/>
                      <w:sz w:val="21"/>
                    </w:rPr>
                    <w:t>、</w:t>
                  </w:r>
                  <w:r>
                    <w:rPr>
                      <w:rFonts w:ascii="宋体" w:hAnsi="宋体" w:cs="宋体" w:eastAsia="宋体"/>
                      <w:sz w:val="21"/>
                    </w:rPr>
                    <w:t>具有防干烧保护、超压自泄、超温保护、电力安全保护等功能，所有报警具有声光警示。</w:t>
                  </w:r>
                </w:p>
                <w:p>
                  <w:pPr>
                    <w:pStyle w:val="null3"/>
                    <w:jc w:val="both"/>
                  </w:pPr>
                  <w:r>
                    <w:rPr>
                      <w:rFonts w:ascii="times new roman, times, serif" w:hAnsi="times new roman, times, serif" w:cs="times new roman, times, serif" w:eastAsia="times new roman, times, serif"/>
                      <w:sz w:val="21"/>
                    </w:rPr>
                    <w:t>7</w:t>
                  </w:r>
                  <w:r>
                    <w:rPr>
                      <w:rFonts w:ascii="宋体" w:hAnsi="宋体" w:cs="宋体" w:eastAsia="宋体"/>
                      <w:sz w:val="21"/>
                    </w:rPr>
                    <w:t>、</w:t>
                  </w:r>
                  <w:r>
                    <w:rPr>
                      <w:rFonts w:ascii="宋体" w:hAnsi="宋体" w:cs="宋体" w:eastAsia="宋体"/>
                      <w:sz w:val="21"/>
                    </w:rPr>
                    <w:t>采用重力置换和正压脉动排气方式，脉动次数</w:t>
                  </w:r>
                  <w:r>
                    <w:rPr>
                      <w:rFonts w:ascii="times new roman, times, serif" w:hAnsi="times new roman, times, serif" w:cs="times new roman, times, serif" w:eastAsia="times new roman, times, serif"/>
                      <w:sz w:val="21"/>
                    </w:rPr>
                    <w:t>0-9</w:t>
                  </w:r>
                  <w:r>
                    <w:rPr>
                      <w:rFonts w:ascii="宋体" w:hAnsi="宋体" w:cs="宋体" w:eastAsia="宋体"/>
                      <w:sz w:val="21"/>
                    </w:rPr>
                    <w:t>次。</w:t>
                  </w:r>
                </w:p>
                <w:p>
                  <w:pPr>
                    <w:pStyle w:val="null3"/>
                    <w:jc w:val="both"/>
                  </w:pPr>
                  <w:r>
                    <w:rPr>
                      <w:rFonts w:ascii="times new roman, times, serif" w:hAnsi="times new roman, times, serif" w:cs="times new roman, times, serif" w:eastAsia="times new roman, times, serif"/>
                      <w:sz w:val="21"/>
                    </w:rPr>
                    <w:t>8</w:t>
                  </w:r>
                  <w:r>
                    <w:rPr>
                      <w:rFonts w:ascii="宋体" w:hAnsi="宋体" w:cs="宋体" w:eastAsia="宋体"/>
                      <w:sz w:val="21"/>
                    </w:rPr>
                    <w:t>、</w:t>
                  </w:r>
                  <w:r>
                    <w:rPr>
                      <w:rFonts w:ascii="宋体" w:hAnsi="宋体" w:cs="宋体" w:eastAsia="宋体"/>
                      <w:sz w:val="21"/>
                    </w:rPr>
                    <w:t>蒸汽产生方式：主体内加热，直接产生饱和蒸汽，无需外接蒸汽源。</w:t>
                  </w:r>
                </w:p>
                <w:p>
                  <w:pPr>
                    <w:pStyle w:val="null3"/>
                    <w:jc w:val="both"/>
                  </w:pPr>
                  <w:r>
                    <w:rPr>
                      <w:rFonts w:ascii="times new roman, times, serif" w:hAnsi="times new roman, times, serif" w:cs="times new roman, times, serif" w:eastAsia="times new roman, times, serif"/>
                      <w:sz w:val="21"/>
                    </w:rPr>
                    <w:t>9</w:t>
                  </w:r>
                  <w:r>
                    <w:rPr>
                      <w:rFonts w:ascii="宋体" w:hAnsi="宋体" w:cs="宋体" w:eastAsia="宋体"/>
                      <w:sz w:val="21"/>
                    </w:rPr>
                    <w:t>、</w:t>
                  </w:r>
                  <w:r>
                    <w:rPr>
                      <w:rFonts w:ascii="宋体" w:hAnsi="宋体" w:cs="宋体" w:eastAsia="宋体"/>
                      <w:sz w:val="21"/>
                    </w:rPr>
                    <w:t>门罩采用玻璃钢高效隔热材料。</w:t>
                  </w:r>
                </w:p>
                <w:p>
                  <w:pPr>
                    <w:pStyle w:val="null3"/>
                    <w:jc w:val="both"/>
                  </w:pPr>
                  <w:r>
                    <w:rPr>
                      <w:rFonts w:ascii="times new roman, times, serif" w:hAnsi="times new roman, times, serif" w:cs="times new roman, times, serif" w:eastAsia="times new roman, times, serif"/>
                      <w:sz w:val="21"/>
                    </w:rPr>
                    <w:t>10</w:t>
                  </w:r>
                  <w:r>
                    <w:rPr>
                      <w:rFonts w:ascii="宋体" w:hAnsi="宋体" w:cs="宋体" w:eastAsia="宋体"/>
                      <w:sz w:val="21"/>
                    </w:rPr>
                    <w:t>、</w:t>
                  </w:r>
                  <w:r>
                    <w:rPr>
                      <w:rFonts w:ascii="宋体" w:hAnsi="宋体" w:cs="宋体" w:eastAsia="宋体"/>
                      <w:sz w:val="21"/>
                    </w:rPr>
                    <w:t>测试接口为</w:t>
                  </w:r>
                  <w:r>
                    <w:rPr>
                      <w:rFonts w:ascii="times new roman, times, serif" w:hAnsi="times new roman, times, serif" w:cs="times new roman, times, serif" w:eastAsia="times new roman, times, serif"/>
                      <w:sz w:val="21"/>
                    </w:rPr>
                    <w:t>G1/2A</w:t>
                  </w:r>
                  <w:r>
                    <w:rPr>
                      <w:rFonts w:ascii="宋体" w:hAnsi="宋体" w:cs="宋体" w:eastAsia="宋体"/>
                      <w:sz w:val="21"/>
                    </w:rPr>
                    <w:t>接口。</w:t>
                  </w:r>
                </w:p>
                <w:p>
                  <w:pPr>
                    <w:pStyle w:val="null3"/>
                    <w:jc w:val="both"/>
                  </w:pPr>
                  <w:r>
                    <w:rPr>
                      <w:rFonts w:ascii="times new roman, times, serif" w:hAnsi="times new roman, times, serif" w:cs="times new roman, times, serif" w:eastAsia="times new roman, times, serif"/>
                      <w:sz w:val="21"/>
                    </w:rPr>
                    <w:t>11</w:t>
                  </w:r>
                  <w:r>
                    <w:rPr>
                      <w:rFonts w:ascii="宋体" w:hAnsi="宋体" w:cs="宋体" w:eastAsia="宋体"/>
                      <w:sz w:val="21"/>
                    </w:rPr>
                    <w:t>、</w:t>
                  </w:r>
                  <w:r>
                    <w:rPr>
                      <w:rFonts w:ascii="times new roman, times, serif" w:hAnsi="times new roman, times, serif" w:cs="times new roman, times, serif" w:eastAsia="times new roman, times, serif"/>
                      <w:sz w:val="21"/>
                    </w:rPr>
                    <w:t>LED</w:t>
                  </w:r>
                  <w:r>
                    <w:rPr>
                      <w:rFonts w:ascii="宋体" w:hAnsi="宋体" w:cs="宋体" w:eastAsia="宋体"/>
                      <w:sz w:val="21"/>
                    </w:rPr>
                    <w:t>数字显示灭菌腔内温度、时间和故障报警代码。温度显示精度</w:t>
                  </w:r>
                  <w:r>
                    <w:rPr>
                      <w:rFonts w:ascii="times new roman, times, serif" w:hAnsi="times new roman, times, serif" w:cs="times new roman, times, serif" w:eastAsia="times new roman, times, serif"/>
                      <w:sz w:val="21"/>
                    </w:rPr>
                    <w:t>0.1</w:t>
                  </w:r>
                  <w:r>
                    <w:rPr>
                      <w:rFonts w:ascii="宋体" w:hAnsi="宋体" w:cs="宋体" w:eastAsia="宋体"/>
                      <w:sz w:val="21"/>
                    </w:rPr>
                    <w:t>℃。</w:t>
                  </w:r>
                </w:p>
                <w:p>
                  <w:pPr>
                    <w:pStyle w:val="null3"/>
                    <w:jc w:val="both"/>
                  </w:pPr>
                  <w:r>
                    <w:rPr>
                      <w:rFonts w:ascii="times new roman, times, serif" w:hAnsi="times new roman, times, serif" w:cs="times new roman, times, serif" w:eastAsia="times new roman, times, serif"/>
                      <w:sz w:val="21"/>
                    </w:rPr>
                    <w:t>12</w:t>
                  </w:r>
                  <w:r>
                    <w:rPr>
                      <w:rFonts w:ascii="宋体" w:hAnsi="宋体" w:cs="宋体" w:eastAsia="宋体"/>
                      <w:sz w:val="21"/>
                    </w:rPr>
                    <w:t>、</w:t>
                  </w:r>
                  <w:r>
                    <w:rPr>
                      <w:rFonts w:ascii="宋体" w:hAnsi="宋体" w:cs="宋体" w:eastAsia="宋体"/>
                      <w:sz w:val="21"/>
                    </w:rPr>
                    <w:t>自胀式硅橡胶密封圈，密封效果好，使用寿命长。</w:t>
                  </w:r>
                </w:p>
                <w:p>
                  <w:pPr>
                    <w:pStyle w:val="null3"/>
                    <w:jc w:val="both"/>
                  </w:pPr>
                  <w:r>
                    <w:rPr>
                      <w:rFonts w:ascii="times new roman, times, serif" w:hAnsi="times new roman, times, serif" w:cs="times new roman, times, serif" w:eastAsia="times new roman, times, serif"/>
                      <w:sz w:val="21"/>
                    </w:rPr>
                    <w:t>13</w:t>
                  </w:r>
                  <w:r>
                    <w:rPr>
                      <w:rFonts w:ascii="宋体" w:hAnsi="宋体" w:cs="宋体" w:eastAsia="宋体"/>
                      <w:sz w:val="21"/>
                    </w:rPr>
                    <w:t>、</w:t>
                  </w:r>
                  <w:r>
                    <w:rPr>
                      <w:rFonts w:ascii="宋体" w:hAnsi="宋体" w:cs="宋体" w:eastAsia="宋体"/>
                      <w:sz w:val="21"/>
                    </w:rPr>
                    <w:t>电磁阀使用国际知名品牌，压力表、安全阀均按照国家标准提供编号、铭牌、合格证等强制性资料。</w:t>
                  </w:r>
                </w:p>
                <w:p>
                  <w:pPr>
                    <w:pStyle w:val="null3"/>
                    <w:jc w:val="both"/>
                  </w:pPr>
                  <w:r>
                    <w:rPr>
                      <w:rFonts w:ascii="宋体" w:hAnsi="宋体" w:cs="宋体" w:eastAsia="宋体"/>
                      <w:sz w:val="21"/>
                    </w:rPr>
                    <w:t>★</w:t>
                  </w:r>
                  <w:r>
                    <w:rPr>
                      <w:rFonts w:ascii="times new roman, times, serif" w:hAnsi="times new roman, times, serif" w:cs="times new roman, times, serif" w:eastAsia="times new roman, times, serif"/>
                      <w:sz w:val="21"/>
                    </w:rPr>
                    <w:t>14</w:t>
                  </w:r>
                  <w:r>
                    <w:rPr>
                      <w:rFonts w:ascii="宋体" w:hAnsi="宋体" w:cs="宋体" w:eastAsia="宋体"/>
                      <w:sz w:val="21"/>
                    </w:rPr>
                    <w:t>、</w:t>
                  </w:r>
                  <w:r>
                    <w:rPr>
                      <w:rFonts w:ascii="宋体" w:hAnsi="宋体" w:cs="宋体" w:eastAsia="宋体"/>
                      <w:sz w:val="21"/>
                    </w:rPr>
                    <w:t>微电脑控制，具有器械、包装器械、橡胶、敷料、等四项固定程序，一项自定义程序。</w:t>
                  </w:r>
                </w:p>
                <w:p>
                  <w:pPr>
                    <w:pStyle w:val="null3"/>
                    <w:jc w:val="both"/>
                  </w:pPr>
                  <w:r>
                    <w:rPr>
                      <w:rFonts w:ascii="times new roman, times, serif" w:hAnsi="times new roman, times, serif" w:cs="times new roman, times, serif" w:eastAsia="times new roman, times, serif"/>
                      <w:sz w:val="21"/>
                    </w:rPr>
                    <w:t>15</w:t>
                  </w:r>
                  <w:r>
                    <w:rPr>
                      <w:rFonts w:ascii="宋体" w:hAnsi="宋体" w:cs="宋体" w:eastAsia="宋体"/>
                      <w:sz w:val="21"/>
                    </w:rPr>
                    <w:t>、</w:t>
                  </w:r>
                  <w:r>
                    <w:rPr>
                      <w:rFonts w:ascii="宋体" w:hAnsi="宋体" w:cs="宋体" w:eastAsia="宋体"/>
                      <w:sz w:val="21"/>
                    </w:rPr>
                    <w:t>设备注水、升温、灭菌、排气整个流程全自动运行，灭菌完成后声光提醒。</w:t>
                  </w:r>
                </w:p>
                <w:p>
                  <w:pPr>
                    <w:pStyle w:val="null3"/>
                    <w:jc w:val="both"/>
                  </w:pPr>
                  <w:r>
                    <w:rPr>
                      <w:rFonts w:ascii="times new roman, times, serif" w:hAnsi="times new roman, times, serif" w:cs="times new roman, times, serif" w:eastAsia="times new roman, times, serif"/>
                      <w:sz w:val="21"/>
                    </w:rPr>
                    <w:t>16</w:t>
                  </w:r>
                  <w:r>
                    <w:rPr>
                      <w:rFonts w:ascii="宋体" w:hAnsi="宋体" w:cs="宋体" w:eastAsia="宋体"/>
                      <w:sz w:val="21"/>
                    </w:rPr>
                    <w:t>、</w:t>
                  </w:r>
                  <w:r>
                    <w:rPr>
                      <w:rFonts w:ascii="宋体" w:hAnsi="宋体" w:cs="宋体" w:eastAsia="宋体"/>
                      <w:sz w:val="21"/>
                    </w:rPr>
                    <w:t>灭菌腔体温度均匀性：</w:t>
                  </w:r>
                  <w:r>
                    <w:rPr>
                      <w:rFonts w:ascii="宋体" w:hAnsi="宋体" w:cs="宋体" w:eastAsia="宋体"/>
                      <w:sz w:val="21"/>
                    </w:rPr>
                    <w:t>≤</w:t>
                  </w:r>
                  <w:r>
                    <w:rPr>
                      <w:rFonts w:ascii="times new roman, times, serif" w:hAnsi="times new roman, times, serif" w:cs="times new roman, times, serif" w:eastAsia="times new roman, times, serif"/>
                      <w:sz w:val="21"/>
                    </w:rPr>
                    <w:t>2</w:t>
                  </w:r>
                  <w:r>
                    <w:rPr>
                      <w:rFonts w:ascii="宋体" w:hAnsi="宋体" w:cs="宋体" w:eastAsia="宋体"/>
                      <w:sz w:val="21"/>
                    </w:rPr>
                    <w:t>℃。</w:t>
                  </w:r>
                </w:p>
                <w:p>
                  <w:pPr>
                    <w:pStyle w:val="null3"/>
                    <w:jc w:val="both"/>
                  </w:pPr>
                  <w:r>
                    <w:rPr>
                      <w:rFonts w:ascii="times new roman, times, serif" w:hAnsi="times new roman, times, serif" w:cs="times new roman, times, serif" w:eastAsia="times new roman, times, serif"/>
                      <w:sz w:val="21"/>
                    </w:rPr>
                    <w:t>17</w:t>
                  </w:r>
                  <w:r>
                    <w:rPr>
                      <w:rFonts w:ascii="宋体" w:hAnsi="宋体" w:cs="宋体" w:eastAsia="宋体"/>
                      <w:sz w:val="21"/>
                    </w:rPr>
                    <w:t>、</w:t>
                  </w:r>
                  <w:r>
                    <w:rPr>
                      <w:rFonts w:ascii="宋体" w:hAnsi="宋体" w:cs="宋体" w:eastAsia="宋体"/>
                      <w:sz w:val="21"/>
                    </w:rPr>
                    <w:t>脉动排气技术，确保蒸汽饱和度。</w:t>
                  </w:r>
                </w:p>
                <w:p>
                  <w:pPr>
                    <w:pStyle w:val="null3"/>
                    <w:jc w:val="both"/>
                  </w:pPr>
                  <w:r>
                    <w:rPr>
                      <w:rFonts w:ascii="times new roman, times, serif" w:hAnsi="times new roman, times, serif" w:cs="times new roman, times, serif" w:eastAsia="times new roman, times, serif"/>
                      <w:sz w:val="21"/>
                    </w:rPr>
                    <w:t>18</w:t>
                  </w:r>
                  <w:r>
                    <w:rPr>
                      <w:rFonts w:ascii="宋体" w:hAnsi="宋体" w:cs="宋体" w:eastAsia="宋体"/>
                      <w:sz w:val="21"/>
                    </w:rPr>
                    <w:t>、</w:t>
                  </w:r>
                  <w:r>
                    <w:rPr>
                      <w:rFonts w:ascii="宋体" w:hAnsi="宋体" w:cs="宋体" w:eastAsia="宋体"/>
                      <w:sz w:val="21"/>
                    </w:rPr>
                    <w:t>全防护式门罩，铰链、转轴均不外露。</w:t>
                  </w:r>
                </w:p>
                <w:p>
                  <w:pPr>
                    <w:pStyle w:val="null3"/>
                    <w:jc w:val="both"/>
                  </w:pPr>
                  <w:r>
                    <w:rPr>
                      <w:rFonts w:ascii="times new roman, times, serif" w:hAnsi="times new roman, times, serif" w:cs="times new roman, times, serif" w:eastAsia="times new roman, times, serif"/>
                      <w:sz w:val="21"/>
                    </w:rPr>
                    <w:t>19</w:t>
                  </w:r>
                  <w:r>
                    <w:rPr>
                      <w:rFonts w:ascii="宋体" w:hAnsi="宋体" w:cs="宋体" w:eastAsia="宋体"/>
                      <w:sz w:val="21"/>
                    </w:rPr>
                    <w:t>、</w:t>
                  </w:r>
                  <w:r>
                    <w:rPr>
                      <w:rFonts w:ascii="宋体" w:hAnsi="宋体" w:cs="宋体" w:eastAsia="宋体"/>
                      <w:sz w:val="21"/>
                    </w:rPr>
                    <w:t>具有快速排气和慢速排气功能，避免灭菌液体溢出，慢排采用</w:t>
                  </w:r>
                  <w:r>
                    <w:rPr>
                      <w:rFonts w:ascii="times new roman, times, serif" w:hAnsi="times new roman, times, serif" w:cs="times new roman, times, serif" w:eastAsia="times new roman, times, serif"/>
                      <w:sz w:val="21"/>
                    </w:rPr>
                    <w:t>316</w:t>
                  </w:r>
                  <w:r>
                    <w:rPr>
                      <w:rFonts w:ascii="宋体" w:hAnsi="宋体" w:cs="宋体" w:eastAsia="宋体"/>
                      <w:sz w:val="21"/>
                    </w:rPr>
                    <w:t>慢排螺钉耐腐蚀性能优良。</w:t>
                  </w:r>
                </w:p>
                <w:p>
                  <w:pPr>
                    <w:pStyle w:val="null3"/>
                    <w:jc w:val="both"/>
                  </w:pPr>
                  <w:r>
                    <w:rPr>
                      <w:rFonts w:ascii="times new roman, times, serif" w:hAnsi="times new roman, times, serif" w:cs="times new roman, times, serif" w:eastAsia="times new roman, times, serif"/>
                      <w:sz w:val="21"/>
                    </w:rPr>
                    <w:t>20</w:t>
                  </w:r>
                  <w:r>
                    <w:rPr>
                      <w:rFonts w:ascii="宋体" w:hAnsi="宋体" w:cs="宋体" w:eastAsia="宋体"/>
                      <w:sz w:val="21"/>
                    </w:rPr>
                    <w:t>、</w:t>
                  </w:r>
                  <w:r>
                    <w:rPr>
                      <w:rFonts w:ascii="宋体" w:hAnsi="宋体" w:cs="宋体" w:eastAsia="宋体"/>
                      <w:sz w:val="21"/>
                    </w:rPr>
                    <w:t>具有快速维修窗口，电气部分维护无需拆解外罩。</w:t>
                  </w:r>
                </w:p>
                <w:p>
                  <w:pPr>
                    <w:pStyle w:val="null3"/>
                    <w:jc w:val="left"/>
                  </w:pPr>
                  <w:r>
                    <w:rPr>
                      <w:rFonts w:ascii="times new roman, times, serif" w:hAnsi="times new roman, times, serif" w:cs="times new roman, times, serif" w:eastAsia="times new roman, times, serif"/>
                      <w:sz w:val="21"/>
                    </w:rPr>
                    <w:t>21</w:t>
                  </w:r>
                  <w:r>
                    <w:rPr>
                      <w:rFonts w:ascii="宋体" w:hAnsi="宋体" w:cs="宋体" w:eastAsia="宋体"/>
                      <w:sz w:val="21"/>
                    </w:rPr>
                    <w:t>、</w:t>
                  </w:r>
                  <w:r>
                    <w:rPr>
                      <w:rFonts w:ascii="宋体" w:hAnsi="宋体" w:cs="宋体" w:eastAsia="宋体"/>
                      <w:sz w:val="21"/>
                    </w:rPr>
                    <w:t>防水型门检测开关，部件性能更加可靠稳定。</w:t>
                  </w:r>
                </w:p>
              </w:tc>
            </w:tr>
            <w:tr>
              <w:tc>
                <w:tcPr>
                  <w:tcW w:type="dxa" w:w="1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14</w:t>
                  </w:r>
                </w:p>
              </w:tc>
              <w:tc>
                <w:tcPr>
                  <w:tcW w:type="dxa" w:w="3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手术床</w:t>
                  </w:r>
                </w:p>
              </w:tc>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台</w:t>
                  </w:r>
                </w:p>
              </w:tc>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1</w:t>
                  </w:r>
                </w:p>
              </w:tc>
              <w:tc>
                <w:tcPr>
                  <w:tcW w:type="dxa" w:w="14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color w:val="000000"/>
                    </w:rPr>
                    <w:t>1、手术床体采用四段式设计，由头板、背板、臀板、腿板、四部分组成。</w:t>
                  </w:r>
                </w:p>
                <w:p>
                  <w:pPr>
                    <w:pStyle w:val="null3"/>
                    <w:jc w:val="left"/>
                  </w:pPr>
                  <w:r>
                    <w:rPr>
                      <w:rFonts w:ascii="宋体" w:hAnsi="宋体" w:cs="宋体" w:eastAsia="宋体"/>
                      <w:sz w:val="21"/>
                      <w:color w:val="000000"/>
                    </w:rPr>
                    <w:t>2、全电动液压手术床，以下体位必须采用电动液压控制:水平升降、 头/脚倾、左/右倾、背板上/下折等；</w:t>
                  </w:r>
                </w:p>
                <w:p>
                  <w:pPr>
                    <w:pStyle w:val="null3"/>
                    <w:jc w:val="left"/>
                  </w:pPr>
                  <w:r>
                    <w:rPr>
                      <w:rFonts w:ascii="宋体" w:hAnsi="宋体" w:cs="宋体" w:eastAsia="宋体"/>
                      <w:sz w:val="21"/>
                      <w:color w:val="000000"/>
                    </w:rPr>
                    <w:t>3、底座应设有红色的一键急停装置，用于手术过程中的紧急急停。 (提供急停开关实物图)</w:t>
                  </w:r>
                </w:p>
                <w:p>
                  <w:pPr>
                    <w:pStyle w:val="null3"/>
                    <w:jc w:val="left"/>
                  </w:pPr>
                  <w:r>
                    <w:rPr>
                      <w:rFonts w:ascii="宋体" w:hAnsi="宋体" w:cs="宋体" w:eastAsia="宋体"/>
                      <w:sz w:val="21"/>
                      <w:color w:val="000000"/>
                    </w:rPr>
                    <w:t>4、台面在最高位置，取下所有附件，纵向摆动量≤10mm,横向摆动量≤10mm。(提供国家认可的检验机构出具的检测报告)</w:t>
                  </w:r>
                </w:p>
                <w:p>
                  <w:pPr>
                    <w:pStyle w:val="null3"/>
                    <w:jc w:val="left"/>
                  </w:pPr>
                  <w:r>
                    <w:rPr>
                      <w:rFonts w:ascii="宋体" w:hAnsi="宋体" w:cs="宋体" w:eastAsia="宋体"/>
                      <w:sz w:val="21"/>
                      <w:color w:val="000000"/>
                    </w:rPr>
                    <w:t>5、配有减压记忆床垫，由抗静电材料制成，舒适的减压记忆床垫可减轻长时间手术对病患未肢组织造成的压力伤害。</w:t>
                  </w:r>
                </w:p>
                <w:p>
                  <w:pPr>
                    <w:pStyle w:val="null3"/>
                    <w:jc w:val="left"/>
                  </w:pPr>
                  <w:r>
                    <w:rPr>
                      <w:rFonts w:ascii="宋体" w:hAnsi="宋体" w:cs="宋体" w:eastAsia="宋体"/>
                      <w:sz w:val="21"/>
                      <w:color w:val="000000"/>
                    </w:rPr>
                    <w:t>6、手术床应具有手持器控制、侧面板控制双重控制方式。(提供国家认可的检验机构出具的检测报告)</w:t>
                  </w:r>
                </w:p>
                <w:p>
                  <w:pPr>
                    <w:pStyle w:val="null3"/>
                    <w:jc w:val="left"/>
                  </w:pPr>
                  <w:r>
                    <w:rPr>
                      <w:rFonts w:ascii="宋体" w:hAnsi="宋体" w:cs="宋体" w:eastAsia="宋体"/>
                      <w:sz w:val="21"/>
                      <w:color w:val="000000"/>
                    </w:rPr>
                    <w:t>7、床体在正常位置工作承重≥280kg,在升降过程中极限承重≥ 350kg。(提供国家认可的检验机构出具的检测报告)</w:t>
                  </w:r>
                </w:p>
                <w:p>
                  <w:pPr>
                    <w:pStyle w:val="null3"/>
                    <w:jc w:val="left"/>
                  </w:pPr>
                  <w:r>
                    <w:rPr>
                      <w:rFonts w:ascii="宋体" w:hAnsi="宋体" w:cs="宋体" w:eastAsia="宋体"/>
                      <w:sz w:val="21"/>
                      <w:color w:val="000000"/>
                    </w:rPr>
                    <w:t>8、床体整机的防水等级≥IPX4,脚路开关防水等级≥IPX8。</w:t>
                  </w:r>
                </w:p>
                <w:p>
                  <w:pPr>
                    <w:pStyle w:val="null3"/>
                    <w:jc w:val="left"/>
                  </w:pPr>
                  <w:r>
                    <w:rPr>
                      <w:rFonts w:ascii="宋体" w:hAnsi="宋体" w:cs="宋体" w:eastAsia="宋体"/>
                      <w:sz w:val="21"/>
                      <w:color w:val="000000"/>
                    </w:rPr>
                    <w:t>9、手术床移动轻巧省力，在坚硬的水平地面上，移动手术床的推</w:t>
                  </w:r>
                </w:p>
                <w:p>
                  <w:pPr>
                    <w:pStyle w:val="null3"/>
                    <w:jc w:val="left"/>
                  </w:pPr>
                  <w:r>
                    <w:rPr>
                      <w:rFonts w:ascii="宋体" w:hAnsi="宋体" w:cs="宋体" w:eastAsia="宋体"/>
                      <w:sz w:val="21"/>
                      <w:color w:val="000000"/>
                    </w:rPr>
                    <w:t>动力应</w:t>
                  </w:r>
                  <w:r>
                    <w:rPr>
                      <w:rFonts w:ascii="宋体" w:hAnsi="宋体" w:cs="宋体" w:eastAsia="宋体"/>
                      <w:sz w:val="21"/>
                      <w:color w:val="000000"/>
                    </w:rPr>
                    <w:t>≤80N。(提供国家认可的检验机构出具的检测报告)</w:t>
                  </w:r>
                </w:p>
                <w:p>
                  <w:pPr>
                    <w:pStyle w:val="null3"/>
                    <w:jc w:val="left"/>
                  </w:pPr>
                  <w:r>
                    <w:rPr>
                      <w:rFonts w:ascii="宋体" w:hAnsi="宋体" w:cs="宋体" w:eastAsia="宋体"/>
                      <w:sz w:val="21"/>
                      <w:color w:val="000000"/>
                    </w:rPr>
                    <w:t>10、手术床应配备可移动脚轮，配有机械刹车或电动刹车，刹车锁止时，水平施加20ON的推力应不发生移动。</w:t>
                  </w:r>
                </w:p>
                <w:p>
                  <w:pPr>
                    <w:pStyle w:val="null3"/>
                    <w:jc w:val="left"/>
                  </w:pPr>
                  <w:r>
                    <w:rPr>
                      <w:rFonts w:ascii="宋体" w:hAnsi="宋体" w:cs="宋体" w:eastAsia="宋体"/>
                      <w:sz w:val="21"/>
                      <w:color w:val="000000"/>
                    </w:rPr>
                    <w:t>11、床面高度可调范围:670mm-1040mm。</w:t>
                  </w:r>
                </w:p>
                <w:p>
                  <w:pPr>
                    <w:pStyle w:val="null3"/>
                    <w:jc w:val="left"/>
                  </w:pPr>
                  <w:r>
                    <w:rPr>
                      <w:rFonts w:ascii="宋体" w:hAnsi="宋体" w:cs="宋体" w:eastAsia="宋体"/>
                      <w:sz w:val="21"/>
                      <w:color w:val="000000"/>
                    </w:rPr>
                    <w:t>12、床面长度≥2050mm,床面宽度≥510mm。</w:t>
                  </w:r>
                </w:p>
                <w:p>
                  <w:pPr>
                    <w:pStyle w:val="null3"/>
                    <w:jc w:val="left"/>
                  </w:pPr>
                  <w:r>
                    <w:rPr>
                      <w:rFonts w:ascii="宋体" w:hAnsi="宋体" w:cs="宋体" w:eastAsia="宋体"/>
                      <w:sz w:val="21"/>
                      <w:color w:val="000000"/>
                    </w:rPr>
                    <w:t>13、床面头倾脚倾≥30</w:t>
                  </w:r>
                  <w:r>
                    <w:rPr>
                      <w:rFonts w:ascii="宋体" w:hAnsi="宋体" w:cs="宋体" w:eastAsia="宋体"/>
                      <w:sz w:val="21"/>
                      <w:color w:val="000000"/>
                    </w:rPr>
                    <w:t>°</w:t>
                  </w:r>
                  <w:r>
                    <w:rPr>
                      <w:rFonts w:ascii="宋体" w:hAnsi="宋体" w:cs="宋体" w:eastAsia="宋体"/>
                      <w:sz w:val="21"/>
                      <w:color w:val="000000"/>
                    </w:rPr>
                    <w:t>(提供国家认可的检验机构出具的检测报告)</w:t>
                  </w:r>
                </w:p>
                <w:p>
                  <w:pPr>
                    <w:pStyle w:val="null3"/>
                    <w:jc w:val="left"/>
                  </w:pPr>
                  <w:r>
                    <w:rPr>
                      <w:rFonts w:ascii="宋体" w:hAnsi="宋体" w:cs="宋体" w:eastAsia="宋体"/>
                      <w:sz w:val="21"/>
                      <w:color w:val="000000"/>
                    </w:rPr>
                    <w:t>14、床面左倾≥22</w:t>
                  </w:r>
                  <w:r>
                    <w:rPr>
                      <w:rFonts w:ascii="宋体" w:hAnsi="宋体" w:cs="宋体" w:eastAsia="宋体"/>
                      <w:sz w:val="21"/>
                      <w:color w:val="000000"/>
                    </w:rPr>
                    <w:t>°</w:t>
                  </w:r>
                  <w:r>
                    <w:rPr>
                      <w:rFonts w:ascii="宋体" w:hAnsi="宋体" w:cs="宋体" w:eastAsia="宋体"/>
                      <w:sz w:val="21"/>
                      <w:color w:val="000000"/>
                    </w:rPr>
                    <w:t>±5,床面右倾≥22</w:t>
                  </w:r>
                  <w:r>
                    <w:rPr>
                      <w:rFonts w:ascii="宋体" w:hAnsi="宋体" w:cs="宋体" w:eastAsia="宋体"/>
                      <w:sz w:val="21"/>
                      <w:color w:val="000000"/>
                    </w:rPr>
                    <w:t>°</w:t>
                  </w:r>
                  <w:r>
                    <w:rPr>
                      <w:rFonts w:ascii="宋体" w:hAnsi="宋体" w:cs="宋体" w:eastAsia="宋体"/>
                      <w:sz w:val="21"/>
                      <w:color w:val="000000"/>
                    </w:rPr>
                    <w:t>±</w:t>
                  </w:r>
                  <w:r>
                    <w:rPr>
                      <w:rFonts w:ascii="宋体" w:hAnsi="宋体" w:cs="宋体" w:eastAsia="宋体"/>
                      <w:sz w:val="21"/>
                      <w:color w:val="000000"/>
                    </w:rPr>
                    <w:t>3</w:t>
                  </w:r>
                  <w:r>
                    <w:rPr>
                      <w:rFonts w:ascii="宋体" w:hAnsi="宋体" w:cs="宋体" w:eastAsia="宋体"/>
                      <w:sz w:val="21"/>
                      <w:color w:val="000000"/>
                    </w:rPr>
                    <w:t>。背板上倾</w:t>
                  </w:r>
                  <w:r>
                    <w:rPr>
                      <w:rFonts w:ascii="宋体" w:hAnsi="宋体" w:cs="宋体" w:eastAsia="宋体"/>
                      <w:sz w:val="21"/>
                      <w:color w:val="000000"/>
                    </w:rPr>
                    <w:t>≥8</w:t>
                  </w:r>
                  <w:r>
                    <w:rPr>
                      <w:rFonts w:ascii="宋体" w:hAnsi="宋体" w:cs="宋体" w:eastAsia="宋体"/>
                      <w:sz w:val="21"/>
                      <w:color w:val="000000"/>
                    </w:rPr>
                    <w:t>0°</w:t>
                  </w:r>
                  <w:r>
                    <w:rPr>
                      <w:rFonts w:ascii="宋体" w:hAnsi="宋体" w:cs="宋体" w:eastAsia="宋体"/>
                      <w:sz w:val="21"/>
                      <w:color w:val="000000"/>
                    </w:rPr>
                    <w:t>±5,背板下倾≥4</w:t>
                  </w:r>
                  <w:r>
                    <w:rPr>
                      <w:rFonts w:ascii="宋体" w:hAnsi="宋体" w:cs="宋体" w:eastAsia="宋体"/>
                      <w:sz w:val="21"/>
                      <w:color w:val="000000"/>
                    </w:rPr>
                    <w:t>0°</w:t>
                  </w:r>
                  <w:r>
                    <w:rPr>
                      <w:rFonts w:ascii="宋体" w:hAnsi="宋体" w:cs="宋体" w:eastAsia="宋体"/>
                      <w:sz w:val="21"/>
                      <w:color w:val="000000"/>
                    </w:rPr>
                    <w:t>土</w:t>
                  </w:r>
                  <w:r>
                    <w:rPr>
                      <w:rFonts w:ascii="宋体" w:hAnsi="宋体" w:cs="宋体" w:eastAsia="宋体"/>
                      <w:sz w:val="21"/>
                      <w:color w:val="000000"/>
                    </w:rPr>
                    <w:t>5。</w:t>
                  </w:r>
                </w:p>
                <w:p>
                  <w:pPr>
                    <w:pStyle w:val="null3"/>
                    <w:jc w:val="left"/>
                  </w:pPr>
                  <w:r>
                    <w:rPr>
                      <w:rFonts w:ascii="宋体" w:hAnsi="宋体" w:cs="宋体" w:eastAsia="宋体"/>
                      <w:sz w:val="21"/>
                      <w:color w:val="000000"/>
                    </w:rPr>
                    <w:t>15、腿板上倾≥35</w:t>
                  </w:r>
                  <w:r>
                    <w:rPr>
                      <w:rFonts w:ascii="宋体" w:hAnsi="宋体" w:cs="宋体" w:eastAsia="宋体"/>
                      <w:sz w:val="21"/>
                      <w:color w:val="000000"/>
                    </w:rPr>
                    <w:t>°</w:t>
                  </w:r>
                  <w:r>
                    <w:rPr>
                      <w:rFonts w:ascii="宋体" w:hAnsi="宋体" w:cs="宋体" w:eastAsia="宋体"/>
                      <w:sz w:val="21"/>
                      <w:color w:val="000000"/>
                    </w:rPr>
                    <w:t>土</w:t>
                  </w:r>
                  <w:r>
                    <w:rPr>
                      <w:rFonts w:ascii="宋体" w:hAnsi="宋体" w:cs="宋体" w:eastAsia="宋体"/>
                      <w:sz w:val="21"/>
                      <w:color w:val="000000"/>
                    </w:rPr>
                    <w:t>5,腿板下倾≥90</w:t>
                  </w:r>
                  <w:r>
                    <w:rPr>
                      <w:rFonts w:ascii="宋体" w:hAnsi="宋体" w:cs="宋体" w:eastAsia="宋体"/>
                      <w:sz w:val="21"/>
                      <w:color w:val="000000"/>
                    </w:rPr>
                    <w:t>°</w:t>
                  </w:r>
                  <w:r>
                    <w:rPr>
                      <w:rFonts w:ascii="宋体" w:hAnsi="宋体" w:cs="宋体" w:eastAsia="宋体"/>
                      <w:sz w:val="21"/>
                      <w:color w:val="000000"/>
                    </w:rPr>
                    <w:t>±5,腿板外展≥90</w:t>
                  </w:r>
                  <w:r>
                    <w:rPr>
                      <w:rFonts w:ascii="宋体" w:hAnsi="宋体" w:cs="宋体" w:eastAsia="宋体"/>
                      <w:sz w:val="21"/>
                      <w:color w:val="000000"/>
                    </w:rPr>
                    <w:t>°</w:t>
                  </w:r>
                  <w:r>
                    <w:rPr>
                      <w:rFonts w:ascii="宋体" w:hAnsi="宋体" w:cs="宋体" w:eastAsia="宋体"/>
                      <w:sz w:val="21"/>
                      <w:color w:val="000000"/>
                    </w:rPr>
                    <w:t>±5。</w:t>
                  </w:r>
                </w:p>
                <w:p>
                  <w:pPr>
                    <w:pStyle w:val="null3"/>
                    <w:jc w:val="left"/>
                  </w:pPr>
                  <w:r>
                    <w:rPr>
                      <w:rFonts w:ascii="宋体" w:hAnsi="宋体" w:cs="宋体" w:eastAsia="宋体"/>
                      <w:sz w:val="21"/>
                      <w:color w:val="000000"/>
                    </w:rPr>
                    <w:t>16、附件配置</w:t>
                  </w:r>
                </w:p>
                <w:p>
                  <w:pPr>
                    <w:pStyle w:val="null3"/>
                    <w:jc w:val="left"/>
                  </w:pPr>
                  <w:r>
                    <w:rPr>
                      <w:rFonts w:ascii="宋体" w:hAnsi="宋体" w:cs="宋体" w:eastAsia="宋体"/>
                      <w:sz w:val="21"/>
                      <w:color w:val="000000"/>
                    </w:rPr>
                    <w:t>16.1手持遥控器+立柱控制面板:1套</w:t>
                  </w:r>
                </w:p>
                <w:p>
                  <w:pPr>
                    <w:pStyle w:val="null3"/>
                    <w:jc w:val="left"/>
                  </w:pPr>
                  <w:r>
                    <w:rPr>
                      <w:rFonts w:ascii="宋体" w:hAnsi="宋体" w:cs="宋体" w:eastAsia="宋体"/>
                      <w:sz w:val="21"/>
                      <w:color w:val="000000"/>
                    </w:rPr>
                    <w:t>16.2记忆海绵床垫:1套</w:t>
                  </w:r>
                </w:p>
                <w:p>
                  <w:pPr>
                    <w:pStyle w:val="null3"/>
                    <w:jc w:val="left"/>
                  </w:pPr>
                  <w:r>
                    <w:rPr>
                      <w:rFonts w:ascii="宋体" w:hAnsi="宋体" w:cs="宋体" w:eastAsia="宋体"/>
                      <w:sz w:val="21"/>
                      <w:color w:val="000000"/>
                    </w:rPr>
                    <w:t>16.3夹持器(圆形):1个</w:t>
                  </w:r>
                </w:p>
                <w:p>
                  <w:pPr>
                    <w:pStyle w:val="null3"/>
                    <w:jc w:val="left"/>
                  </w:pPr>
                  <w:r>
                    <w:rPr>
                      <w:rFonts w:ascii="宋体" w:hAnsi="宋体" w:cs="宋体" w:eastAsia="宋体"/>
                      <w:sz w:val="21"/>
                      <w:color w:val="000000"/>
                    </w:rPr>
                    <w:t>16.4麻醉屏架:1个</w:t>
                  </w:r>
                </w:p>
                <w:p>
                  <w:pPr>
                    <w:pStyle w:val="null3"/>
                    <w:jc w:val="left"/>
                  </w:pPr>
                  <w:r>
                    <w:rPr>
                      <w:rFonts w:ascii="宋体" w:hAnsi="宋体" w:cs="宋体" w:eastAsia="宋体"/>
                      <w:sz w:val="21"/>
                      <w:color w:val="000000"/>
                    </w:rPr>
                    <w:t>16.5托手架:2个</w:t>
                  </w:r>
                </w:p>
              </w:tc>
            </w:tr>
          </w:tbl>
          <w:p/>
        </w:tc>
      </w:tr>
    </w:tbl>
    <w:p>
      <w:pPr>
        <w:pStyle w:val="null3"/>
      </w:pPr>
      <w:r>
        <w:rPr/>
        <w:t>标的名称：医疗设备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 xml:space="preserve"> 参数性质</w:t>
            </w:r>
          </w:p>
        </w:tc>
        <w:tc>
          <w:tcPr>
            <w:tcW w:type="dxa" w:w="2769"/>
          </w:tcPr>
          <w:p>
            <w:pPr>
              <w:pStyle w:val="null3"/>
            </w:pPr>
            <w:r>
              <w:rPr/>
              <w:t xml:space="preserve"> 序号</w:t>
            </w:r>
          </w:p>
        </w:tc>
        <w:tc>
          <w:tcPr>
            <w:tcW w:type="dxa" w:w="2769"/>
          </w:tcPr>
          <w:p>
            <w:pPr>
              <w:pStyle w:val="null3"/>
            </w:pPr>
            <w:r>
              <w:rPr/>
              <w:t xml:space="preserve"> 技术参数与性能指标</w:t>
            </w:r>
          </w:p>
        </w:tc>
      </w:tr>
      <w:tr>
        <w:tc>
          <w:tcPr>
            <w:tcW w:type="dxa" w:w="2769"/>
          </w:tcPr>
          <w:p/>
        </w:tc>
        <w:tc>
          <w:tcPr>
            <w:tcW w:type="dxa" w:w="2769"/>
          </w:tcPr>
          <w:p>
            <w:pPr>
              <w:pStyle w:val="null3"/>
            </w:pPr>
            <w:r>
              <w:rPr/>
              <w:t>1</w:t>
            </w:r>
          </w:p>
        </w:tc>
        <w:tc>
          <w:tcPr>
            <w:tcW w:type="dxa" w:w="2769"/>
          </w:tcPr>
          <w:tbl>
            <w:tblPr>
              <w:tblInd w:type="dxa" w:w="90"/>
              <w:tblBorders>
                <w:top w:val="none" w:color="000000" w:sz="4"/>
                <w:left w:val="none" w:color="000000" w:sz="4"/>
                <w:bottom w:val="none" w:color="000000" w:sz="4"/>
                <w:right w:val="none" w:color="000000" w:sz="4"/>
                <w:insideH w:val="none"/>
                <w:insideV w:val="none"/>
              </w:tblBorders>
            </w:tblPr>
            <w:tblGrid>
              <w:gridCol w:w="131"/>
              <w:gridCol w:w="307"/>
              <w:gridCol w:w="213"/>
              <w:gridCol w:w="213"/>
              <w:gridCol w:w="1480"/>
            </w:tblGrid>
            <w:tr>
              <w:tc>
                <w:tcPr>
                  <w:tcW w:type="dxa" w:w="13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15</w:t>
                  </w:r>
                </w:p>
              </w:tc>
              <w:tc>
                <w:tcPr>
                  <w:tcW w:type="dxa" w:w="30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无人机机载平台</w:t>
                  </w:r>
                </w:p>
              </w:tc>
              <w:tc>
                <w:tcPr>
                  <w:tcW w:type="dxa" w:w="21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套</w:t>
                  </w:r>
                </w:p>
              </w:tc>
              <w:tc>
                <w:tcPr>
                  <w:tcW w:type="dxa" w:w="21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1</w:t>
                  </w:r>
                </w:p>
              </w:tc>
              <w:tc>
                <w:tcPr>
                  <w:tcW w:type="dxa" w:w="148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color w:val="000000"/>
                    </w:rPr>
                    <w:t>1、飞行器，电池2组，遥控器，配套相机及镜头，运输箱，电池箱等其他配件。主要技术参数：</w:t>
                  </w:r>
                  <w:r>
                    <w:br/>
                  </w:r>
                  <w:r>
                    <w:rPr>
                      <w:rFonts w:ascii="宋体" w:hAnsi="宋体" w:cs="宋体" w:eastAsia="宋体"/>
                      <w:sz w:val="21"/>
                      <w:color w:val="000000"/>
                    </w:rPr>
                    <w:t>2、无人机，55 分钟最长飞行时间，IP55等级防护，03 图传行业版，DJI RC Plus遥控器，六向定位避障，夜视飞行相机，支持多种负载。最大载重2.7公斤，最大飞行海拔7000米，最大抗风速度12m/s，工作温度-20℃-50℃，最大信号有效距离20公里。</w:t>
                  </w:r>
                  <w:r>
                    <w:br/>
                  </w:r>
                  <w:r>
                    <w:rPr>
                      <w:rFonts w:ascii="宋体" w:hAnsi="宋体" w:cs="宋体" w:eastAsia="宋体"/>
                      <w:sz w:val="21"/>
                      <w:color w:val="000000"/>
                    </w:rPr>
                    <w:t>3、电池箱：能同时存放8 块智能飞行电池及 4 块智能遥控电池。RTK 配备全新双电池系统，支持电池热替换，轻松实现多架次不断电飞行。电池循环充放达 400 次。</w:t>
                  </w:r>
                  <w:r>
                    <w:br/>
                  </w:r>
                  <w:r>
                    <w:rPr>
                      <w:rFonts w:ascii="宋体" w:hAnsi="宋体" w:cs="宋体" w:eastAsia="宋体"/>
                      <w:sz w:val="21"/>
                      <w:color w:val="000000"/>
                    </w:rPr>
                    <w:t>4、相机及镜头：集变焦相机、广角相机、热成像相机、激光测距仪四传感器于一体，1200 万像素广角相机，82.9° DFOV，1200 万像素 1/2.3”CMOS 传感器，2000 万像素变焦相机，23× 混合光学变焦，200× 最大变焦，热成像相机，640×512 分辨率，激光测距仪测量范围：3～1200 米，IP44 防护等级，-20°C 至 50°C 工作温度，主动图像增稳，具备夜景模式。</w:t>
                  </w:r>
                </w:p>
              </w:tc>
            </w:tr>
            <w:tr>
              <w:tc>
                <w:tcPr>
                  <w:tcW w:type="dxa" w:w="1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16</w:t>
                  </w:r>
                </w:p>
              </w:tc>
              <w:tc>
                <w:tcPr>
                  <w:tcW w:type="dxa" w:w="3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便携式无人机</w:t>
                  </w:r>
                </w:p>
              </w:tc>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套</w:t>
                  </w:r>
                </w:p>
              </w:tc>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2</w:t>
                  </w:r>
                </w:p>
              </w:tc>
              <w:tc>
                <w:tcPr>
                  <w:tcW w:type="dxa" w:w="14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color w:val="000000"/>
                    </w:rPr>
                    <w:t>含飞行器，电池，遥控器，安全箱，</w:t>
                  </w:r>
                  <w:r>
                    <w:rPr>
                      <w:rFonts w:ascii="宋体" w:hAnsi="宋体" w:cs="宋体" w:eastAsia="宋体"/>
                      <w:sz w:val="21"/>
                      <w:color w:val="000000"/>
                    </w:rPr>
                    <w:t>RTK 模块等其他配件。</w:t>
                  </w:r>
                  <w:r>
                    <w:br/>
                  </w:r>
                  <w:r>
                    <w:rPr>
                      <w:rFonts w:ascii="宋体" w:hAnsi="宋体" w:cs="宋体" w:eastAsia="宋体"/>
                      <w:sz w:val="21"/>
                      <w:color w:val="000000"/>
                    </w:rPr>
                    <w:t>相机：机械快门广角相机，等效焦距</w:t>
                  </w:r>
                  <w:r>
                    <w:rPr>
                      <w:rFonts w:ascii="宋体" w:hAnsi="宋体" w:cs="宋体" w:eastAsia="宋体"/>
                      <w:sz w:val="21"/>
                      <w:color w:val="000000"/>
                    </w:rPr>
                    <w:t>24 毫米，4800万像素，56 倍变焦相机相机，等效焦距162 毫米，1200万像素，56倍混合变焦，红外热成像相机，DFOV：61°，等效焦距 40 毫米，分辨率 640 x 512，续航时间45分钟，O3图传行业版，RTK厘米级定位，最大信号有效距离15公里。</w:t>
                  </w:r>
                </w:p>
              </w:tc>
            </w:tr>
            <w:tr>
              <w:tc>
                <w:tcPr>
                  <w:tcW w:type="dxa" w:w="1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17</w:t>
                  </w:r>
                </w:p>
              </w:tc>
              <w:tc>
                <w:tcPr>
                  <w:tcW w:type="dxa" w:w="3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红外热成像夜视仪</w:t>
                  </w:r>
                </w:p>
              </w:tc>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台</w:t>
                  </w:r>
                </w:p>
              </w:tc>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2</w:t>
                  </w:r>
                </w:p>
              </w:tc>
              <w:tc>
                <w:tcPr>
                  <w:tcW w:type="dxa" w:w="14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color w:val="000000"/>
                    </w:rPr>
                    <w:t>需具备昼夜作业需求</w:t>
                  </w:r>
                  <w:r>
                    <w:rPr>
                      <w:rFonts w:ascii="宋体" w:hAnsi="宋体" w:cs="宋体" w:eastAsia="宋体"/>
                      <w:sz w:val="21"/>
                      <w:color w:val="000000"/>
                    </w:rPr>
                    <w:t>,方便易用，与飞行器可快拆快换,硬件部分需单台集成包含红外和可见光，具备远距离无线传输数据显示端，并可快速切换可见光、红外热成像,可见光分辨率不小于1920×1080,红外热成像分辨率不小于640×512,需具备红外热成像分析软件,波长需包含8-12μm长波段,具备不低于IP44防护等级。其中热成像仪焦段：55mm（等效121mm），光圈：f/1.1，镜头口径：Ф50mm，对焦距离：100m至无穷远，视频分辦率：不小于640×512@30fps。可见光相机具备变焦功能，有效像素：不低于2000万，焦段：6.5-162.5mm（等效31.85~796mm）不小于20倍光学变焦。</w:t>
                  </w:r>
                  <w:r>
                    <w:br/>
                  </w:r>
                  <w:r>
                    <w:rPr>
                      <w:rFonts w:ascii="宋体" w:hAnsi="宋体" w:cs="宋体" w:eastAsia="宋体"/>
                      <w:sz w:val="21"/>
                      <w:color w:val="000000"/>
                    </w:rPr>
                    <w:t>视频分辦率：</w:t>
                  </w:r>
                  <w:r>
                    <w:rPr>
                      <w:rFonts w:ascii="宋体" w:hAnsi="宋体" w:cs="宋体" w:eastAsia="宋体"/>
                      <w:sz w:val="21"/>
                      <w:color w:val="000000"/>
                    </w:rPr>
                    <w:t>1920×1080@30fps。</w:t>
                  </w:r>
                </w:p>
              </w:tc>
            </w:tr>
            <w:tr>
              <w:tc>
                <w:tcPr>
                  <w:tcW w:type="dxa" w:w="1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18</w:t>
                  </w:r>
                </w:p>
              </w:tc>
              <w:tc>
                <w:tcPr>
                  <w:tcW w:type="dxa" w:w="3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器械柜</w:t>
                  </w:r>
                </w:p>
              </w:tc>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个</w:t>
                  </w:r>
                </w:p>
              </w:tc>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15</w:t>
                  </w:r>
                </w:p>
              </w:tc>
              <w:tc>
                <w:tcPr>
                  <w:tcW w:type="dxa" w:w="14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2"/>
                      <w:color w:val="000000"/>
                    </w:rPr>
                    <w:t>全钢防水耐腐安全环保，规格</w:t>
                  </w:r>
                  <w:r>
                    <w:rPr>
                      <w:rFonts w:ascii="宋体" w:hAnsi="宋体" w:cs="宋体" w:eastAsia="宋体"/>
                      <w:sz w:val="22"/>
                      <w:color w:val="000000"/>
                    </w:rPr>
                    <w:t>1800mm*900mm*450mm</w:t>
                  </w:r>
                </w:p>
              </w:tc>
            </w:tr>
            <w:tr>
              <w:tc>
                <w:tcPr>
                  <w:tcW w:type="dxa" w:w="1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19</w:t>
                  </w:r>
                </w:p>
              </w:tc>
              <w:tc>
                <w:tcPr>
                  <w:tcW w:type="dxa" w:w="3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单筒望远镜</w:t>
                  </w:r>
                  <w:r>
                    <w:rPr>
                      <w:rFonts w:ascii="宋体" w:hAnsi="宋体" w:cs="宋体" w:eastAsia="宋体"/>
                      <w:sz w:val="22"/>
                      <w:color w:val="000000"/>
                    </w:rPr>
                    <w:t>80X</w:t>
                  </w:r>
                </w:p>
              </w:tc>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架</w:t>
                  </w:r>
                </w:p>
              </w:tc>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3</w:t>
                  </w:r>
                </w:p>
              </w:tc>
              <w:tc>
                <w:tcPr>
                  <w:tcW w:type="dxa" w:w="14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2"/>
                      <w:color w:val="000000"/>
                    </w:rPr>
                    <w:t>防水充氮，镜身金属材质，有效口径</w:t>
                  </w:r>
                  <w:r>
                    <w:rPr>
                      <w:rFonts w:ascii="宋体" w:hAnsi="宋体" w:cs="宋体" w:eastAsia="宋体"/>
                      <w:sz w:val="22"/>
                      <w:color w:val="000000"/>
                    </w:rPr>
                    <w:t>85mm，焦距162-486mm，121*103*384mm，目镜22-65倍。</w:t>
                  </w:r>
                </w:p>
              </w:tc>
            </w:tr>
            <w:tr>
              <w:tc>
                <w:tcPr>
                  <w:tcW w:type="dxa" w:w="1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20</w:t>
                  </w:r>
                </w:p>
              </w:tc>
              <w:tc>
                <w:tcPr>
                  <w:tcW w:type="dxa" w:w="3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双筒望远镜</w:t>
                  </w:r>
                </w:p>
              </w:tc>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台</w:t>
                  </w:r>
                </w:p>
              </w:tc>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4</w:t>
                  </w:r>
                </w:p>
              </w:tc>
              <w:tc>
                <w:tcPr>
                  <w:tcW w:type="dxa" w:w="14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2"/>
                      <w:color w:val="000000"/>
                    </w:rPr>
                    <w:t>充氮防水，镜身金属材质，</w:t>
                  </w:r>
                  <w:r>
                    <w:rPr>
                      <w:rFonts w:ascii="宋体" w:hAnsi="宋体" w:cs="宋体" w:eastAsia="宋体"/>
                      <w:sz w:val="22"/>
                      <w:color w:val="000000"/>
                    </w:rPr>
                    <w:t>10X42倍</w:t>
                  </w:r>
                </w:p>
              </w:tc>
            </w:tr>
            <w:tr>
              <w:tc>
                <w:tcPr>
                  <w:tcW w:type="dxa" w:w="1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21</w:t>
                  </w:r>
                </w:p>
              </w:tc>
              <w:tc>
                <w:tcPr>
                  <w:tcW w:type="dxa" w:w="3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激光测距仪</w:t>
                  </w:r>
                </w:p>
              </w:tc>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台</w:t>
                  </w:r>
                </w:p>
              </w:tc>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4</w:t>
                  </w:r>
                </w:p>
              </w:tc>
              <w:tc>
                <w:tcPr>
                  <w:tcW w:type="dxa" w:w="14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2"/>
                      <w:color w:val="000000"/>
                    </w:rPr>
                    <w:t>放大倍率</w:t>
                  </w:r>
                  <w:r>
                    <w:rPr>
                      <w:rFonts w:ascii="宋体" w:hAnsi="宋体" w:cs="宋体" w:eastAsia="宋体"/>
                      <w:sz w:val="22"/>
                      <w:color w:val="000000"/>
                    </w:rPr>
                    <w:t>6倍，目镜内置LCD液晶显示器，测量范围4-2000m，波长905nm，测距精度±3m，标准相机脚架，CR2-3V锂电池，存储卡类型最大支持128GB容量。</w:t>
                  </w:r>
                </w:p>
              </w:tc>
            </w:tr>
            <w:tr>
              <w:tc>
                <w:tcPr>
                  <w:tcW w:type="dxa" w:w="1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22</w:t>
                  </w:r>
                </w:p>
              </w:tc>
              <w:tc>
                <w:tcPr>
                  <w:tcW w:type="dxa" w:w="3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-40°C冷藏设备</w:t>
                  </w:r>
                </w:p>
              </w:tc>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台</w:t>
                  </w:r>
                </w:p>
              </w:tc>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2</w:t>
                  </w:r>
                </w:p>
              </w:tc>
              <w:tc>
                <w:tcPr>
                  <w:tcW w:type="dxa" w:w="14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温度范围（</w:t>
                  </w:r>
                  <w:r>
                    <w:rPr>
                      <w:rFonts w:ascii="宋体" w:hAnsi="宋体" w:cs="宋体" w:eastAsia="宋体"/>
                      <w:sz w:val="21"/>
                    </w:rPr>
                    <w:t>℃</w:t>
                  </w:r>
                  <w:r>
                    <w:rPr>
                      <w:rFonts w:ascii="times new roman, times, serif" w:hAnsi="times new roman, times, serif" w:cs="times new roman, times, serif" w:eastAsia="times new roman, times, serif"/>
                      <w:sz w:val="21"/>
                    </w:rPr>
                    <w:t>)</w:t>
                  </w:r>
                  <w:r>
                    <w:rPr>
                      <w:rFonts w:ascii="宋体" w:hAnsi="宋体" w:cs="宋体" w:eastAsia="宋体"/>
                      <w:sz w:val="21"/>
                    </w:rPr>
                    <w:t>：</w:t>
                  </w:r>
                  <w:r>
                    <w:rPr>
                      <w:rFonts w:ascii="times new roman, times, serif" w:hAnsi="times new roman, times, serif" w:cs="times new roman, times, serif" w:eastAsia="times new roman, times, serif"/>
                      <w:sz w:val="21"/>
                    </w:rPr>
                    <w:t>-45</w:t>
                  </w:r>
                  <w:r>
                    <w:rPr>
                      <w:rFonts w:ascii="宋体" w:hAnsi="宋体" w:cs="宋体" w:eastAsia="宋体"/>
                      <w:sz w:val="21"/>
                    </w:rPr>
                    <w:t>°</w:t>
                  </w:r>
                  <w:r>
                    <w:rPr>
                      <w:rFonts w:ascii="times new roman, times, serif" w:hAnsi="times new roman, times, serif" w:cs="times new roman, times, serif" w:eastAsia="times new roman, times, serif"/>
                      <w:sz w:val="21"/>
                    </w:rPr>
                    <w:t>C</w:t>
                  </w:r>
                </w:p>
                <w:p>
                  <w:pPr>
                    <w:pStyle w:val="null3"/>
                    <w:jc w:val="left"/>
                  </w:pPr>
                  <w:r>
                    <w:rPr>
                      <w:rFonts w:ascii="宋体" w:hAnsi="宋体" w:cs="宋体" w:eastAsia="宋体"/>
                      <w:sz w:val="21"/>
                    </w:rPr>
                    <w:t>额定电压：</w:t>
                  </w:r>
                  <w:r>
                    <w:rPr>
                      <w:rFonts w:ascii="times new roman, times, serif" w:hAnsi="times new roman, times, serif" w:cs="times new roman, times, serif" w:eastAsia="times new roman, times, serif"/>
                      <w:sz w:val="21"/>
                    </w:rPr>
                    <w:t>220V/50HZ</w:t>
                  </w:r>
                </w:p>
                <w:p>
                  <w:pPr>
                    <w:pStyle w:val="null3"/>
                    <w:jc w:val="left"/>
                  </w:pPr>
                  <w:r>
                    <w:rPr>
                      <w:rFonts w:ascii="宋体" w:hAnsi="宋体" w:cs="宋体" w:eastAsia="宋体"/>
                      <w:sz w:val="21"/>
                    </w:rPr>
                    <w:t>有效容积</w:t>
                  </w:r>
                  <w:r>
                    <w:rPr>
                      <w:rFonts w:ascii="times new roman, times, serif" w:hAnsi="times new roman, times, serif" w:cs="times new roman, times, serif" w:eastAsia="times new roman, times, serif"/>
                      <w:sz w:val="21"/>
                    </w:rPr>
                    <w:t>(L)</w:t>
                  </w:r>
                  <w:r>
                    <w:rPr>
                      <w:rFonts w:ascii="宋体" w:hAnsi="宋体" w:cs="宋体" w:eastAsia="宋体"/>
                      <w:sz w:val="21"/>
                    </w:rPr>
                    <w:t>：</w:t>
                  </w:r>
                  <w:r>
                    <w:rPr>
                      <w:rFonts w:ascii="times new roman, times, serif" w:hAnsi="times new roman, times, serif" w:cs="times new roman, times, serif" w:eastAsia="times new roman, times, serif"/>
                      <w:sz w:val="21"/>
                    </w:rPr>
                    <w:t>550L</w:t>
                  </w:r>
                </w:p>
                <w:p>
                  <w:pPr>
                    <w:pStyle w:val="null3"/>
                    <w:jc w:val="left"/>
                  </w:pPr>
                  <w:r>
                    <w:rPr>
                      <w:rFonts w:ascii="宋体" w:hAnsi="宋体" w:cs="宋体" w:eastAsia="宋体"/>
                      <w:sz w:val="21"/>
                    </w:rPr>
                    <w:t>产品尺寸：</w:t>
                  </w:r>
                  <w:r>
                    <w:rPr>
                      <w:rFonts w:ascii="times new roman, times, serif" w:hAnsi="times new roman, times, serif" w:cs="times new roman, times, serif" w:eastAsia="times new roman, times, serif"/>
                      <w:sz w:val="21"/>
                    </w:rPr>
                    <w:t>860</w:t>
                  </w:r>
                  <w:r>
                    <w:rPr>
                      <w:rFonts w:ascii="宋体" w:hAnsi="宋体" w:cs="宋体" w:eastAsia="宋体"/>
                      <w:sz w:val="21"/>
                    </w:rPr>
                    <w:t>×</w:t>
                  </w:r>
                  <w:r>
                    <w:rPr>
                      <w:rFonts w:ascii="times new roman, times, serif" w:hAnsi="times new roman, times, serif" w:cs="times new roman, times, serif" w:eastAsia="times new roman, times, serif"/>
                      <w:sz w:val="21"/>
                    </w:rPr>
                    <w:t>965</w:t>
                  </w:r>
                  <w:r>
                    <w:rPr>
                      <w:rFonts w:ascii="宋体" w:hAnsi="宋体" w:cs="宋体" w:eastAsia="宋体"/>
                      <w:sz w:val="21"/>
                    </w:rPr>
                    <w:t>×</w:t>
                  </w:r>
                  <w:r>
                    <w:rPr>
                      <w:rFonts w:ascii="times new roman, times, serif" w:hAnsi="times new roman, times, serif" w:cs="times new roman, times, serif" w:eastAsia="times new roman, times, serif"/>
                      <w:sz w:val="21"/>
                    </w:rPr>
                    <w:t>1975mm</w:t>
                  </w:r>
                </w:p>
                <w:p>
                  <w:pPr>
                    <w:pStyle w:val="null3"/>
                    <w:jc w:val="left"/>
                  </w:pPr>
                  <w:r>
                    <w:rPr>
                      <w:rFonts w:ascii="宋体" w:hAnsi="宋体" w:cs="宋体" w:eastAsia="宋体"/>
                      <w:sz w:val="21"/>
                    </w:rPr>
                    <w:t>内胆尺寸：</w:t>
                  </w:r>
                  <w:r>
                    <w:rPr>
                      <w:rFonts w:ascii="times new roman, times, serif" w:hAnsi="times new roman, times, serif" w:cs="times new roman, times, serif" w:eastAsia="times new roman, times, serif"/>
                      <w:sz w:val="21"/>
                    </w:rPr>
                    <w:t>600</w:t>
                  </w:r>
                  <w:r>
                    <w:rPr>
                      <w:rFonts w:ascii="宋体" w:hAnsi="宋体" w:cs="宋体" w:eastAsia="宋体"/>
                      <w:sz w:val="21"/>
                    </w:rPr>
                    <w:t>×</w:t>
                  </w:r>
                  <w:r>
                    <w:rPr>
                      <w:rFonts w:ascii="times new roman, times, serif" w:hAnsi="times new roman, times, serif" w:cs="times new roman, times, serif" w:eastAsia="times new roman, times, serif"/>
                      <w:sz w:val="21"/>
                    </w:rPr>
                    <w:t>700</w:t>
                  </w:r>
                  <w:r>
                    <w:rPr>
                      <w:rFonts w:ascii="宋体" w:hAnsi="宋体" w:cs="宋体" w:eastAsia="宋体"/>
                      <w:sz w:val="21"/>
                    </w:rPr>
                    <w:t>×</w:t>
                  </w:r>
                  <w:r>
                    <w:rPr>
                      <w:rFonts w:ascii="times new roman, times, serif" w:hAnsi="times new roman, times, serif" w:cs="times new roman, times, serif" w:eastAsia="times new roman, times, serif"/>
                      <w:sz w:val="21"/>
                    </w:rPr>
                    <w:t>1300mm</w:t>
                  </w:r>
                </w:p>
                <w:p>
                  <w:pPr>
                    <w:pStyle w:val="null3"/>
                    <w:jc w:val="left"/>
                  </w:pPr>
                  <w:r>
                    <w:rPr>
                      <w:rFonts w:ascii="宋体" w:hAnsi="宋体" w:cs="宋体" w:eastAsia="宋体"/>
                      <w:sz w:val="21"/>
                    </w:rPr>
                    <w:t>外观材质：彩涂钢板</w:t>
                  </w:r>
                </w:p>
                <w:p>
                  <w:pPr>
                    <w:pStyle w:val="null3"/>
                    <w:jc w:val="left"/>
                  </w:pPr>
                  <w:r>
                    <w:rPr>
                      <w:rFonts w:ascii="宋体" w:hAnsi="宋体" w:cs="宋体" w:eastAsia="宋体"/>
                      <w:sz w:val="21"/>
                    </w:rPr>
                    <w:t>内胆材质：不锈钢板</w:t>
                  </w:r>
                </w:p>
                <w:p>
                  <w:pPr>
                    <w:pStyle w:val="null3"/>
                    <w:jc w:val="left"/>
                  </w:pPr>
                  <w:r>
                    <w:rPr>
                      <w:rFonts w:ascii="宋体" w:hAnsi="宋体" w:cs="宋体" w:eastAsia="宋体"/>
                      <w:sz w:val="21"/>
                    </w:rPr>
                    <w:t>控制系统：要求采用进口电子温控器</w:t>
                  </w:r>
                  <w:r>
                    <w:rPr>
                      <w:rFonts w:ascii="宋体" w:hAnsi="宋体" w:cs="宋体" w:eastAsia="宋体"/>
                      <w:sz w:val="21"/>
                    </w:rPr>
                    <w:t xml:space="preserve">  </w:t>
                  </w:r>
                  <w:r>
                    <w:rPr>
                      <w:rFonts w:ascii="宋体" w:hAnsi="宋体" w:cs="宋体" w:eastAsia="宋体"/>
                      <w:sz w:val="21"/>
                    </w:rPr>
                    <w:t>微电脑控制、数字显示；</w:t>
                  </w:r>
                  <w:r>
                    <w:rPr>
                      <w:rFonts w:ascii="宋体" w:hAnsi="宋体" w:cs="宋体" w:eastAsia="宋体"/>
                      <w:sz w:val="21"/>
                    </w:rPr>
                    <w:t>箱内温度</w:t>
                  </w:r>
                  <w:r>
                    <w:rPr>
                      <w:rFonts w:ascii="times new roman, times, serif" w:hAnsi="times new roman, times, serif" w:cs="times new roman, times, serif" w:eastAsia="times new roman, times, serif"/>
                      <w:sz w:val="21"/>
                    </w:rPr>
                    <w:t>-15</w:t>
                  </w:r>
                  <w:r>
                    <w:rPr>
                      <w:rFonts w:ascii="宋体" w:hAnsi="宋体" w:cs="宋体" w:eastAsia="宋体"/>
                      <w:sz w:val="21"/>
                    </w:rPr>
                    <w:t>°</w:t>
                  </w:r>
                  <w:r>
                    <w:rPr>
                      <w:rFonts w:ascii="times new roman, times, serif" w:hAnsi="times new roman, times, serif" w:cs="times new roman, times, serif" w:eastAsia="times new roman, times, serif"/>
                      <w:sz w:val="21"/>
                    </w:rPr>
                    <w:t xml:space="preserve">C </w:t>
                  </w:r>
                  <w:r>
                    <w:rPr>
                      <w:rFonts w:ascii="宋体" w:hAnsi="宋体" w:cs="宋体" w:eastAsia="宋体"/>
                      <w:sz w:val="21"/>
                    </w:rPr>
                    <w:t xml:space="preserve">到 </w:t>
                  </w:r>
                  <w:r>
                    <w:rPr>
                      <w:rFonts w:ascii="times new roman, times, serif" w:hAnsi="times new roman, times, serif" w:cs="times new roman, times, serif" w:eastAsia="times new roman, times, serif"/>
                      <w:sz w:val="21"/>
                    </w:rPr>
                    <w:t>-45</w:t>
                  </w:r>
                  <w:r>
                    <w:rPr>
                      <w:rFonts w:ascii="宋体" w:hAnsi="宋体" w:cs="宋体" w:eastAsia="宋体"/>
                      <w:sz w:val="21"/>
                    </w:rPr>
                    <w:t>°</w:t>
                  </w:r>
                  <w:r>
                    <w:rPr>
                      <w:rFonts w:ascii="times new roman, times, serif" w:hAnsi="times new roman, times, serif" w:cs="times new roman, times, serif" w:eastAsia="times new roman, times, serif"/>
                      <w:sz w:val="21"/>
                    </w:rPr>
                    <w:t>C</w:t>
                  </w:r>
                  <w:r>
                    <w:rPr>
                      <w:rFonts w:ascii="宋体" w:hAnsi="宋体" w:cs="宋体" w:eastAsia="宋体"/>
                      <w:sz w:val="21"/>
                    </w:rPr>
                    <w:t>可调；</w:t>
                  </w:r>
                </w:p>
                <w:p>
                  <w:pPr>
                    <w:pStyle w:val="null3"/>
                    <w:jc w:val="left"/>
                  </w:pPr>
                  <w:r>
                    <w:rPr>
                      <w:rFonts w:ascii="宋体" w:hAnsi="宋体" w:cs="宋体" w:eastAsia="宋体"/>
                      <w:sz w:val="21"/>
                    </w:rPr>
                    <w:t>制冷系统：要求采用一次节流混合制冷工质循环设计。制冷高效强劲、低噪节能；进口名牌压缩机、风扇电机；绿色环保制冷剂。</w:t>
                  </w:r>
                </w:p>
                <w:p>
                  <w:pPr>
                    <w:pStyle w:val="null3"/>
                    <w:jc w:val="left"/>
                  </w:pPr>
                  <w:r>
                    <w:rPr>
                      <w:rFonts w:ascii="宋体" w:hAnsi="宋体" w:cs="宋体" w:eastAsia="宋体"/>
                      <w:sz w:val="21"/>
                    </w:rPr>
                    <w:t>结构设计：</w:t>
                  </w:r>
                </w:p>
                <w:p>
                  <w:pPr>
                    <w:pStyle w:val="null3"/>
                    <w:jc w:val="left"/>
                  </w:pPr>
                  <w:r>
                    <w:rPr>
                      <w:rFonts w:ascii="times new roman, times, serif" w:hAnsi="times new roman, times, serif" w:cs="times new roman, times, serif" w:eastAsia="times new roman, times, serif"/>
                      <w:sz w:val="21"/>
                    </w:rPr>
                    <w:t>1</w:t>
                  </w:r>
                  <w:r>
                    <w:rPr>
                      <w:rFonts w:ascii="宋体" w:hAnsi="宋体" w:cs="宋体" w:eastAsia="宋体"/>
                      <w:sz w:val="21"/>
                    </w:rPr>
                    <w:t>、要求内外双门体、双门封结构，具备良好的密封效果；</w:t>
                  </w:r>
                </w:p>
                <w:p>
                  <w:pPr>
                    <w:pStyle w:val="null3"/>
                    <w:jc w:val="left"/>
                  </w:pPr>
                  <w:r>
                    <w:rPr>
                      <w:rFonts w:ascii="times new roman, times, serif" w:hAnsi="times new roman, times, serif" w:cs="times new roman, times, serif" w:eastAsia="times new roman, times, serif"/>
                      <w:sz w:val="21"/>
                    </w:rPr>
                    <w:t>2</w:t>
                  </w:r>
                  <w:r>
                    <w:rPr>
                      <w:rFonts w:ascii="宋体" w:hAnsi="宋体" w:cs="宋体" w:eastAsia="宋体"/>
                      <w:sz w:val="21"/>
                    </w:rPr>
                    <w:t>、高密度保温层，具备良好的保温效果；</w:t>
                  </w:r>
                </w:p>
                <w:p>
                  <w:pPr>
                    <w:pStyle w:val="null3"/>
                    <w:jc w:val="left"/>
                  </w:pPr>
                  <w:r>
                    <w:rPr>
                      <w:rFonts w:ascii="times new roman, times, serif" w:hAnsi="times new roman, times, serif" w:cs="times new roman, times, serif" w:eastAsia="times new roman, times, serif"/>
                      <w:sz w:val="21"/>
                    </w:rPr>
                    <w:t>3</w:t>
                  </w:r>
                  <w:r>
                    <w:rPr>
                      <w:rFonts w:ascii="宋体" w:hAnsi="宋体" w:cs="宋体" w:eastAsia="宋体"/>
                      <w:sz w:val="21"/>
                    </w:rPr>
                    <w:t>、全铜管路；</w:t>
                  </w:r>
                </w:p>
                <w:p>
                  <w:pPr>
                    <w:pStyle w:val="null3"/>
                    <w:jc w:val="left"/>
                  </w:pPr>
                  <w:r>
                    <w:rPr>
                      <w:rFonts w:ascii="times new roman, times, serif" w:hAnsi="times new roman, times, serif" w:cs="times new roman, times, serif" w:eastAsia="times new roman, times, serif"/>
                      <w:sz w:val="21"/>
                    </w:rPr>
                    <w:t>4</w:t>
                  </w:r>
                  <w:r>
                    <w:rPr>
                      <w:rFonts w:ascii="宋体" w:hAnsi="宋体" w:cs="宋体" w:eastAsia="宋体"/>
                      <w:sz w:val="21"/>
                    </w:rPr>
                    <w:t>、制冷系统结构简单，运行可靠；</w:t>
                  </w:r>
                </w:p>
                <w:p>
                  <w:pPr>
                    <w:pStyle w:val="null3"/>
                    <w:jc w:val="left"/>
                  </w:pPr>
                  <w:r>
                    <w:rPr>
                      <w:rFonts w:ascii="times new roman, times, serif" w:hAnsi="times new roman, times, serif" w:cs="times new roman, times, serif" w:eastAsia="times new roman, times, serif"/>
                      <w:sz w:val="21"/>
                    </w:rPr>
                    <w:t>5</w:t>
                  </w:r>
                  <w:r>
                    <w:rPr>
                      <w:rFonts w:ascii="宋体" w:hAnsi="宋体" w:cs="宋体" w:eastAsia="宋体"/>
                      <w:sz w:val="21"/>
                    </w:rPr>
                    <w:t>、鹰嘴式手把结构，具有强力锁紧，开门助力功能，确保样品安全和开启方便；</w:t>
                  </w:r>
                </w:p>
                <w:p>
                  <w:pPr>
                    <w:pStyle w:val="null3"/>
                    <w:jc w:val="left"/>
                  </w:pPr>
                  <w:r>
                    <w:rPr>
                      <w:rFonts w:ascii="times new roman, times, serif" w:hAnsi="times new roman, times, serif" w:cs="times new roman, times, serif" w:eastAsia="times new roman, times, serif"/>
                      <w:sz w:val="21"/>
                    </w:rPr>
                    <w:t>6</w:t>
                  </w:r>
                  <w:r>
                    <w:rPr>
                      <w:rFonts w:ascii="宋体" w:hAnsi="宋体" w:cs="宋体" w:eastAsia="宋体"/>
                      <w:sz w:val="21"/>
                    </w:rPr>
                    <w:t>、底部万向轮带自锁。</w:t>
                  </w:r>
                </w:p>
              </w:tc>
            </w:tr>
            <w:tr>
              <w:tc>
                <w:tcPr>
                  <w:tcW w:type="dxa" w:w="1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23</w:t>
                  </w:r>
                </w:p>
              </w:tc>
              <w:tc>
                <w:tcPr>
                  <w:tcW w:type="dxa" w:w="3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麻醉枪保险柜</w:t>
                  </w:r>
                </w:p>
              </w:tc>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个</w:t>
                  </w:r>
                </w:p>
              </w:tc>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2</w:t>
                  </w:r>
                </w:p>
              </w:tc>
              <w:tc>
                <w:tcPr>
                  <w:tcW w:type="dxa" w:w="14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2"/>
                      <w:color w:val="000000"/>
                    </w:rPr>
                    <w:t>专业全钢防盗保险柜，规格</w:t>
                  </w:r>
                  <w:r>
                    <w:rPr>
                      <w:rFonts w:ascii="宋体" w:hAnsi="宋体" w:cs="宋体" w:eastAsia="宋体"/>
                      <w:sz w:val="22"/>
                      <w:color w:val="000000"/>
                    </w:rPr>
                    <w:t>160*80*60cm，密码指纹钥匙，单开门，门板实心厚度8-10mm，LED触摸显示屏控制，配备蜂鸣报警系统，箱体厚度4-6mm，净重100kg以上。</w:t>
                  </w:r>
                </w:p>
              </w:tc>
            </w:tr>
            <w:tr>
              <w:tc>
                <w:tcPr>
                  <w:tcW w:type="dxa" w:w="1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24</w:t>
                  </w:r>
                </w:p>
              </w:tc>
              <w:tc>
                <w:tcPr>
                  <w:tcW w:type="dxa" w:w="3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捕捉工具</w:t>
                  </w:r>
                </w:p>
              </w:tc>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套</w:t>
                  </w:r>
                </w:p>
              </w:tc>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10</w:t>
                  </w:r>
                </w:p>
              </w:tc>
              <w:tc>
                <w:tcPr>
                  <w:tcW w:type="dxa" w:w="14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25</w:t>
                  </w:r>
                </w:p>
              </w:tc>
              <w:tc>
                <w:tcPr>
                  <w:tcW w:type="dxa" w:w="3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兽医出诊箱</w:t>
                  </w:r>
                </w:p>
              </w:tc>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套</w:t>
                  </w:r>
                </w:p>
              </w:tc>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10</w:t>
                  </w:r>
                </w:p>
              </w:tc>
              <w:tc>
                <w:tcPr>
                  <w:tcW w:type="dxa" w:w="14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2"/>
                      <w:color w:val="000000"/>
                    </w:rPr>
                    <w:t>出诊箱中应包括疫苗冷冻箱、冰袋、无菌密封</w:t>
                  </w:r>
                </w:p>
                <w:p>
                  <w:pPr>
                    <w:pStyle w:val="null3"/>
                    <w:jc w:val="left"/>
                  </w:pPr>
                  <w:r>
                    <w:rPr>
                      <w:rFonts w:ascii="宋体" w:hAnsi="宋体" w:cs="宋体" w:eastAsia="宋体"/>
                      <w:sz w:val="22"/>
                      <w:color w:val="000000"/>
                    </w:rPr>
                    <w:t>取样袋、手术剪刀</w:t>
                  </w:r>
                  <w:r>
                    <w:rPr>
                      <w:rFonts w:ascii="宋体" w:hAnsi="宋体" w:cs="宋体" w:eastAsia="宋体"/>
                      <w:sz w:val="22"/>
                      <w:color w:val="000000"/>
                    </w:rPr>
                    <w:t>(直尖)、手术剪刀(弧尖)、毛剪、止血钳(直)、止血钳(弯)、针持钳、兽医手术刀、兽医手术刀(尖)、兽医手术刀(圆)、温度计、缝合针(12x48)、缝合针(12x65)、两用听诊器、医用手套、棉球箱、消毒箱、针箱、金属注射器、敷料钳、组织钳、金属注射针、三联套管针针、酒精瓶氧气水瓶、铝合金仪器箱。</w:t>
                  </w:r>
                </w:p>
              </w:tc>
            </w:tr>
            <w:tr>
              <w:tc>
                <w:tcPr>
                  <w:tcW w:type="dxa" w:w="1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26</w:t>
                  </w:r>
                </w:p>
              </w:tc>
              <w:tc>
                <w:tcPr>
                  <w:tcW w:type="dxa" w:w="3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大小动物解剖器械箱</w:t>
                  </w:r>
                </w:p>
              </w:tc>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个</w:t>
                  </w:r>
                </w:p>
              </w:tc>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4</w:t>
                  </w:r>
                </w:p>
              </w:tc>
              <w:tc>
                <w:tcPr>
                  <w:tcW w:type="dxa" w:w="14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2"/>
                      <w:color w:val="000000"/>
                    </w:rPr>
                    <w:t>大动物</w:t>
                  </w:r>
                  <w:r>
                    <w:rPr>
                      <w:rFonts w:ascii="宋体" w:hAnsi="宋体" w:cs="宋体" w:eastAsia="宋体"/>
                      <w:sz w:val="22"/>
                      <w:color w:val="000000"/>
                    </w:rPr>
                    <w:t>2</w:t>
                  </w:r>
                </w:p>
                <w:p>
                  <w:pPr>
                    <w:pStyle w:val="null3"/>
                    <w:jc w:val="left"/>
                  </w:pPr>
                  <w:r>
                    <w:rPr>
                      <w:rFonts w:ascii="宋体" w:hAnsi="宋体" w:cs="宋体" w:eastAsia="宋体"/>
                      <w:sz w:val="22"/>
                      <w:color w:val="000000"/>
                    </w:rPr>
                    <w:t>小动物</w:t>
                  </w:r>
                  <w:r>
                    <w:rPr>
                      <w:rFonts w:ascii="宋体" w:hAnsi="宋体" w:cs="宋体" w:eastAsia="宋体"/>
                      <w:sz w:val="22"/>
                      <w:color w:val="000000"/>
                    </w:rPr>
                    <w:t>2</w:t>
                  </w:r>
                </w:p>
              </w:tc>
            </w:tr>
            <w:tr>
              <w:tc>
                <w:tcPr>
                  <w:tcW w:type="dxa" w:w="1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27</w:t>
                  </w:r>
                </w:p>
              </w:tc>
              <w:tc>
                <w:tcPr>
                  <w:tcW w:type="dxa" w:w="3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消毒柜</w:t>
                  </w:r>
                </w:p>
              </w:tc>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台</w:t>
                  </w:r>
                </w:p>
              </w:tc>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5</w:t>
                  </w:r>
                </w:p>
              </w:tc>
              <w:tc>
                <w:tcPr>
                  <w:tcW w:type="dxa" w:w="14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2"/>
                      <w:color w:val="000000"/>
                    </w:rPr>
                    <w:t>450L</w:t>
                  </w:r>
                </w:p>
              </w:tc>
            </w:tr>
            <w:tr>
              <w:tc>
                <w:tcPr>
                  <w:tcW w:type="dxa" w:w="1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28</w:t>
                  </w:r>
                </w:p>
              </w:tc>
              <w:tc>
                <w:tcPr>
                  <w:tcW w:type="dxa" w:w="3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样品保存送检器具</w:t>
                  </w:r>
                </w:p>
              </w:tc>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套</w:t>
                  </w:r>
                </w:p>
              </w:tc>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10</w:t>
                  </w:r>
                </w:p>
              </w:tc>
              <w:tc>
                <w:tcPr>
                  <w:tcW w:type="dxa" w:w="14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2"/>
                      <w:color w:val="000000"/>
                    </w:rPr>
                    <w:t>20L</w:t>
                  </w:r>
                </w:p>
              </w:tc>
            </w:tr>
            <w:tr>
              <w:tc>
                <w:tcPr>
                  <w:tcW w:type="dxa" w:w="1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29</w:t>
                  </w:r>
                </w:p>
              </w:tc>
              <w:tc>
                <w:tcPr>
                  <w:tcW w:type="dxa" w:w="3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巡查包</w:t>
                  </w:r>
                </w:p>
              </w:tc>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套</w:t>
                  </w:r>
                </w:p>
              </w:tc>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30</w:t>
                  </w:r>
                </w:p>
              </w:tc>
              <w:tc>
                <w:tcPr>
                  <w:tcW w:type="dxa" w:w="14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2"/>
                      <w:color w:val="000000"/>
                    </w:rPr>
                    <w:t>主要包括</w:t>
                  </w:r>
                  <w:r>
                    <w:rPr>
                      <w:rFonts w:ascii="宋体" w:hAnsi="宋体" w:cs="宋体" w:eastAsia="宋体"/>
                      <w:sz w:val="22"/>
                      <w:color w:val="000000"/>
                    </w:rPr>
                    <w:t>45L野外巡护包，可折叠工兵铲，折叠刀、多功能工具卡、多功能钳、多功能斧头锤、冲锋衣、登山鞋、遮阳帽、水壶、绳子、手套、便携急救包等。</w:t>
                  </w:r>
                </w:p>
              </w:tc>
            </w:tr>
            <w:tr>
              <w:tc>
                <w:tcPr>
                  <w:tcW w:type="dxa" w:w="1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30</w:t>
                  </w:r>
                </w:p>
              </w:tc>
              <w:tc>
                <w:tcPr>
                  <w:tcW w:type="dxa" w:w="3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夜间巡查灯</w:t>
                  </w:r>
                </w:p>
              </w:tc>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套</w:t>
                  </w:r>
                </w:p>
              </w:tc>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40</w:t>
                  </w:r>
                </w:p>
              </w:tc>
              <w:tc>
                <w:tcPr>
                  <w:tcW w:type="dxa" w:w="14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31</w:t>
                  </w:r>
                </w:p>
              </w:tc>
              <w:tc>
                <w:tcPr>
                  <w:tcW w:type="dxa" w:w="3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防护面罩护脸护目镜套装套</w:t>
                  </w:r>
                </w:p>
              </w:tc>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套</w:t>
                  </w:r>
                </w:p>
              </w:tc>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20</w:t>
                  </w:r>
                </w:p>
              </w:tc>
              <w:tc>
                <w:tcPr>
                  <w:tcW w:type="dxa" w:w="14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32</w:t>
                  </w:r>
                </w:p>
              </w:tc>
              <w:tc>
                <w:tcPr>
                  <w:tcW w:type="dxa" w:w="3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野外救护安全服</w:t>
                  </w:r>
                </w:p>
              </w:tc>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套</w:t>
                  </w:r>
                </w:p>
              </w:tc>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30</w:t>
                  </w:r>
                </w:p>
              </w:tc>
              <w:tc>
                <w:tcPr>
                  <w:tcW w:type="dxa" w:w="14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33</w:t>
                  </w:r>
                </w:p>
              </w:tc>
              <w:tc>
                <w:tcPr>
                  <w:tcW w:type="dxa" w:w="3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毒麻柜</w:t>
                  </w:r>
                </w:p>
              </w:tc>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个</w:t>
                  </w:r>
                </w:p>
              </w:tc>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5</w:t>
                  </w:r>
                </w:p>
              </w:tc>
              <w:tc>
                <w:tcPr>
                  <w:tcW w:type="dxa" w:w="14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34</w:t>
                  </w:r>
                </w:p>
              </w:tc>
              <w:tc>
                <w:tcPr>
                  <w:tcW w:type="dxa" w:w="3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消毒机</w:t>
                  </w:r>
                </w:p>
              </w:tc>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台</w:t>
                  </w:r>
                </w:p>
              </w:tc>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5</w:t>
                  </w:r>
                </w:p>
              </w:tc>
              <w:tc>
                <w:tcPr>
                  <w:tcW w:type="dxa" w:w="14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2"/>
                      <w:color w:val="000000"/>
                    </w:rPr>
                    <w:t>移动式，循环风量</w:t>
                  </w:r>
                  <w:r>
                    <w:rPr>
                      <w:rFonts w:ascii="宋体" w:hAnsi="宋体" w:cs="宋体" w:eastAsia="宋体"/>
                      <w:sz w:val="22"/>
                      <w:color w:val="000000"/>
                    </w:rPr>
                    <w:t>≥1000m3/h，适用体积≤100m3，输入功率≤220VA，安装尺寸(cm)35*42*105，消毒效果：≤4cfu/15min.皿（≤200cfu/m³）提供省级以上检测报告，机外紫外线泄露：＜0.1uw/cm2提供省级以上检测报告，机内紫外线强度：≥13800uw/cm2，消毒时空气的臭氧量0.002mg/m3提供省级以上检测报告。</w:t>
                  </w:r>
                </w:p>
              </w:tc>
            </w:tr>
            <w:tr>
              <w:tc>
                <w:tcPr>
                  <w:tcW w:type="dxa" w:w="1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35</w:t>
                  </w:r>
                </w:p>
              </w:tc>
              <w:tc>
                <w:tcPr>
                  <w:tcW w:type="dxa" w:w="3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-20℃冷藏设备</w:t>
                  </w:r>
                </w:p>
              </w:tc>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台</w:t>
                  </w:r>
                </w:p>
              </w:tc>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5</w:t>
                  </w:r>
                </w:p>
              </w:tc>
              <w:tc>
                <w:tcPr>
                  <w:tcW w:type="dxa" w:w="14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36</w:t>
                  </w:r>
                </w:p>
              </w:tc>
              <w:tc>
                <w:tcPr>
                  <w:tcW w:type="dxa" w:w="3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液氨罐</w:t>
                  </w:r>
                </w:p>
              </w:tc>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台</w:t>
                  </w:r>
                </w:p>
              </w:tc>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10</w:t>
                  </w:r>
                </w:p>
              </w:tc>
              <w:tc>
                <w:tcPr>
                  <w:tcW w:type="dxa" w:w="14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2"/>
                      <w:color w:val="000000"/>
                    </w:rPr>
                    <w:t>主要包含</w:t>
                  </w:r>
                  <w:r>
                    <w:rPr>
                      <w:rFonts w:ascii="宋体" w:hAnsi="宋体" w:cs="宋体" w:eastAsia="宋体"/>
                      <w:sz w:val="22"/>
                      <w:color w:val="000000"/>
                    </w:rPr>
                    <w:t>5个50L，5个10L。50L 规格YDS-50B-125，材质为加厚航空铝</w:t>
                  </w:r>
                </w:p>
              </w:tc>
            </w:tr>
          </w:tbl>
          <w:p/>
        </w:tc>
      </w:tr>
    </w:tbl>
    <w:p>
      <w:pPr>
        <w:pStyle w:val="null3"/>
      </w:pPr>
      <w:r>
        <w:rPr/>
        <w:t>采购包2：</w:t>
      </w:r>
    </w:p>
    <w:p>
      <w:pPr>
        <w:pStyle w:val="null3"/>
      </w:pPr>
      <w:r>
        <w:rPr/>
        <w:t>供应商报价不允许超过标的金额</w:t>
      </w:r>
    </w:p>
    <w:p>
      <w:pPr>
        <w:pStyle w:val="null3"/>
      </w:pPr>
      <w:r>
        <w:rPr/>
        <w:t>（招单价的）供应商报价不允许超过标的单价</w:t>
      </w:r>
    </w:p>
    <w:p>
      <w:pPr>
        <w:pStyle w:val="null3"/>
      </w:pPr>
      <w:r>
        <w:rPr/>
        <w:t>标的名称：建筑物、构筑物修缮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 xml:space="preserve"> 参数性质</w:t>
            </w:r>
          </w:p>
        </w:tc>
        <w:tc>
          <w:tcPr>
            <w:tcW w:type="dxa" w:w="2769"/>
          </w:tcPr>
          <w:p>
            <w:pPr>
              <w:pStyle w:val="null3"/>
            </w:pPr>
            <w:r>
              <w:rPr/>
              <w:t xml:space="preserve"> 序号</w:t>
            </w:r>
          </w:p>
        </w:tc>
        <w:tc>
          <w:tcPr>
            <w:tcW w:type="dxa" w:w="2769"/>
          </w:tcPr>
          <w:p>
            <w:pPr>
              <w:pStyle w:val="null3"/>
            </w:pPr>
            <w:r>
              <w:rPr/>
              <w:t xml:space="preserve"> 技术参数与性能指标</w:t>
            </w:r>
          </w:p>
        </w:tc>
      </w:tr>
      <w:tr>
        <w:tc>
          <w:tcPr>
            <w:tcW w:type="dxa" w:w="2769"/>
          </w:tcPr>
          <w:p/>
        </w:tc>
        <w:tc>
          <w:tcPr>
            <w:tcW w:type="dxa" w:w="2769"/>
          </w:tcPr>
          <w:p>
            <w:pPr>
              <w:pStyle w:val="null3"/>
            </w:pPr>
            <w:r>
              <w:rPr/>
              <w:t>1</w:t>
            </w:r>
          </w:p>
        </w:tc>
        <w:tc>
          <w:tcPr>
            <w:tcW w:type="dxa" w:w="2769"/>
          </w:tcPr>
          <w:tbl>
            <w:tblPr>
              <w:tblBorders>
                <w:top w:val="single"/>
                <w:left w:val="single"/>
                <w:bottom w:val="single"/>
                <w:right w:val="single"/>
                <w:insideH w:val="single"/>
                <w:insideV w:val="single"/>
              </w:tblBorders>
            </w:tblPr>
            <w:tblGrid>
              <w:gridCol w:w="240"/>
              <w:gridCol w:w="439"/>
              <w:gridCol w:w="326"/>
              <w:gridCol w:w="326"/>
              <w:gridCol w:w="326"/>
              <w:gridCol w:w="326"/>
              <w:gridCol w:w="567"/>
            </w:tblGrid>
            <w:tr>
              <w:tc>
                <w:tcPr>
                  <w:tcW w:type="dxa" w:w="2550"/>
                  <w:gridSpan w:val="7"/>
                  <w:tcBorders>
                    <w:top w:val="none" w:color="000000" w:sz="4"/>
                    <w:left w:val="none" w:color="000000" w:sz="4"/>
                    <w:bottom w:val="none" w:color="000000" w:sz="4"/>
                    <w:right w:val="none" w:color="000000" w:sz="4"/>
                  </w:tcBorders>
                  <w:shd w:fill="FFFFFF"/>
                  <w:tcMar>
                    <w:top w:type="dxa" w:w="15"/>
                    <w:left w:type="dxa" w:w="15"/>
                    <w:right w:type="dxa" w:w="15"/>
                  </w:tcMar>
                  <w:vAlign w:val="center"/>
                </w:tcPr>
                <w:p>
                  <w:pPr>
                    <w:pStyle w:val="null3"/>
                    <w:jc w:val="center"/>
                  </w:pPr>
                  <w:r>
                    <w:rPr>
                      <w:rFonts w:ascii="宋体" w:hAnsi="宋体" w:cs="宋体" w:eastAsia="宋体"/>
                      <w:sz w:val="40"/>
                      <w:b/>
                      <w:color w:val="000000"/>
                    </w:rPr>
                    <w:t>分部分项工程量清单</w:t>
                  </w:r>
                </w:p>
              </w:tc>
            </w:tr>
            <w:tr>
              <w:tc>
                <w:tcPr>
                  <w:tcW w:type="dxa" w:w="1005"/>
                  <w:gridSpan w:val="3"/>
                  <w:tcBorders>
                    <w:top w:val="none" w:color="000000" w:sz="4"/>
                    <w:left w:val="none" w:color="000000" w:sz="4"/>
                    <w:bottom w:val="none" w:color="000000" w:sz="4"/>
                    <w:right w:val="none" w:color="000000" w:sz="4"/>
                  </w:tcBorders>
                  <w:shd w:fill="FFFFFF"/>
                  <w:tcMar>
                    <w:top w:type="dxa" w:w="15"/>
                    <w:left w:type="dxa" w:w="15"/>
                    <w:right w:type="dxa" w:w="15"/>
                  </w:tcMar>
                  <w:vAlign w:val="bottom"/>
                </w:tcPr>
                <w:p>
                  <w:pPr>
                    <w:pStyle w:val="null3"/>
                  </w:pPr>
                  <w:r>
                    <w:rPr>
                      <w:rFonts w:ascii="宋体" w:hAnsi="宋体" w:cs="宋体" w:eastAsia="宋体"/>
                      <w:sz w:val="19"/>
                      <w:color w:val="000000"/>
                    </w:rPr>
                    <w:t>工程名称：装饰装修工程</w:t>
                  </w:r>
                </w:p>
              </w:tc>
              <w:tc>
                <w:tcPr>
                  <w:tcW w:type="dxa" w:w="652"/>
                  <w:gridSpan w:val="2"/>
                  <w:tcBorders>
                    <w:top w:val="none" w:color="000000" w:sz="4"/>
                    <w:left w:val="none" w:color="000000" w:sz="4"/>
                    <w:bottom w:val="none" w:color="000000" w:sz="4"/>
                    <w:right w:val="none" w:color="000000" w:sz="4"/>
                  </w:tcBorders>
                  <w:shd w:fill="FFFFFF"/>
                  <w:tcMar>
                    <w:top w:type="dxa" w:w="15"/>
                    <w:left w:type="dxa" w:w="15"/>
                    <w:right w:type="dxa" w:w="15"/>
                  </w:tcMar>
                  <w:vAlign w:val="bottom"/>
                </w:tcPr>
                <w:p>
                  <w:pPr>
                    <w:pStyle w:val="null3"/>
                    <w:jc w:val="left"/>
                  </w:pPr>
                  <w:r>
                    <w:rPr>
                      <w:rFonts w:ascii="宋体" w:hAnsi="宋体" w:cs="宋体" w:eastAsia="宋体"/>
                      <w:sz w:val="19"/>
                      <w:color w:val="000000"/>
                    </w:rPr>
                    <w:t>专业：土建工程</w:t>
                  </w:r>
                </w:p>
              </w:tc>
              <w:tc>
                <w:tcPr>
                  <w:tcW w:type="dxa" w:w="893"/>
                  <w:gridSpan w:val="2"/>
                  <w:tcBorders>
                    <w:top w:val="none" w:color="000000" w:sz="4"/>
                    <w:left w:val="none" w:color="000000" w:sz="4"/>
                    <w:bottom w:val="none" w:color="000000" w:sz="4"/>
                    <w:right w:val="none" w:color="000000" w:sz="4"/>
                  </w:tcBorders>
                  <w:shd w:fill="FFFFFF"/>
                  <w:tcMar>
                    <w:top w:type="dxa" w:w="15"/>
                    <w:left w:type="dxa" w:w="15"/>
                    <w:right w:type="dxa" w:w="15"/>
                  </w:tcMar>
                  <w:vAlign w:val="bottom"/>
                </w:tcPr>
                <w:p>
                  <w:pPr>
                    <w:pStyle w:val="null3"/>
                    <w:jc w:val="right"/>
                  </w:pPr>
                  <w:r>
                    <w:rPr>
                      <w:rFonts w:ascii="宋体" w:hAnsi="宋体" w:cs="宋体" w:eastAsia="宋体"/>
                      <w:sz w:val="19"/>
                      <w:color w:val="000000"/>
                    </w:rPr>
                    <w:t>第 1 页  共 1 页</w:t>
                  </w:r>
                </w:p>
              </w:tc>
            </w:tr>
            <w:tr>
              <w:tc>
                <w:tcPr>
                  <w:tcW w:type="dxa" w:w="240"/>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序号</w:t>
                  </w:r>
                </w:p>
              </w:tc>
              <w:tc>
                <w:tcPr>
                  <w:tcW w:type="dxa" w:w="439"/>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项目编码</w:t>
                  </w:r>
                </w:p>
              </w:tc>
              <w:tc>
                <w:tcPr>
                  <w:tcW w:type="dxa" w:w="652"/>
                  <w:gridSpan w:val="2"/>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项目名称</w:t>
                  </w:r>
                </w:p>
              </w:tc>
              <w:tc>
                <w:tcPr>
                  <w:tcW w:type="dxa" w:w="652"/>
                  <w:gridSpan w:val="2"/>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计量单位</w:t>
                  </w:r>
                </w:p>
              </w:tc>
              <w:tc>
                <w:tcPr>
                  <w:tcW w:type="dxa" w:w="567"/>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工程数量</w:t>
                  </w:r>
                </w:p>
              </w:tc>
            </w:tr>
            <w:tr>
              <w:tc>
                <w:tcPr>
                  <w:tcW w:type="dxa" w:w="240"/>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tc>
              <w:tc>
                <w:tcPr>
                  <w:tcW w:type="dxa" w:w="439"/>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tc>
              <w:tc>
                <w:tcPr>
                  <w:tcW w:type="dxa" w:w="652"/>
                  <w:gridSpan w:val="2"/>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宋体" w:hAnsi="宋体" w:cs="宋体" w:eastAsia="宋体"/>
                      <w:sz w:val="19"/>
                      <w:color w:val="000000"/>
                    </w:rPr>
                    <w:t>楼地面工程</w:t>
                  </w:r>
                </w:p>
              </w:tc>
              <w:tc>
                <w:tcPr>
                  <w:tcW w:type="dxa" w:w="652"/>
                  <w:gridSpan w:val="2"/>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tc>
              <w:tc>
                <w:tcPr>
                  <w:tcW w:type="dxa" w:w="567"/>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tc>
            </w:tr>
            <w:tr>
              <w:tc>
                <w:tcPr>
                  <w:tcW w:type="dxa" w:w="240"/>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1</w:t>
                  </w:r>
                </w:p>
              </w:tc>
              <w:tc>
                <w:tcPr>
                  <w:tcW w:type="dxa" w:w="439"/>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宋体" w:hAnsi="宋体" w:cs="宋体" w:eastAsia="宋体"/>
                      <w:sz w:val="19"/>
                      <w:color w:val="000000"/>
                    </w:rPr>
                    <w:t>020103002001</w:t>
                  </w:r>
                </w:p>
              </w:tc>
              <w:tc>
                <w:tcPr>
                  <w:tcW w:type="dxa" w:w="652"/>
                  <w:gridSpan w:val="2"/>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宋体" w:hAnsi="宋体" w:cs="宋体" w:eastAsia="宋体"/>
                      <w:sz w:val="19"/>
                      <w:color w:val="000000"/>
                    </w:rPr>
                    <w:t>PVC卷材楼面</w:t>
                  </w:r>
                  <w:r>
                    <w:br/>
                  </w:r>
                  <w:r>
                    <w:rPr>
                      <w:rFonts w:ascii="宋体" w:hAnsi="宋体" w:cs="宋体" w:eastAsia="宋体"/>
                      <w:sz w:val="19"/>
                      <w:color w:val="000000"/>
                    </w:rPr>
                    <w:t xml:space="preserve"> [项目特征]</w:t>
                  </w:r>
                  <w:r>
                    <w:br/>
                  </w:r>
                  <w:r>
                    <w:rPr>
                      <w:rFonts w:ascii="宋体" w:hAnsi="宋体" w:cs="宋体" w:eastAsia="宋体"/>
                      <w:sz w:val="19"/>
                      <w:color w:val="000000"/>
                    </w:rPr>
                    <w:t xml:space="preserve"> 1.2mm厚防静电同质透心PVC卷材</w:t>
                  </w:r>
                  <w:r>
                    <w:br/>
                  </w:r>
                  <w:r>
                    <w:rPr>
                      <w:rFonts w:ascii="宋体" w:hAnsi="宋体" w:cs="宋体" w:eastAsia="宋体"/>
                      <w:sz w:val="19"/>
                      <w:color w:val="000000"/>
                    </w:rPr>
                    <w:t xml:space="preserve"> 2.基面涂同质透心PVC卷材粘合剂</w:t>
                  </w:r>
                  <w:r>
                    <w:br/>
                  </w:r>
                  <w:r>
                    <w:rPr>
                      <w:rFonts w:ascii="宋体" w:hAnsi="宋体" w:cs="宋体" w:eastAsia="宋体"/>
                      <w:sz w:val="19"/>
                      <w:color w:val="000000"/>
                    </w:rPr>
                    <w:t xml:space="preserve"> 3.3mm自流平</w:t>
                  </w:r>
                  <w:r>
                    <w:br/>
                  </w:r>
                  <w:r>
                    <w:rPr>
                      <w:rFonts w:ascii="宋体" w:hAnsi="宋体" w:cs="宋体" w:eastAsia="宋体"/>
                      <w:sz w:val="19"/>
                      <w:color w:val="000000"/>
                    </w:rPr>
                    <w:t xml:space="preserve"> 4.吸收性界面处理剂</w:t>
                  </w:r>
                  <w:r>
                    <w:br/>
                  </w:r>
                  <w:r>
                    <w:rPr>
                      <w:rFonts w:ascii="宋体" w:hAnsi="宋体" w:cs="宋体" w:eastAsia="宋体"/>
                      <w:sz w:val="19"/>
                      <w:color w:val="000000"/>
                    </w:rPr>
                    <w:t xml:space="preserve"> 5.40mm厚C20细石混凝土填充厚5MM厚1:2.5水泥砂浆找平</w:t>
                  </w:r>
                  <w:r>
                    <w:br/>
                  </w:r>
                  <w:r>
                    <w:rPr>
                      <w:rFonts w:ascii="宋体" w:hAnsi="宋体" w:cs="宋体" w:eastAsia="宋体"/>
                      <w:sz w:val="19"/>
                      <w:color w:val="000000"/>
                    </w:rPr>
                    <w:t xml:space="preserve"> 6.做法详见建施图</w:t>
                  </w:r>
                  <w:r>
                    <w:br/>
                  </w:r>
                  <w:r>
                    <w:rPr>
                      <w:rFonts w:ascii="宋体" w:hAnsi="宋体" w:cs="宋体" w:eastAsia="宋体"/>
                      <w:sz w:val="19"/>
                      <w:color w:val="000000"/>
                    </w:rPr>
                    <w:t xml:space="preserve"> [工程内容]</w:t>
                  </w:r>
                  <w:r>
                    <w:br/>
                  </w:r>
                  <w:r>
                    <w:rPr>
                      <w:rFonts w:ascii="宋体" w:hAnsi="宋体" w:cs="宋体" w:eastAsia="宋体"/>
                      <w:sz w:val="19"/>
                      <w:color w:val="000000"/>
                    </w:rPr>
                    <w:t xml:space="preserve"> 1.基层清理</w:t>
                  </w:r>
                  <w:r>
                    <w:br/>
                  </w:r>
                  <w:r>
                    <w:rPr>
                      <w:rFonts w:ascii="宋体" w:hAnsi="宋体" w:cs="宋体" w:eastAsia="宋体"/>
                      <w:sz w:val="19"/>
                      <w:color w:val="000000"/>
                    </w:rPr>
                    <w:t xml:space="preserve"> 2.找平层</w:t>
                  </w:r>
                  <w:r>
                    <w:br/>
                  </w:r>
                  <w:r>
                    <w:rPr>
                      <w:rFonts w:ascii="宋体" w:hAnsi="宋体" w:cs="宋体" w:eastAsia="宋体"/>
                      <w:sz w:val="19"/>
                      <w:color w:val="000000"/>
                    </w:rPr>
                    <w:t xml:space="preserve"> 3.材料制作、运输</w:t>
                  </w:r>
                  <w:r>
                    <w:br/>
                  </w:r>
                  <w:r>
                    <w:rPr>
                      <w:rFonts w:ascii="宋体" w:hAnsi="宋体" w:cs="宋体" w:eastAsia="宋体"/>
                      <w:sz w:val="19"/>
                      <w:color w:val="000000"/>
                    </w:rPr>
                    <w:t xml:space="preserve"> 4.界面处理</w:t>
                  </w:r>
                  <w:r>
                    <w:br/>
                  </w:r>
                  <w:r>
                    <w:rPr>
                      <w:rFonts w:ascii="宋体" w:hAnsi="宋体" w:cs="宋体" w:eastAsia="宋体"/>
                      <w:sz w:val="19"/>
                      <w:color w:val="000000"/>
                    </w:rPr>
                    <w:t xml:space="preserve"> 5.涂刷自流平</w:t>
                  </w:r>
                  <w:r>
                    <w:br/>
                  </w:r>
                  <w:r>
                    <w:rPr>
                      <w:rFonts w:ascii="宋体" w:hAnsi="宋体" w:cs="宋体" w:eastAsia="宋体"/>
                      <w:sz w:val="19"/>
                      <w:color w:val="000000"/>
                    </w:rPr>
                    <w:t xml:space="preserve"> 6.铺设卷材</w:t>
                  </w:r>
                  <w:r>
                    <w:br/>
                  </w:r>
                  <w:r>
                    <w:rPr>
                      <w:rFonts w:ascii="宋体" w:hAnsi="宋体" w:cs="宋体" w:eastAsia="宋体"/>
                      <w:sz w:val="19"/>
                      <w:color w:val="000000"/>
                    </w:rPr>
                    <w:t xml:space="preserve"> 7.养护</w:t>
                  </w:r>
                </w:p>
              </w:tc>
              <w:tc>
                <w:tcPr>
                  <w:tcW w:type="dxa" w:w="652"/>
                  <w:gridSpan w:val="2"/>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m2</w:t>
                  </w:r>
                </w:p>
              </w:tc>
              <w:tc>
                <w:tcPr>
                  <w:tcW w:type="dxa" w:w="567"/>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113.59</w:t>
                  </w:r>
                </w:p>
              </w:tc>
            </w:tr>
            <w:tr>
              <w:tc>
                <w:tcPr>
                  <w:tcW w:type="dxa" w:w="240"/>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2</w:t>
                  </w:r>
                </w:p>
              </w:tc>
              <w:tc>
                <w:tcPr>
                  <w:tcW w:type="dxa" w:w="439"/>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宋体" w:hAnsi="宋体" w:cs="宋体" w:eastAsia="宋体"/>
                      <w:sz w:val="19"/>
                      <w:color w:val="000000"/>
                    </w:rPr>
                    <w:t>010407002001</w:t>
                  </w:r>
                </w:p>
              </w:tc>
              <w:tc>
                <w:tcPr>
                  <w:tcW w:type="dxa" w:w="652"/>
                  <w:gridSpan w:val="2"/>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宋体" w:hAnsi="宋体" w:cs="宋体" w:eastAsia="宋体"/>
                      <w:sz w:val="19"/>
                      <w:color w:val="000000"/>
                    </w:rPr>
                    <w:t>坡道</w:t>
                  </w:r>
                  <w:r>
                    <w:br/>
                  </w:r>
                  <w:r>
                    <w:rPr>
                      <w:rFonts w:ascii="宋体" w:hAnsi="宋体" w:cs="宋体" w:eastAsia="宋体"/>
                      <w:sz w:val="19"/>
                      <w:color w:val="000000"/>
                    </w:rPr>
                    <w:t xml:space="preserve"> [项目特征]</w:t>
                  </w:r>
                  <w:r>
                    <w:br/>
                  </w:r>
                  <w:r>
                    <w:rPr>
                      <w:rFonts w:ascii="宋体" w:hAnsi="宋体" w:cs="宋体" w:eastAsia="宋体"/>
                      <w:sz w:val="19"/>
                      <w:color w:val="000000"/>
                    </w:rPr>
                    <w:t xml:space="preserve"> 1.20厚1:2水泥砂浆抹面，15宽金刚砂防滑条，中距80，凸出坡道面</w:t>
                  </w:r>
                  <w:r>
                    <w:br/>
                  </w:r>
                  <w:r>
                    <w:rPr>
                      <w:rFonts w:ascii="宋体" w:hAnsi="宋体" w:cs="宋体" w:eastAsia="宋体"/>
                      <w:sz w:val="19"/>
                      <w:color w:val="000000"/>
                    </w:rPr>
                    <w:t xml:space="preserve"> 2.100厚C15混凝土</w:t>
                  </w:r>
                  <w:r>
                    <w:br/>
                  </w:r>
                  <w:r>
                    <w:rPr>
                      <w:rFonts w:ascii="宋体" w:hAnsi="宋体" w:cs="宋体" w:eastAsia="宋体"/>
                      <w:sz w:val="19"/>
                      <w:color w:val="000000"/>
                    </w:rPr>
                    <w:t xml:space="preserve"> 3.300厚3:7灰土（分两层夯实）</w:t>
                  </w:r>
                  <w:r>
                    <w:br/>
                  </w:r>
                  <w:r>
                    <w:rPr>
                      <w:rFonts w:ascii="宋体" w:hAnsi="宋体" w:cs="宋体" w:eastAsia="宋体"/>
                      <w:sz w:val="19"/>
                      <w:color w:val="000000"/>
                    </w:rPr>
                    <w:t xml:space="preserve"> 4.素土夯实</w:t>
                  </w:r>
                  <w:r>
                    <w:br/>
                  </w:r>
                  <w:r>
                    <w:rPr>
                      <w:rFonts w:ascii="宋体" w:hAnsi="宋体" w:cs="宋体" w:eastAsia="宋体"/>
                      <w:sz w:val="19"/>
                      <w:color w:val="000000"/>
                    </w:rPr>
                    <w:t xml:space="preserve"> 5.坡道高出路面处开挖</w:t>
                  </w:r>
                  <w:r>
                    <w:br/>
                  </w:r>
                  <w:r>
                    <w:rPr>
                      <w:rFonts w:ascii="宋体" w:hAnsi="宋体" w:cs="宋体" w:eastAsia="宋体"/>
                      <w:sz w:val="19"/>
                      <w:color w:val="000000"/>
                    </w:rPr>
                    <w:t xml:space="preserve"> 6.做法详见建施</w:t>
                  </w:r>
                  <w:r>
                    <w:br/>
                  </w:r>
                  <w:r>
                    <w:rPr>
                      <w:rFonts w:ascii="宋体" w:hAnsi="宋体" w:cs="宋体" w:eastAsia="宋体"/>
                      <w:sz w:val="19"/>
                      <w:color w:val="000000"/>
                    </w:rPr>
                    <w:t xml:space="preserve"> [工程内容]</w:t>
                  </w:r>
                  <w:r>
                    <w:br/>
                  </w:r>
                  <w:r>
                    <w:rPr>
                      <w:rFonts w:ascii="宋体" w:hAnsi="宋体" w:cs="宋体" w:eastAsia="宋体"/>
                      <w:sz w:val="19"/>
                      <w:color w:val="000000"/>
                    </w:rPr>
                    <w:t xml:space="preserve"> 1.垫层面修整</w:t>
                  </w:r>
                  <w:r>
                    <w:br/>
                  </w:r>
                  <w:r>
                    <w:rPr>
                      <w:rFonts w:ascii="宋体" w:hAnsi="宋体" w:cs="宋体" w:eastAsia="宋体"/>
                      <w:sz w:val="19"/>
                      <w:color w:val="000000"/>
                    </w:rPr>
                    <w:t xml:space="preserve"> 2.基底夯实</w:t>
                  </w:r>
                  <w:r>
                    <w:br/>
                  </w:r>
                  <w:r>
                    <w:rPr>
                      <w:rFonts w:ascii="宋体" w:hAnsi="宋体" w:cs="宋体" w:eastAsia="宋体"/>
                      <w:sz w:val="19"/>
                      <w:color w:val="000000"/>
                    </w:rPr>
                    <w:t xml:space="preserve"> 3.铺设垫层</w:t>
                  </w:r>
                  <w:r>
                    <w:br/>
                  </w:r>
                  <w:r>
                    <w:rPr>
                      <w:rFonts w:ascii="宋体" w:hAnsi="宋体" w:cs="宋体" w:eastAsia="宋体"/>
                      <w:sz w:val="19"/>
                      <w:color w:val="000000"/>
                    </w:rPr>
                    <w:t xml:space="preserve"> 4.混凝土制作、运输、浇筑、振捣、养护</w:t>
                  </w:r>
                  <w:r>
                    <w:br/>
                  </w:r>
                  <w:r>
                    <w:rPr>
                      <w:rFonts w:ascii="宋体" w:hAnsi="宋体" w:cs="宋体" w:eastAsia="宋体"/>
                      <w:sz w:val="19"/>
                      <w:color w:val="000000"/>
                    </w:rPr>
                    <w:t xml:space="preserve"> 5.抹面层</w:t>
                  </w:r>
                  <w:r>
                    <w:br/>
                  </w:r>
                  <w:r>
                    <w:rPr>
                      <w:rFonts w:ascii="宋体" w:hAnsi="宋体" w:cs="宋体" w:eastAsia="宋体"/>
                      <w:sz w:val="19"/>
                      <w:color w:val="000000"/>
                    </w:rPr>
                    <w:t xml:space="preserve"> 6.养护</w:t>
                  </w:r>
                  <w:r>
                    <w:br/>
                  </w:r>
                  <w:r>
                    <w:rPr>
                      <w:rFonts w:ascii="宋体" w:hAnsi="宋体" w:cs="宋体" w:eastAsia="宋体"/>
                      <w:sz w:val="19"/>
                      <w:color w:val="000000"/>
                    </w:rPr>
                    <w:t xml:space="preserve"> 7.材料制作、运输</w:t>
                  </w:r>
                </w:p>
              </w:tc>
              <w:tc>
                <w:tcPr>
                  <w:tcW w:type="dxa" w:w="652"/>
                  <w:gridSpan w:val="2"/>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m2</w:t>
                  </w:r>
                </w:p>
              </w:tc>
              <w:tc>
                <w:tcPr>
                  <w:tcW w:type="dxa" w:w="567"/>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14.23</w:t>
                  </w:r>
                </w:p>
              </w:tc>
            </w:tr>
            <w:tr>
              <w:tc>
                <w:tcPr>
                  <w:tcW w:type="dxa" w:w="240"/>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3</w:t>
                  </w:r>
                </w:p>
              </w:tc>
              <w:tc>
                <w:tcPr>
                  <w:tcW w:type="dxa" w:w="439"/>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宋体" w:hAnsi="宋体" w:cs="宋体" w:eastAsia="宋体"/>
                      <w:sz w:val="19"/>
                      <w:color w:val="000000"/>
                    </w:rPr>
                    <w:t>010407003001</w:t>
                  </w:r>
                </w:p>
              </w:tc>
              <w:tc>
                <w:tcPr>
                  <w:tcW w:type="dxa" w:w="652"/>
                  <w:gridSpan w:val="2"/>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宋体" w:hAnsi="宋体" w:cs="宋体" w:eastAsia="宋体"/>
                      <w:sz w:val="19"/>
                      <w:color w:val="000000"/>
                    </w:rPr>
                    <w:t>地沟</w:t>
                  </w:r>
                  <w:r>
                    <w:br/>
                  </w:r>
                  <w:r>
                    <w:rPr>
                      <w:rFonts w:ascii="宋体" w:hAnsi="宋体" w:cs="宋体" w:eastAsia="宋体"/>
                      <w:sz w:val="19"/>
                      <w:color w:val="000000"/>
                    </w:rPr>
                    <w:t xml:space="preserve"> [项目特征]</w:t>
                  </w:r>
                  <w:r>
                    <w:br/>
                  </w:r>
                  <w:r>
                    <w:rPr>
                      <w:rFonts w:ascii="宋体" w:hAnsi="宋体" w:cs="宋体" w:eastAsia="宋体"/>
                      <w:sz w:val="19"/>
                      <w:color w:val="000000"/>
                    </w:rPr>
                    <w:t xml:space="preserve"> 1.沟宽：200mm</w:t>
                  </w:r>
                  <w:r>
                    <w:br/>
                  </w:r>
                  <w:r>
                    <w:rPr>
                      <w:rFonts w:ascii="宋体" w:hAnsi="宋体" w:cs="宋体" w:eastAsia="宋体"/>
                      <w:sz w:val="19"/>
                      <w:color w:val="000000"/>
                    </w:rPr>
                    <w:t xml:space="preserve"> 2.4mm钢板盖板保护</w:t>
                  </w:r>
                  <w:r>
                    <w:br/>
                  </w:r>
                  <w:r>
                    <w:rPr>
                      <w:rFonts w:ascii="宋体" w:hAnsi="宋体" w:cs="宋体" w:eastAsia="宋体"/>
                      <w:sz w:val="19"/>
                      <w:color w:val="000000"/>
                    </w:rPr>
                    <w:t xml:space="preserve"> 3.100mm水泥盖板</w:t>
                  </w:r>
                  <w:r>
                    <w:br/>
                  </w:r>
                  <w:r>
                    <w:rPr>
                      <w:rFonts w:ascii="宋体" w:hAnsi="宋体" w:cs="宋体" w:eastAsia="宋体"/>
                      <w:sz w:val="19"/>
                      <w:color w:val="000000"/>
                    </w:rPr>
                    <w:t xml:space="preserve"> 4.沟壁采用原结构（开凿、开挖已单列）</w:t>
                  </w:r>
                  <w:r>
                    <w:br/>
                  </w:r>
                  <w:r>
                    <w:rPr>
                      <w:rFonts w:ascii="宋体" w:hAnsi="宋体" w:cs="宋体" w:eastAsia="宋体"/>
                      <w:sz w:val="19"/>
                      <w:color w:val="000000"/>
                    </w:rPr>
                    <w:t xml:space="preserve"> 5.20厚1:3水泥砂浆粘接层</w:t>
                  </w:r>
                  <w:r>
                    <w:br/>
                  </w:r>
                  <w:r>
                    <w:rPr>
                      <w:rFonts w:ascii="宋体" w:hAnsi="宋体" w:cs="宋体" w:eastAsia="宋体"/>
                      <w:sz w:val="19"/>
                      <w:color w:val="000000"/>
                    </w:rPr>
                    <w:t xml:space="preserve"> 6.10厚1:3水泥防水保护层</w:t>
                  </w:r>
                  <w:r>
                    <w:br/>
                  </w:r>
                  <w:r>
                    <w:rPr>
                      <w:rFonts w:ascii="宋体" w:hAnsi="宋体" w:cs="宋体" w:eastAsia="宋体"/>
                      <w:sz w:val="19"/>
                      <w:color w:val="000000"/>
                    </w:rPr>
                    <w:t xml:space="preserve"> 7.1.5mm厚防水涂膜层</w:t>
                  </w:r>
                  <w:r>
                    <w:br/>
                  </w:r>
                  <w:r>
                    <w:rPr>
                      <w:rFonts w:ascii="宋体" w:hAnsi="宋体" w:cs="宋体" w:eastAsia="宋体"/>
                      <w:sz w:val="19"/>
                      <w:color w:val="000000"/>
                    </w:rPr>
                    <w:t xml:space="preserve"> 8.做法详见建施图</w:t>
                  </w:r>
                  <w:r>
                    <w:br/>
                  </w:r>
                  <w:r>
                    <w:rPr>
                      <w:rFonts w:ascii="宋体" w:hAnsi="宋体" w:cs="宋体" w:eastAsia="宋体"/>
                      <w:sz w:val="19"/>
                      <w:color w:val="000000"/>
                    </w:rPr>
                    <w:t xml:space="preserve"> [工程内容]</w:t>
                  </w:r>
                  <w:r>
                    <w:br/>
                  </w:r>
                  <w:r>
                    <w:rPr>
                      <w:rFonts w:ascii="宋体" w:hAnsi="宋体" w:cs="宋体" w:eastAsia="宋体"/>
                      <w:sz w:val="19"/>
                      <w:color w:val="000000"/>
                    </w:rPr>
                    <w:t xml:space="preserve"> 1.基层清理</w:t>
                  </w:r>
                  <w:r>
                    <w:br/>
                  </w:r>
                  <w:r>
                    <w:rPr>
                      <w:rFonts w:ascii="宋体" w:hAnsi="宋体" w:cs="宋体" w:eastAsia="宋体"/>
                      <w:sz w:val="19"/>
                      <w:color w:val="000000"/>
                    </w:rPr>
                    <w:t xml:space="preserve"> 2.涂抹防水层</w:t>
                  </w:r>
                  <w:r>
                    <w:br/>
                  </w:r>
                  <w:r>
                    <w:rPr>
                      <w:rFonts w:ascii="宋体" w:hAnsi="宋体" w:cs="宋体" w:eastAsia="宋体"/>
                      <w:sz w:val="19"/>
                      <w:color w:val="000000"/>
                    </w:rPr>
                    <w:t xml:space="preserve"> 3.保护层</w:t>
                  </w:r>
                  <w:r>
                    <w:br/>
                  </w:r>
                  <w:r>
                    <w:rPr>
                      <w:rFonts w:ascii="宋体" w:hAnsi="宋体" w:cs="宋体" w:eastAsia="宋体"/>
                      <w:sz w:val="19"/>
                      <w:color w:val="000000"/>
                    </w:rPr>
                    <w:t xml:space="preserve"> 4.抹面层</w:t>
                  </w:r>
                  <w:r>
                    <w:br/>
                  </w:r>
                  <w:r>
                    <w:rPr>
                      <w:rFonts w:ascii="宋体" w:hAnsi="宋体" w:cs="宋体" w:eastAsia="宋体"/>
                      <w:sz w:val="19"/>
                      <w:color w:val="000000"/>
                    </w:rPr>
                    <w:t xml:space="preserve"> 5.铺设盖板</w:t>
                  </w:r>
                  <w:r>
                    <w:br/>
                  </w:r>
                  <w:r>
                    <w:rPr>
                      <w:rFonts w:ascii="宋体" w:hAnsi="宋体" w:cs="宋体" w:eastAsia="宋体"/>
                      <w:sz w:val="19"/>
                      <w:color w:val="000000"/>
                    </w:rPr>
                    <w:t xml:space="preserve"> 6.材料制作、运输</w:t>
                  </w:r>
                </w:p>
              </w:tc>
              <w:tc>
                <w:tcPr>
                  <w:tcW w:type="dxa" w:w="652"/>
                  <w:gridSpan w:val="2"/>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m</w:t>
                  </w:r>
                </w:p>
              </w:tc>
              <w:tc>
                <w:tcPr>
                  <w:tcW w:type="dxa" w:w="567"/>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6.33</w:t>
                  </w:r>
                </w:p>
              </w:tc>
            </w:tr>
            <w:tr>
              <w:tc>
                <w:tcPr>
                  <w:tcW w:type="dxa" w:w="240"/>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4</w:t>
                  </w:r>
                </w:p>
              </w:tc>
              <w:tc>
                <w:tcPr>
                  <w:tcW w:type="dxa" w:w="439"/>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宋体" w:hAnsi="宋体" w:cs="宋体" w:eastAsia="宋体"/>
                      <w:sz w:val="19"/>
                      <w:color w:val="000000"/>
                    </w:rPr>
                    <w:t>020105005001</w:t>
                  </w:r>
                </w:p>
              </w:tc>
              <w:tc>
                <w:tcPr>
                  <w:tcW w:type="dxa" w:w="652"/>
                  <w:gridSpan w:val="2"/>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宋体" w:hAnsi="宋体" w:cs="宋体" w:eastAsia="宋体"/>
                      <w:sz w:val="19"/>
                      <w:color w:val="000000"/>
                    </w:rPr>
                    <w:t>踢脚线</w:t>
                  </w:r>
                  <w:r>
                    <w:br/>
                  </w:r>
                  <w:r>
                    <w:rPr>
                      <w:rFonts w:ascii="宋体" w:hAnsi="宋体" w:cs="宋体" w:eastAsia="宋体"/>
                      <w:sz w:val="19"/>
                      <w:color w:val="000000"/>
                    </w:rPr>
                    <w:t xml:space="preserve"> [项目特征]</w:t>
                  </w:r>
                  <w:r>
                    <w:br/>
                  </w:r>
                  <w:r>
                    <w:rPr>
                      <w:rFonts w:ascii="宋体" w:hAnsi="宋体" w:cs="宋体" w:eastAsia="宋体"/>
                      <w:sz w:val="19"/>
                      <w:color w:val="000000"/>
                    </w:rPr>
                    <w:t xml:space="preserve"> 1.R=50mm铝合金阴圆角、PVC阴角圆弧扣条</w:t>
                  </w:r>
                  <w:r>
                    <w:br/>
                  </w:r>
                  <w:r>
                    <w:rPr>
                      <w:rFonts w:ascii="宋体" w:hAnsi="宋体" w:cs="宋体" w:eastAsia="宋体"/>
                      <w:sz w:val="19"/>
                      <w:color w:val="000000"/>
                    </w:rPr>
                    <w:t xml:space="preserve"> 2.做法详见建施</w:t>
                  </w:r>
                  <w:r>
                    <w:br/>
                  </w:r>
                  <w:r>
                    <w:rPr>
                      <w:rFonts w:ascii="宋体" w:hAnsi="宋体" w:cs="宋体" w:eastAsia="宋体"/>
                      <w:sz w:val="19"/>
                      <w:color w:val="000000"/>
                    </w:rPr>
                    <w:t xml:space="preserve"> [工程内容]</w:t>
                  </w:r>
                  <w:r>
                    <w:br/>
                  </w:r>
                  <w:r>
                    <w:rPr>
                      <w:rFonts w:ascii="宋体" w:hAnsi="宋体" w:cs="宋体" w:eastAsia="宋体"/>
                      <w:sz w:val="19"/>
                      <w:color w:val="000000"/>
                    </w:rPr>
                    <w:t xml:space="preserve"> 1.基层清理</w:t>
                  </w:r>
                  <w:r>
                    <w:br/>
                  </w:r>
                  <w:r>
                    <w:rPr>
                      <w:rFonts w:ascii="宋体" w:hAnsi="宋体" w:cs="宋体" w:eastAsia="宋体"/>
                      <w:sz w:val="19"/>
                      <w:color w:val="000000"/>
                    </w:rPr>
                    <w:t xml:space="preserve"> 2.粘贴踢脚</w:t>
                  </w:r>
                  <w:r>
                    <w:br/>
                  </w:r>
                  <w:r>
                    <w:rPr>
                      <w:rFonts w:ascii="宋体" w:hAnsi="宋体" w:cs="宋体" w:eastAsia="宋体"/>
                      <w:sz w:val="19"/>
                      <w:color w:val="000000"/>
                    </w:rPr>
                    <w:t xml:space="preserve"> 3.材料制作、运输</w:t>
                  </w:r>
                </w:p>
              </w:tc>
              <w:tc>
                <w:tcPr>
                  <w:tcW w:type="dxa" w:w="652"/>
                  <w:gridSpan w:val="2"/>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m2</w:t>
                  </w:r>
                </w:p>
              </w:tc>
              <w:tc>
                <w:tcPr>
                  <w:tcW w:type="dxa" w:w="567"/>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4.07</w:t>
                  </w:r>
                </w:p>
              </w:tc>
            </w:tr>
            <w:tr>
              <w:tc>
                <w:tcPr>
                  <w:tcW w:type="dxa" w:w="240"/>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tc>
              <w:tc>
                <w:tcPr>
                  <w:tcW w:type="dxa" w:w="439"/>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tc>
              <w:tc>
                <w:tcPr>
                  <w:tcW w:type="dxa" w:w="652"/>
                  <w:gridSpan w:val="2"/>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宋体" w:hAnsi="宋体" w:cs="宋体" w:eastAsia="宋体"/>
                      <w:sz w:val="19"/>
                      <w:color w:val="000000"/>
                    </w:rPr>
                    <w:t>墙、柱面工程</w:t>
                  </w:r>
                </w:p>
              </w:tc>
              <w:tc>
                <w:tcPr>
                  <w:tcW w:type="dxa" w:w="652"/>
                  <w:gridSpan w:val="2"/>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tc>
              <w:tc>
                <w:tcPr>
                  <w:tcW w:type="dxa" w:w="567"/>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tc>
            </w:tr>
            <w:tr>
              <w:tc>
                <w:tcPr>
                  <w:tcW w:type="dxa" w:w="240"/>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5</w:t>
                  </w:r>
                </w:p>
              </w:tc>
              <w:tc>
                <w:tcPr>
                  <w:tcW w:type="dxa" w:w="439"/>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宋体" w:hAnsi="宋体" w:cs="宋体" w:eastAsia="宋体"/>
                      <w:sz w:val="19"/>
                      <w:color w:val="000000"/>
                    </w:rPr>
                    <w:t>020207001001</w:t>
                  </w:r>
                </w:p>
              </w:tc>
              <w:tc>
                <w:tcPr>
                  <w:tcW w:type="dxa" w:w="652"/>
                  <w:gridSpan w:val="2"/>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宋体" w:hAnsi="宋体" w:cs="宋体" w:eastAsia="宋体"/>
                      <w:sz w:val="19"/>
                      <w:color w:val="000000"/>
                    </w:rPr>
                    <w:t>洁净板墙面</w:t>
                  </w:r>
                  <w:r>
                    <w:br/>
                  </w:r>
                  <w:r>
                    <w:rPr>
                      <w:rFonts w:ascii="宋体" w:hAnsi="宋体" w:cs="宋体" w:eastAsia="宋体"/>
                      <w:sz w:val="19"/>
                      <w:color w:val="000000"/>
                    </w:rPr>
                    <w:t xml:space="preserve"> [项目特征]</w:t>
                  </w:r>
                  <w:r>
                    <w:br/>
                  </w:r>
                  <w:r>
                    <w:rPr>
                      <w:rFonts w:ascii="宋体" w:hAnsi="宋体" w:cs="宋体" w:eastAsia="宋体"/>
                      <w:sz w:val="19"/>
                      <w:color w:val="000000"/>
                    </w:rPr>
                    <w:t xml:space="preserve"> 1.洁净板饰面（无机预涂板）</w:t>
                  </w:r>
                  <w:r>
                    <w:br/>
                  </w:r>
                  <w:r>
                    <w:rPr>
                      <w:rFonts w:ascii="宋体" w:hAnsi="宋体" w:cs="宋体" w:eastAsia="宋体"/>
                      <w:sz w:val="19"/>
                      <w:color w:val="000000"/>
                    </w:rPr>
                    <w:t xml:space="preserve"> 2.平铺两层15mm厚硫酸钡板，第一层与第二层错开铺设，拼接处铺设2mm铅板</w:t>
                  </w:r>
                  <w:r>
                    <w:br/>
                  </w:r>
                  <w:r>
                    <w:rPr>
                      <w:rFonts w:ascii="宋体" w:hAnsi="宋体" w:cs="宋体" w:eastAsia="宋体"/>
                      <w:sz w:val="19"/>
                      <w:color w:val="000000"/>
                    </w:rPr>
                    <w:t xml:space="preserve"> 3.做法详见建施</w:t>
                  </w:r>
                  <w:r>
                    <w:br/>
                  </w:r>
                  <w:r>
                    <w:rPr>
                      <w:rFonts w:ascii="宋体" w:hAnsi="宋体" w:cs="宋体" w:eastAsia="宋体"/>
                      <w:sz w:val="19"/>
                      <w:color w:val="000000"/>
                    </w:rPr>
                    <w:t xml:space="preserve"> [工程内容]</w:t>
                  </w:r>
                  <w:r>
                    <w:br/>
                  </w:r>
                  <w:r>
                    <w:rPr>
                      <w:rFonts w:ascii="宋体" w:hAnsi="宋体" w:cs="宋体" w:eastAsia="宋体"/>
                      <w:sz w:val="19"/>
                      <w:color w:val="000000"/>
                    </w:rPr>
                    <w:t xml:space="preserve"> 1.基层清理</w:t>
                  </w:r>
                  <w:r>
                    <w:br/>
                  </w:r>
                  <w:r>
                    <w:rPr>
                      <w:rFonts w:ascii="宋体" w:hAnsi="宋体" w:cs="宋体" w:eastAsia="宋体"/>
                      <w:sz w:val="19"/>
                      <w:color w:val="000000"/>
                    </w:rPr>
                    <w:t xml:space="preserve"> 2.基层铺设</w:t>
                  </w:r>
                  <w:r>
                    <w:br/>
                  </w:r>
                  <w:r>
                    <w:rPr>
                      <w:rFonts w:ascii="宋体" w:hAnsi="宋体" w:cs="宋体" w:eastAsia="宋体"/>
                      <w:sz w:val="19"/>
                      <w:color w:val="000000"/>
                    </w:rPr>
                    <w:t xml:space="preserve"> 3.铺设面层</w:t>
                  </w:r>
                  <w:r>
                    <w:br/>
                  </w:r>
                  <w:r>
                    <w:rPr>
                      <w:rFonts w:ascii="宋体" w:hAnsi="宋体" w:cs="宋体" w:eastAsia="宋体"/>
                      <w:sz w:val="19"/>
                      <w:color w:val="000000"/>
                    </w:rPr>
                    <w:t xml:space="preserve"> 4.材料制作、运输</w:t>
                  </w:r>
                </w:p>
              </w:tc>
              <w:tc>
                <w:tcPr>
                  <w:tcW w:type="dxa" w:w="652"/>
                  <w:gridSpan w:val="2"/>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m2</w:t>
                  </w:r>
                </w:p>
              </w:tc>
              <w:tc>
                <w:tcPr>
                  <w:tcW w:type="dxa" w:w="567"/>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362.15</w:t>
                  </w:r>
                </w:p>
              </w:tc>
            </w:tr>
            <w:tr>
              <w:tc>
                <w:tcPr>
                  <w:tcW w:type="dxa" w:w="240"/>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tc>
              <w:tc>
                <w:tcPr>
                  <w:tcW w:type="dxa" w:w="439"/>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tc>
              <w:tc>
                <w:tcPr>
                  <w:tcW w:type="dxa" w:w="652"/>
                  <w:gridSpan w:val="2"/>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宋体" w:hAnsi="宋体" w:cs="宋体" w:eastAsia="宋体"/>
                      <w:sz w:val="19"/>
                      <w:color w:val="000000"/>
                    </w:rPr>
                    <w:t>天棚工程</w:t>
                  </w:r>
                </w:p>
              </w:tc>
              <w:tc>
                <w:tcPr>
                  <w:tcW w:type="dxa" w:w="652"/>
                  <w:gridSpan w:val="2"/>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tc>
              <w:tc>
                <w:tcPr>
                  <w:tcW w:type="dxa" w:w="567"/>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tc>
            </w:tr>
            <w:tr>
              <w:tc>
                <w:tcPr>
                  <w:tcW w:type="dxa" w:w="240"/>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6</w:t>
                  </w:r>
                </w:p>
              </w:tc>
              <w:tc>
                <w:tcPr>
                  <w:tcW w:type="dxa" w:w="439"/>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宋体" w:hAnsi="宋体" w:cs="宋体" w:eastAsia="宋体"/>
                      <w:sz w:val="19"/>
                      <w:color w:val="000000"/>
                    </w:rPr>
                    <w:t>020302001001</w:t>
                  </w:r>
                </w:p>
              </w:tc>
              <w:tc>
                <w:tcPr>
                  <w:tcW w:type="dxa" w:w="652"/>
                  <w:gridSpan w:val="2"/>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宋体" w:hAnsi="宋体" w:cs="宋体" w:eastAsia="宋体"/>
                      <w:sz w:val="19"/>
                      <w:color w:val="000000"/>
                    </w:rPr>
                    <w:t>天棚吊顶</w:t>
                  </w:r>
                  <w:r>
                    <w:br/>
                  </w:r>
                  <w:r>
                    <w:rPr>
                      <w:rFonts w:ascii="宋体" w:hAnsi="宋体" w:cs="宋体" w:eastAsia="宋体"/>
                      <w:sz w:val="19"/>
                      <w:color w:val="000000"/>
                    </w:rPr>
                    <w:t xml:space="preserve"> [项目特征]</w:t>
                  </w:r>
                  <w:r>
                    <w:br/>
                  </w:r>
                  <w:r>
                    <w:rPr>
                      <w:rFonts w:ascii="宋体" w:hAnsi="宋体" w:cs="宋体" w:eastAsia="宋体"/>
                      <w:sz w:val="19"/>
                      <w:color w:val="000000"/>
                    </w:rPr>
                    <w:t xml:space="preserve"> 1.2mm厚铝扣板</w:t>
                  </w:r>
                  <w:r>
                    <w:br/>
                  </w:r>
                  <w:r>
                    <w:rPr>
                      <w:rFonts w:ascii="宋体" w:hAnsi="宋体" w:cs="宋体" w:eastAsia="宋体"/>
                      <w:sz w:val="19"/>
                      <w:color w:val="000000"/>
                    </w:rPr>
                    <w:t xml:space="preserve"> 2.T型轻钢次龙骨，挂件</w:t>
                  </w:r>
                  <w:r>
                    <w:br/>
                  </w:r>
                  <w:r>
                    <w:rPr>
                      <w:rFonts w:ascii="宋体" w:hAnsi="宋体" w:cs="宋体" w:eastAsia="宋体"/>
                      <w:sz w:val="19"/>
                      <w:color w:val="000000"/>
                    </w:rPr>
                    <w:t xml:space="preserve"> 3.U型轻钢主龙骨</w:t>
                  </w:r>
                  <w:r>
                    <w:br/>
                  </w:r>
                  <w:r>
                    <w:rPr>
                      <w:rFonts w:ascii="宋体" w:hAnsi="宋体" w:cs="宋体" w:eastAsia="宋体"/>
                      <w:sz w:val="19"/>
                      <w:color w:val="000000"/>
                    </w:rPr>
                    <w:t xml:space="preserve"> 4.Φ6钢筋吊杆双向中距≤1200mm</w:t>
                  </w:r>
                  <w:r>
                    <w:br/>
                  </w:r>
                  <w:r>
                    <w:rPr>
                      <w:rFonts w:ascii="宋体" w:hAnsi="宋体" w:cs="宋体" w:eastAsia="宋体"/>
                      <w:sz w:val="19"/>
                      <w:color w:val="000000"/>
                    </w:rPr>
                    <w:t xml:space="preserve"> 5.做法详见建施，钢骨架详见建施ZS-10</w:t>
                  </w:r>
                  <w:r>
                    <w:br/>
                  </w:r>
                  <w:r>
                    <w:rPr>
                      <w:rFonts w:ascii="宋体" w:hAnsi="宋体" w:cs="宋体" w:eastAsia="宋体"/>
                      <w:sz w:val="19"/>
                      <w:color w:val="000000"/>
                    </w:rPr>
                    <w:t xml:space="preserve"> [项目特征]</w:t>
                  </w:r>
                  <w:r>
                    <w:br/>
                  </w:r>
                  <w:r>
                    <w:rPr>
                      <w:rFonts w:ascii="宋体" w:hAnsi="宋体" w:cs="宋体" w:eastAsia="宋体"/>
                      <w:sz w:val="19"/>
                      <w:color w:val="000000"/>
                    </w:rPr>
                    <w:t xml:space="preserve"> 1.基层清理</w:t>
                  </w:r>
                  <w:r>
                    <w:br/>
                  </w:r>
                  <w:r>
                    <w:rPr>
                      <w:rFonts w:ascii="宋体" w:hAnsi="宋体" w:cs="宋体" w:eastAsia="宋体"/>
                      <w:sz w:val="19"/>
                      <w:color w:val="000000"/>
                    </w:rPr>
                    <w:t xml:space="preserve"> 2.预埋件</w:t>
                  </w:r>
                  <w:r>
                    <w:br/>
                  </w:r>
                  <w:r>
                    <w:rPr>
                      <w:rFonts w:ascii="宋体" w:hAnsi="宋体" w:cs="宋体" w:eastAsia="宋体"/>
                      <w:sz w:val="19"/>
                      <w:color w:val="000000"/>
                    </w:rPr>
                    <w:t xml:space="preserve"> 3.材料制作、运输</w:t>
                  </w:r>
                  <w:r>
                    <w:br/>
                  </w:r>
                  <w:r>
                    <w:rPr>
                      <w:rFonts w:ascii="宋体" w:hAnsi="宋体" w:cs="宋体" w:eastAsia="宋体"/>
                      <w:sz w:val="19"/>
                      <w:color w:val="000000"/>
                    </w:rPr>
                    <w:t xml:space="preserve"> 4.安装骨架</w:t>
                  </w:r>
                  <w:r>
                    <w:br/>
                  </w:r>
                  <w:r>
                    <w:rPr>
                      <w:rFonts w:ascii="宋体" w:hAnsi="宋体" w:cs="宋体" w:eastAsia="宋体"/>
                      <w:sz w:val="19"/>
                      <w:color w:val="000000"/>
                    </w:rPr>
                    <w:t xml:space="preserve"> 5.铺设面层</w:t>
                  </w:r>
                  <w:r>
                    <w:br/>
                  </w:r>
                  <w:r>
                    <w:rPr>
                      <w:rFonts w:ascii="宋体" w:hAnsi="宋体" w:cs="宋体" w:eastAsia="宋体"/>
                      <w:sz w:val="19"/>
                      <w:color w:val="000000"/>
                    </w:rPr>
                    <w:t xml:space="preserve"> 6.材料制作、运输</w:t>
                  </w:r>
                </w:p>
              </w:tc>
              <w:tc>
                <w:tcPr>
                  <w:tcW w:type="dxa" w:w="652"/>
                  <w:gridSpan w:val="2"/>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m2</w:t>
                  </w:r>
                </w:p>
              </w:tc>
              <w:tc>
                <w:tcPr>
                  <w:tcW w:type="dxa" w:w="567"/>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29.37</w:t>
                  </w:r>
                </w:p>
              </w:tc>
            </w:tr>
            <w:tr>
              <w:tc>
                <w:tcPr>
                  <w:tcW w:type="dxa" w:w="240"/>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tc>
              <w:tc>
                <w:tcPr>
                  <w:tcW w:type="dxa" w:w="439"/>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tc>
              <w:tc>
                <w:tcPr>
                  <w:tcW w:type="dxa" w:w="652"/>
                  <w:gridSpan w:val="2"/>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宋体" w:hAnsi="宋体" w:cs="宋体" w:eastAsia="宋体"/>
                      <w:sz w:val="19"/>
                      <w:color w:val="000000"/>
                    </w:rPr>
                    <w:t>门窗工程</w:t>
                  </w:r>
                </w:p>
              </w:tc>
              <w:tc>
                <w:tcPr>
                  <w:tcW w:type="dxa" w:w="652"/>
                  <w:gridSpan w:val="2"/>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tc>
              <w:tc>
                <w:tcPr>
                  <w:tcW w:type="dxa" w:w="567"/>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tc>
            </w:tr>
            <w:tr>
              <w:tc>
                <w:tcPr>
                  <w:tcW w:type="dxa" w:w="240"/>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7</w:t>
                  </w:r>
                </w:p>
              </w:tc>
              <w:tc>
                <w:tcPr>
                  <w:tcW w:type="dxa" w:w="439"/>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宋体" w:hAnsi="宋体" w:cs="宋体" w:eastAsia="宋体"/>
                      <w:sz w:val="19"/>
                      <w:color w:val="000000"/>
                    </w:rPr>
                    <w:t>020402002001</w:t>
                  </w:r>
                </w:p>
              </w:tc>
              <w:tc>
                <w:tcPr>
                  <w:tcW w:type="dxa" w:w="652"/>
                  <w:gridSpan w:val="2"/>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宋体" w:hAnsi="宋体" w:cs="宋体" w:eastAsia="宋体"/>
                      <w:sz w:val="19"/>
                      <w:color w:val="000000"/>
                    </w:rPr>
                    <w:t>电动铅门</w:t>
                  </w:r>
                  <w:r>
                    <w:br/>
                  </w:r>
                  <w:r>
                    <w:rPr>
                      <w:rFonts w:ascii="宋体" w:hAnsi="宋体" w:cs="宋体" w:eastAsia="宋体"/>
                      <w:sz w:val="19"/>
                      <w:color w:val="000000"/>
                    </w:rPr>
                    <w:t xml:space="preserve"> [项目特征]</w:t>
                  </w:r>
                  <w:r>
                    <w:br/>
                  </w:r>
                  <w:r>
                    <w:rPr>
                      <w:rFonts w:ascii="宋体" w:hAnsi="宋体" w:cs="宋体" w:eastAsia="宋体"/>
                      <w:sz w:val="19"/>
                      <w:color w:val="000000"/>
                    </w:rPr>
                    <w:t xml:space="preserve"> 1.规格：2000*2100mm</w:t>
                  </w:r>
                  <w:r>
                    <w:br/>
                  </w:r>
                  <w:r>
                    <w:rPr>
                      <w:rFonts w:ascii="宋体" w:hAnsi="宋体" w:cs="宋体" w:eastAsia="宋体"/>
                      <w:sz w:val="19"/>
                      <w:color w:val="000000"/>
                    </w:rPr>
                    <w:t xml:space="preserve"> 2.材质：电动铅门</w:t>
                  </w:r>
                  <w:r>
                    <w:br/>
                  </w:r>
                  <w:r>
                    <w:rPr>
                      <w:rFonts w:ascii="宋体" w:hAnsi="宋体" w:cs="宋体" w:eastAsia="宋体"/>
                      <w:sz w:val="19"/>
                      <w:color w:val="000000"/>
                    </w:rPr>
                    <w:t xml:space="preserve"> 3.五金安装</w:t>
                  </w:r>
                  <w:r>
                    <w:br/>
                  </w:r>
                  <w:r>
                    <w:rPr>
                      <w:rFonts w:ascii="宋体" w:hAnsi="宋体" w:cs="宋体" w:eastAsia="宋体"/>
                      <w:sz w:val="19"/>
                      <w:color w:val="000000"/>
                    </w:rPr>
                    <w:t xml:space="preserve"> 4.做法详见建施</w:t>
                  </w:r>
                  <w:r>
                    <w:br/>
                  </w:r>
                  <w:r>
                    <w:rPr>
                      <w:rFonts w:ascii="宋体" w:hAnsi="宋体" w:cs="宋体" w:eastAsia="宋体"/>
                      <w:sz w:val="19"/>
                      <w:color w:val="000000"/>
                    </w:rPr>
                    <w:t xml:space="preserve"> [工程内容]</w:t>
                  </w:r>
                  <w:r>
                    <w:br/>
                  </w:r>
                  <w:r>
                    <w:rPr>
                      <w:rFonts w:ascii="宋体" w:hAnsi="宋体" w:cs="宋体" w:eastAsia="宋体"/>
                      <w:sz w:val="19"/>
                      <w:color w:val="000000"/>
                    </w:rPr>
                    <w:t xml:space="preserve"> 1.制作、运输</w:t>
                  </w:r>
                  <w:r>
                    <w:br/>
                  </w:r>
                  <w:r>
                    <w:rPr>
                      <w:rFonts w:ascii="宋体" w:hAnsi="宋体" w:cs="宋体" w:eastAsia="宋体"/>
                      <w:sz w:val="19"/>
                      <w:color w:val="000000"/>
                    </w:rPr>
                    <w:t xml:space="preserve"> 2.安装</w:t>
                  </w:r>
                </w:p>
              </w:tc>
              <w:tc>
                <w:tcPr>
                  <w:tcW w:type="dxa" w:w="652"/>
                  <w:gridSpan w:val="2"/>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樘</w:t>
                  </w:r>
                </w:p>
              </w:tc>
              <w:tc>
                <w:tcPr>
                  <w:tcW w:type="dxa" w:w="567"/>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1</w:t>
                  </w:r>
                </w:p>
              </w:tc>
            </w:tr>
            <w:tr>
              <w:tc>
                <w:tcPr>
                  <w:tcW w:type="dxa" w:w="240"/>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8</w:t>
                  </w:r>
                </w:p>
              </w:tc>
              <w:tc>
                <w:tcPr>
                  <w:tcW w:type="dxa" w:w="439"/>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宋体" w:hAnsi="宋体" w:cs="宋体" w:eastAsia="宋体"/>
                      <w:sz w:val="19"/>
                      <w:color w:val="000000"/>
                    </w:rPr>
                    <w:t>020406001001</w:t>
                  </w:r>
                </w:p>
              </w:tc>
              <w:tc>
                <w:tcPr>
                  <w:tcW w:type="dxa" w:w="652"/>
                  <w:gridSpan w:val="2"/>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宋体" w:hAnsi="宋体" w:cs="宋体" w:eastAsia="宋体"/>
                      <w:sz w:val="19"/>
                      <w:color w:val="000000"/>
                    </w:rPr>
                    <w:t>视窗</w:t>
                  </w:r>
                  <w:r>
                    <w:br/>
                  </w:r>
                  <w:r>
                    <w:rPr>
                      <w:rFonts w:ascii="宋体" w:hAnsi="宋体" w:cs="宋体" w:eastAsia="宋体"/>
                      <w:sz w:val="19"/>
                      <w:color w:val="000000"/>
                    </w:rPr>
                    <w:t xml:space="preserve"> [项目特征]</w:t>
                  </w:r>
                  <w:r>
                    <w:br/>
                  </w:r>
                  <w:r>
                    <w:rPr>
                      <w:rFonts w:ascii="宋体" w:hAnsi="宋体" w:cs="宋体" w:eastAsia="宋体"/>
                      <w:sz w:val="19"/>
                      <w:color w:val="000000"/>
                    </w:rPr>
                    <w:t xml:space="preserve"> 1.规格：1500*1200mm</w:t>
                  </w:r>
                  <w:r>
                    <w:br/>
                  </w:r>
                  <w:r>
                    <w:rPr>
                      <w:rFonts w:ascii="宋体" w:hAnsi="宋体" w:cs="宋体" w:eastAsia="宋体"/>
                      <w:sz w:val="19"/>
                      <w:color w:val="000000"/>
                    </w:rPr>
                    <w:t xml:space="preserve"> 2.材质：防辐射金属边框、防辐射铅玻璃</w:t>
                  </w:r>
                  <w:r>
                    <w:br/>
                  </w:r>
                  <w:r>
                    <w:rPr>
                      <w:rFonts w:ascii="宋体" w:hAnsi="宋体" w:cs="宋体" w:eastAsia="宋体"/>
                      <w:sz w:val="19"/>
                      <w:color w:val="000000"/>
                    </w:rPr>
                    <w:t xml:space="preserve"> 3.五金安装</w:t>
                  </w:r>
                  <w:r>
                    <w:br/>
                  </w:r>
                  <w:r>
                    <w:rPr>
                      <w:rFonts w:ascii="宋体" w:hAnsi="宋体" w:cs="宋体" w:eastAsia="宋体"/>
                      <w:sz w:val="19"/>
                      <w:color w:val="000000"/>
                    </w:rPr>
                    <w:t xml:space="preserve"> 4.做法详见建施</w:t>
                  </w:r>
                  <w:r>
                    <w:br/>
                  </w:r>
                  <w:r>
                    <w:rPr>
                      <w:rFonts w:ascii="宋体" w:hAnsi="宋体" w:cs="宋体" w:eastAsia="宋体"/>
                      <w:sz w:val="19"/>
                      <w:color w:val="000000"/>
                    </w:rPr>
                    <w:t xml:space="preserve"> [工程内容]</w:t>
                  </w:r>
                  <w:r>
                    <w:br/>
                  </w:r>
                  <w:r>
                    <w:rPr>
                      <w:rFonts w:ascii="宋体" w:hAnsi="宋体" w:cs="宋体" w:eastAsia="宋体"/>
                      <w:sz w:val="19"/>
                      <w:color w:val="000000"/>
                    </w:rPr>
                    <w:t xml:space="preserve"> 1.制作、运输</w:t>
                  </w:r>
                  <w:r>
                    <w:br/>
                  </w:r>
                  <w:r>
                    <w:rPr>
                      <w:rFonts w:ascii="宋体" w:hAnsi="宋体" w:cs="宋体" w:eastAsia="宋体"/>
                      <w:sz w:val="19"/>
                      <w:color w:val="000000"/>
                    </w:rPr>
                    <w:t xml:space="preserve"> 2.安装</w:t>
                  </w:r>
                </w:p>
              </w:tc>
              <w:tc>
                <w:tcPr>
                  <w:tcW w:type="dxa" w:w="652"/>
                  <w:gridSpan w:val="2"/>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樘</w:t>
                  </w:r>
                </w:p>
              </w:tc>
              <w:tc>
                <w:tcPr>
                  <w:tcW w:type="dxa" w:w="567"/>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1</w:t>
                  </w:r>
                </w:p>
              </w:tc>
            </w:tr>
            <w:tr>
              <w:tc>
                <w:tcPr>
                  <w:tcW w:type="dxa" w:w="240"/>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9</w:t>
                  </w:r>
                </w:p>
              </w:tc>
              <w:tc>
                <w:tcPr>
                  <w:tcW w:type="dxa" w:w="439"/>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宋体" w:hAnsi="宋体" w:cs="宋体" w:eastAsia="宋体"/>
                      <w:sz w:val="19"/>
                      <w:color w:val="000000"/>
                    </w:rPr>
                    <w:t>BB005</w:t>
                  </w:r>
                </w:p>
              </w:tc>
              <w:tc>
                <w:tcPr>
                  <w:tcW w:type="dxa" w:w="652"/>
                  <w:gridSpan w:val="2"/>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宋体" w:hAnsi="宋体" w:cs="宋体" w:eastAsia="宋体"/>
                      <w:sz w:val="19"/>
                      <w:color w:val="000000"/>
                    </w:rPr>
                    <w:t>空调机罩</w:t>
                  </w:r>
                  <w:r>
                    <w:br/>
                  </w:r>
                  <w:r>
                    <w:rPr>
                      <w:rFonts w:ascii="宋体" w:hAnsi="宋体" w:cs="宋体" w:eastAsia="宋体"/>
                      <w:sz w:val="19"/>
                      <w:color w:val="000000"/>
                    </w:rPr>
                    <w:t xml:space="preserve"> [项目特征]</w:t>
                  </w:r>
                  <w:r>
                    <w:br/>
                  </w:r>
                  <w:r>
                    <w:rPr>
                      <w:rFonts w:ascii="宋体" w:hAnsi="宋体" w:cs="宋体" w:eastAsia="宋体"/>
                      <w:sz w:val="19"/>
                      <w:color w:val="000000"/>
                    </w:rPr>
                    <w:t xml:space="preserve"> 1.空调面罩</w:t>
                  </w:r>
                  <w:r>
                    <w:br/>
                  </w:r>
                  <w:r>
                    <w:rPr>
                      <w:rFonts w:ascii="宋体" w:hAnsi="宋体" w:cs="宋体" w:eastAsia="宋体"/>
                      <w:sz w:val="19"/>
                      <w:color w:val="000000"/>
                    </w:rPr>
                    <w:t xml:space="preserve"> 2.按实际发生结算</w:t>
                  </w:r>
                  <w:r>
                    <w:br/>
                  </w:r>
                  <w:r>
                    <w:rPr>
                      <w:rFonts w:ascii="宋体" w:hAnsi="宋体" w:cs="宋体" w:eastAsia="宋体"/>
                      <w:sz w:val="19"/>
                      <w:color w:val="000000"/>
                    </w:rPr>
                    <w:t xml:space="preserve"> 3.做法详见建施</w:t>
                  </w:r>
                  <w:r>
                    <w:br/>
                  </w:r>
                  <w:r>
                    <w:rPr>
                      <w:rFonts w:ascii="宋体" w:hAnsi="宋体" w:cs="宋体" w:eastAsia="宋体"/>
                      <w:sz w:val="19"/>
                      <w:color w:val="000000"/>
                    </w:rPr>
                    <w:t xml:space="preserve"> [工程内容]</w:t>
                  </w:r>
                  <w:r>
                    <w:br/>
                  </w:r>
                  <w:r>
                    <w:rPr>
                      <w:rFonts w:ascii="宋体" w:hAnsi="宋体" w:cs="宋体" w:eastAsia="宋体"/>
                      <w:sz w:val="19"/>
                      <w:color w:val="000000"/>
                    </w:rPr>
                    <w:t xml:space="preserve"> 1.制作、运输</w:t>
                  </w:r>
                  <w:r>
                    <w:br/>
                  </w:r>
                  <w:r>
                    <w:rPr>
                      <w:rFonts w:ascii="宋体" w:hAnsi="宋体" w:cs="宋体" w:eastAsia="宋体"/>
                      <w:sz w:val="19"/>
                      <w:color w:val="000000"/>
                    </w:rPr>
                    <w:t xml:space="preserve"> 2.安装</w:t>
                  </w:r>
                </w:p>
              </w:tc>
              <w:tc>
                <w:tcPr>
                  <w:tcW w:type="dxa" w:w="652"/>
                  <w:gridSpan w:val="2"/>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套</w:t>
                  </w:r>
                </w:p>
              </w:tc>
              <w:tc>
                <w:tcPr>
                  <w:tcW w:type="dxa" w:w="567"/>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10</w:t>
                  </w:r>
                </w:p>
              </w:tc>
            </w:tr>
            <w:tr>
              <w:tc>
                <w:tcPr>
                  <w:tcW w:type="dxa" w:w="240"/>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tc>
              <w:tc>
                <w:tcPr>
                  <w:tcW w:type="dxa" w:w="439"/>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tc>
              <w:tc>
                <w:tcPr>
                  <w:tcW w:type="dxa" w:w="652"/>
                  <w:gridSpan w:val="2"/>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宋体" w:hAnsi="宋体" w:cs="宋体" w:eastAsia="宋体"/>
                      <w:sz w:val="19"/>
                      <w:color w:val="000000"/>
                    </w:rPr>
                    <w:t>试验台</w:t>
                  </w:r>
                </w:p>
              </w:tc>
              <w:tc>
                <w:tcPr>
                  <w:tcW w:type="dxa" w:w="652"/>
                  <w:gridSpan w:val="2"/>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tc>
              <w:tc>
                <w:tcPr>
                  <w:tcW w:type="dxa" w:w="567"/>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tc>
            </w:tr>
            <w:tr>
              <w:tc>
                <w:tcPr>
                  <w:tcW w:type="dxa" w:w="240"/>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10</w:t>
                  </w:r>
                </w:p>
              </w:tc>
              <w:tc>
                <w:tcPr>
                  <w:tcW w:type="dxa" w:w="439"/>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宋体" w:hAnsi="宋体" w:cs="宋体" w:eastAsia="宋体"/>
                      <w:sz w:val="19"/>
                      <w:color w:val="000000"/>
                    </w:rPr>
                    <w:t>BB008</w:t>
                  </w:r>
                </w:p>
              </w:tc>
              <w:tc>
                <w:tcPr>
                  <w:tcW w:type="dxa" w:w="652"/>
                  <w:gridSpan w:val="2"/>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宋体" w:hAnsi="宋体" w:cs="宋体" w:eastAsia="宋体"/>
                      <w:sz w:val="19"/>
                      <w:color w:val="000000"/>
                    </w:rPr>
                    <w:t>试验台</w:t>
                  </w:r>
                  <w:r>
                    <w:br/>
                  </w:r>
                  <w:r>
                    <w:rPr>
                      <w:rFonts w:ascii="宋体" w:hAnsi="宋体" w:cs="宋体" w:eastAsia="宋体"/>
                      <w:sz w:val="19"/>
                      <w:color w:val="000000"/>
                    </w:rPr>
                    <w:t xml:space="preserve"> [项目特征]</w:t>
                  </w:r>
                  <w:r>
                    <w:br/>
                  </w:r>
                  <w:r>
                    <w:rPr>
                      <w:rFonts w:ascii="宋体" w:hAnsi="宋体" w:cs="宋体" w:eastAsia="宋体"/>
                      <w:sz w:val="19"/>
                      <w:color w:val="000000"/>
                    </w:rPr>
                    <w:t xml:space="preserve"> 1.台面:12.7mm厚度的优质实芯理化板</w:t>
                  </w:r>
                  <w:r>
                    <w:br/>
                  </w:r>
                  <w:r>
                    <w:rPr>
                      <w:rFonts w:ascii="宋体" w:hAnsi="宋体" w:cs="宋体" w:eastAsia="宋体"/>
                      <w:sz w:val="19"/>
                      <w:color w:val="000000"/>
                    </w:rPr>
                    <w:t xml:space="preserve"> 2.台面边缘用同质材料板双层加厚至25.4mm，边缘打磨,呈弧形。</w:t>
                  </w:r>
                  <w:r>
                    <w:br/>
                  </w:r>
                  <w:r>
                    <w:rPr>
                      <w:rFonts w:ascii="宋体" w:hAnsi="宋体" w:cs="宋体" w:eastAsia="宋体"/>
                      <w:sz w:val="19"/>
                      <w:color w:val="000000"/>
                    </w:rPr>
                    <w:t xml:space="preserve"> 3.全钢结构，整装焊接柜体</w:t>
                  </w:r>
                  <w:r>
                    <w:br/>
                  </w:r>
                  <w:r>
                    <w:rPr>
                      <w:rFonts w:ascii="宋体" w:hAnsi="宋体" w:cs="宋体" w:eastAsia="宋体"/>
                      <w:sz w:val="19"/>
                      <w:color w:val="000000"/>
                    </w:rPr>
                    <w:t xml:space="preserve"> [工作内容]</w:t>
                  </w:r>
                  <w:r>
                    <w:br/>
                  </w:r>
                  <w:r>
                    <w:rPr>
                      <w:rFonts w:ascii="宋体" w:hAnsi="宋体" w:cs="宋体" w:eastAsia="宋体"/>
                      <w:sz w:val="19"/>
                      <w:color w:val="000000"/>
                    </w:rPr>
                    <w:t xml:space="preserve"> 1.制作、安装</w:t>
                  </w:r>
                </w:p>
              </w:tc>
              <w:tc>
                <w:tcPr>
                  <w:tcW w:type="dxa" w:w="652"/>
                  <w:gridSpan w:val="2"/>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m</w:t>
                  </w:r>
                </w:p>
              </w:tc>
              <w:tc>
                <w:tcPr>
                  <w:tcW w:type="dxa" w:w="567"/>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15.72</w:t>
                  </w:r>
                </w:p>
              </w:tc>
            </w:tr>
            <w:tr>
              <w:tc>
                <w:tcPr>
                  <w:tcW w:type="dxa" w:w="240"/>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tc>
              <w:tc>
                <w:tcPr>
                  <w:tcW w:type="dxa" w:w="439"/>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tc>
              <w:tc>
                <w:tcPr>
                  <w:tcW w:type="dxa" w:w="652"/>
                  <w:gridSpan w:val="2"/>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宋体" w:hAnsi="宋体" w:cs="宋体" w:eastAsia="宋体"/>
                      <w:sz w:val="19"/>
                      <w:color w:val="000000"/>
                    </w:rPr>
                    <w:t>拆除及恢复工程</w:t>
                  </w:r>
                </w:p>
              </w:tc>
              <w:tc>
                <w:tcPr>
                  <w:tcW w:type="dxa" w:w="652"/>
                  <w:gridSpan w:val="2"/>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tc>
              <w:tc>
                <w:tcPr>
                  <w:tcW w:type="dxa" w:w="567"/>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tc>
            </w:tr>
            <w:tr>
              <w:tc>
                <w:tcPr>
                  <w:tcW w:type="dxa" w:w="240"/>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11</w:t>
                  </w:r>
                </w:p>
              </w:tc>
              <w:tc>
                <w:tcPr>
                  <w:tcW w:type="dxa" w:w="439"/>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宋体" w:hAnsi="宋体" w:cs="宋体" w:eastAsia="宋体"/>
                      <w:sz w:val="19"/>
                      <w:color w:val="000000"/>
                    </w:rPr>
                    <w:t>BB001</w:t>
                  </w:r>
                </w:p>
              </w:tc>
              <w:tc>
                <w:tcPr>
                  <w:tcW w:type="dxa" w:w="652"/>
                  <w:gridSpan w:val="2"/>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宋体" w:hAnsi="宋体" w:cs="宋体" w:eastAsia="宋体"/>
                      <w:sz w:val="19"/>
                      <w:color w:val="000000"/>
                    </w:rPr>
                    <w:t>拆除墙体</w:t>
                  </w:r>
                  <w:r>
                    <w:br/>
                  </w:r>
                  <w:r>
                    <w:rPr>
                      <w:rFonts w:ascii="宋体" w:hAnsi="宋体" w:cs="宋体" w:eastAsia="宋体"/>
                      <w:sz w:val="19"/>
                      <w:color w:val="000000"/>
                    </w:rPr>
                    <w:t xml:space="preserve"> [项目特征]</w:t>
                  </w:r>
                  <w:r>
                    <w:br/>
                  </w:r>
                  <w:r>
                    <w:rPr>
                      <w:rFonts w:ascii="宋体" w:hAnsi="宋体" w:cs="宋体" w:eastAsia="宋体"/>
                      <w:sz w:val="19"/>
                      <w:color w:val="000000"/>
                    </w:rPr>
                    <w:t xml:space="preserve"> 1.拆除原砖墙、扩洞开洞</w:t>
                  </w:r>
                  <w:r>
                    <w:br/>
                  </w:r>
                  <w:r>
                    <w:rPr>
                      <w:rFonts w:ascii="宋体" w:hAnsi="宋体" w:cs="宋体" w:eastAsia="宋体"/>
                      <w:sz w:val="19"/>
                      <w:color w:val="000000"/>
                    </w:rPr>
                    <w:t xml:space="preserve"> 2.垃圾清理单列</w:t>
                  </w:r>
                  <w:r>
                    <w:br/>
                  </w:r>
                  <w:r>
                    <w:rPr>
                      <w:rFonts w:ascii="宋体" w:hAnsi="宋体" w:cs="宋体" w:eastAsia="宋体"/>
                      <w:sz w:val="19"/>
                      <w:color w:val="000000"/>
                    </w:rPr>
                    <w:t xml:space="preserve"> 3.做法详见建施</w:t>
                  </w:r>
                  <w:r>
                    <w:br/>
                  </w:r>
                  <w:r>
                    <w:rPr>
                      <w:rFonts w:ascii="宋体" w:hAnsi="宋体" w:cs="宋体" w:eastAsia="宋体"/>
                      <w:sz w:val="19"/>
                      <w:color w:val="000000"/>
                    </w:rPr>
                    <w:t xml:space="preserve"> [工程内容]</w:t>
                  </w:r>
                  <w:r>
                    <w:br/>
                  </w:r>
                  <w:r>
                    <w:rPr>
                      <w:rFonts w:ascii="宋体" w:hAnsi="宋体" w:cs="宋体" w:eastAsia="宋体"/>
                      <w:sz w:val="19"/>
                      <w:color w:val="000000"/>
                    </w:rPr>
                    <w:t xml:space="preserve"> 1.拆除、清理</w:t>
                  </w:r>
                </w:p>
              </w:tc>
              <w:tc>
                <w:tcPr>
                  <w:tcW w:type="dxa" w:w="652"/>
                  <w:gridSpan w:val="2"/>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m3</w:t>
                  </w:r>
                </w:p>
              </w:tc>
              <w:tc>
                <w:tcPr>
                  <w:tcW w:type="dxa" w:w="567"/>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0.43</w:t>
                  </w:r>
                </w:p>
              </w:tc>
            </w:tr>
            <w:tr>
              <w:tc>
                <w:tcPr>
                  <w:tcW w:type="dxa" w:w="240"/>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12</w:t>
                  </w:r>
                </w:p>
              </w:tc>
              <w:tc>
                <w:tcPr>
                  <w:tcW w:type="dxa" w:w="439"/>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宋体" w:hAnsi="宋体" w:cs="宋体" w:eastAsia="宋体"/>
                      <w:sz w:val="19"/>
                      <w:color w:val="000000"/>
                    </w:rPr>
                    <w:t>BB002</w:t>
                  </w:r>
                </w:p>
              </w:tc>
              <w:tc>
                <w:tcPr>
                  <w:tcW w:type="dxa" w:w="652"/>
                  <w:gridSpan w:val="2"/>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宋体" w:hAnsi="宋体" w:cs="宋体" w:eastAsia="宋体"/>
                      <w:sz w:val="19"/>
                      <w:color w:val="000000"/>
                    </w:rPr>
                    <w:t>拆除原地砖地面</w:t>
                  </w:r>
                  <w:r>
                    <w:br/>
                  </w:r>
                  <w:r>
                    <w:rPr>
                      <w:rFonts w:ascii="宋体" w:hAnsi="宋体" w:cs="宋体" w:eastAsia="宋体"/>
                      <w:sz w:val="19"/>
                      <w:color w:val="000000"/>
                    </w:rPr>
                    <w:t xml:space="preserve"> [项目特征]</w:t>
                  </w:r>
                  <w:r>
                    <w:br/>
                  </w:r>
                  <w:r>
                    <w:rPr>
                      <w:rFonts w:ascii="宋体" w:hAnsi="宋体" w:cs="宋体" w:eastAsia="宋体"/>
                      <w:sz w:val="19"/>
                      <w:color w:val="000000"/>
                    </w:rPr>
                    <w:t xml:space="preserve"> 1.拆除原地面面层及结合层</w:t>
                  </w:r>
                  <w:r>
                    <w:br/>
                  </w:r>
                  <w:r>
                    <w:rPr>
                      <w:rFonts w:ascii="宋体" w:hAnsi="宋体" w:cs="宋体" w:eastAsia="宋体"/>
                      <w:sz w:val="19"/>
                      <w:color w:val="000000"/>
                    </w:rPr>
                    <w:t xml:space="preserve"> 2.垃圾清理单列</w:t>
                  </w:r>
                  <w:r>
                    <w:br/>
                  </w:r>
                  <w:r>
                    <w:rPr>
                      <w:rFonts w:ascii="宋体" w:hAnsi="宋体" w:cs="宋体" w:eastAsia="宋体"/>
                      <w:sz w:val="19"/>
                      <w:color w:val="000000"/>
                    </w:rPr>
                    <w:t xml:space="preserve"> 3.做法详见建施</w:t>
                  </w:r>
                  <w:r>
                    <w:br/>
                  </w:r>
                  <w:r>
                    <w:rPr>
                      <w:rFonts w:ascii="宋体" w:hAnsi="宋体" w:cs="宋体" w:eastAsia="宋体"/>
                      <w:sz w:val="19"/>
                      <w:color w:val="000000"/>
                    </w:rPr>
                    <w:t xml:space="preserve"> [工程内容]</w:t>
                  </w:r>
                  <w:r>
                    <w:br/>
                  </w:r>
                  <w:r>
                    <w:rPr>
                      <w:rFonts w:ascii="宋体" w:hAnsi="宋体" w:cs="宋体" w:eastAsia="宋体"/>
                      <w:sz w:val="19"/>
                      <w:color w:val="000000"/>
                    </w:rPr>
                    <w:t xml:space="preserve"> 1.拆除、清理</w:t>
                  </w:r>
                </w:p>
              </w:tc>
              <w:tc>
                <w:tcPr>
                  <w:tcW w:type="dxa" w:w="652"/>
                  <w:gridSpan w:val="2"/>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m2</w:t>
                  </w:r>
                </w:p>
              </w:tc>
              <w:tc>
                <w:tcPr>
                  <w:tcW w:type="dxa" w:w="567"/>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59.87</w:t>
                  </w:r>
                </w:p>
              </w:tc>
            </w:tr>
            <w:tr>
              <w:tc>
                <w:tcPr>
                  <w:tcW w:type="dxa" w:w="240"/>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13</w:t>
                  </w:r>
                </w:p>
              </w:tc>
              <w:tc>
                <w:tcPr>
                  <w:tcW w:type="dxa" w:w="439"/>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宋体" w:hAnsi="宋体" w:cs="宋体" w:eastAsia="宋体"/>
                      <w:sz w:val="19"/>
                      <w:color w:val="000000"/>
                    </w:rPr>
                    <w:t>BB010</w:t>
                  </w:r>
                </w:p>
              </w:tc>
              <w:tc>
                <w:tcPr>
                  <w:tcW w:type="dxa" w:w="652"/>
                  <w:gridSpan w:val="2"/>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宋体" w:hAnsi="宋体" w:cs="宋体" w:eastAsia="宋体"/>
                      <w:sz w:val="19"/>
                      <w:color w:val="000000"/>
                    </w:rPr>
                    <w:t>拆除原环氧自流平地面</w:t>
                  </w:r>
                  <w:r>
                    <w:br/>
                  </w:r>
                  <w:r>
                    <w:rPr>
                      <w:rFonts w:ascii="宋体" w:hAnsi="宋体" w:cs="宋体" w:eastAsia="宋体"/>
                      <w:sz w:val="19"/>
                      <w:color w:val="000000"/>
                    </w:rPr>
                    <w:t xml:space="preserve"> [项目特征]</w:t>
                  </w:r>
                  <w:r>
                    <w:br/>
                  </w:r>
                  <w:r>
                    <w:rPr>
                      <w:rFonts w:ascii="宋体" w:hAnsi="宋体" w:cs="宋体" w:eastAsia="宋体"/>
                      <w:sz w:val="19"/>
                      <w:color w:val="000000"/>
                    </w:rPr>
                    <w:t xml:space="preserve"> 1.拆除原环氧自流平面层</w:t>
                  </w:r>
                  <w:r>
                    <w:br/>
                  </w:r>
                  <w:r>
                    <w:rPr>
                      <w:rFonts w:ascii="宋体" w:hAnsi="宋体" w:cs="宋体" w:eastAsia="宋体"/>
                      <w:sz w:val="19"/>
                      <w:color w:val="000000"/>
                    </w:rPr>
                    <w:t xml:space="preserve"> 2.垃圾清理单列</w:t>
                  </w:r>
                  <w:r>
                    <w:br/>
                  </w:r>
                  <w:r>
                    <w:rPr>
                      <w:rFonts w:ascii="宋体" w:hAnsi="宋体" w:cs="宋体" w:eastAsia="宋体"/>
                      <w:sz w:val="19"/>
                      <w:color w:val="000000"/>
                    </w:rPr>
                    <w:t xml:space="preserve"> 3.做法详见建施</w:t>
                  </w:r>
                  <w:r>
                    <w:br/>
                  </w:r>
                  <w:r>
                    <w:rPr>
                      <w:rFonts w:ascii="宋体" w:hAnsi="宋体" w:cs="宋体" w:eastAsia="宋体"/>
                      <w:sz w:val="19"/>
                      <w:color w:val="000000"/>
                    </w:rPr>
                    <w:t xml:space="preserve"> [工程内容]</w:t>
                  </w:r>
                  <w:r>
                    <w:br/>
                  </w:r>
                  <w:r>
                    <w:rPr>
                      <w:rFonts w:ascii="宋体" w:hAnsi="宋体" w:cs="宋体" w:eastAsia="宋体"/>
                      <w:sz w:val="19"/>
                      <w:color w:val="000000"/>
                    </w:rPr>
                    <w:t xml:space="preserve"> 1.拆除、清理</w:t>
                  </w:r>
                </w:p>
              </w:tc>
              <w:tc>
                <w:tcPr>
                  <w:tcW w:type="dxa" w:w="652"/>
                  <w:gridSpan w:val="2"/>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m2</w:t>
                  </w:r>
                </w:p>
              </w:tc>
              <w:tc>
                <w:tcPr>
                  <w:tcW w:type="dxa" w:w="567"/>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53.72</w:t>
                  </w:r>
                </w:p>
              </w:tc>
            </w:tr>
            <w:tr>
              <w:tc>
                <w:tcPr>
                  <w:tcW w:type="dxa" w:w="240"/>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14</w:t>
                  </w:r>
                </w:p>
              </w:tc>
              <w:tc>
                <w:tcPr>
                  <w:tcW w:type="dxa" w:w="439"/>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宋体" w:hAnsi="宋体" w:cs="宋体" w:eastAsia="宋体"/>
                      <w:sz w:val="19"/>
                      <w:color w:val="000000"/>
                    </w:rPr>
                    <w:t>BB003</w:t>
                  </w:r>
                </w:p>
              </w:tc>
              <w:tc>
                <w:tcPr>
                  <w:tcW w:type="dxa" w:w="652"/>
                  <w:gridSpan w:val="2"/>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宋体" w:hAnsi="宋体" w:cs="宋体" w:eastAsia="宋体"/>
                      <w:sz w:val="19"/>
                      <w:color w:val="000000"/>
                    </w:rPr>
                    <w:t>拆除原有铝扣板顶棚</w:t>
                  </w:r>
                  <w:r>
                    <w:br/>
                  </w:r>
                  <w:r>
                    <w:rPr>
                      <w:rFonts w:ascii="宋体" w:hAnsi="宋体" w:cs="宋体" w:eastAsia="宋体"/>
                      <w:sz w:val="19"/>
                      <w:color w:val="000000"/>
                    </w:rPr>
                    <w:t xml:space="preserve"> [项目特征]</w:t>
                  </w:r>
                  <w:r>
                    <w:br/>
                  </w:r>
                  <w:r>
                    <w:rPr>
                      <w:rFonts w:ascii="宋体" w:hAnsi="宋体" w:cs="宋体" w:eastAsia="宋体"/>
                      <w:sz w:val="19"/>
                      <w:color w:val="000000"/>
                    </w:rPr>
                    <w:t xml:space="preserve"> 1.拆除原铝扣板</w:t>
                  </w:r>
                  <w:r>
                    <w:br/>
                  </w:r>
                  <w:r>
                    <w:rPr>
                      <w:rFonts w:ascii="宋体" w:hAnsi="宋体" w:cs="宋体" w:eastAsia="宋体"/>
                      <w:sz w:val="19"/>
                      <w:color w:val="000000"/>
                    </w:rPr>
                    <w:t xml:space="preserve"> 2.垃圾清理单列</w:t>
                  </w:r>
                  <w:r>
                    <w:br/>
                  </w:r>
                  <w:r>
                    <w:rPr>
                      <w:rFonts w:ascii="宋体" w:hAnsi="宋体" w:cs="宋体" w:eastAsia="宋体"/>
                      <w:sz w:val="19"/>
                      <w:color w:val="000000"/>
                    </w:rPr>
                    <w:t xml:space="preserve"> 3.做法详见建施</w:t>
                  </w:r>
                  <w:r>
                    <w:br/>
                  </w:r>
                  <w:r>
                    <w:rPr>
                      <w:rFonts w:ascii="宋体" w:hAnsi="宋体" w:cs="宋体" w:eastAsia="宋体"/>
                      <w:sz w:val="19"/>
                      <w:color w:val="000000"/>
                    </w:rPr>
                    <w:t xml:space="preserve"> [工程内容]</w:t>
                  </w:r>
                  <w:r>
                    <w:br/>
                  </w:r>
                  <w:r>
                    <w:rPr>
                      <w:rFonts w:ascii="宋体" w:hAnsi="宋体" w:cs="宋体" w:eastAsia="宋体"/>
                      <w:sz w:val="19"/>
                      <w:color w:val="000000"/>
                    </w:rPr>
                    <w:t xml:space="preserve"> 1.拆除、清理</w:t>
                  </w:r>
                </w:p>
              </w:tc>
              <w:tc>
                <w:tcPr>
                  <w:tcW w:type="dxa" w:w="652"/>
                  <w:gridSpan w:val="2"/>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m2</w:t>
                  </w:r>
                </w:p>
              </w:tc>
              <w:tc>
                <w:tcPr>
                  <w:tcW w:type="dxa" w:w="567"/>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29.37</w:t>
                  </w:r>
                </w:p>
              </w:tc>
            </w:tr>
            <w:tr>
              <w:tc>
                <w:tcPr>
                  <w:tcW w:type="dxa" w:w="240"/>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15</w:t>
                  </w:r>
                </w:p>
              </w:tc>
              <w:tc>
                <w:tcPr>
                  <w:tcW w:type="dxa" w:w="439"/>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宋体" w:hAnsi="宋体" w:cs="宋体" w:eastAsia="宋体"/>
                      <w:sz w:val="19"/>
                      <w:color w:val="000000"/>
                    </w:rPr>
                    <w:t>BB004</w:t>
                  </w:r>
                </w:p>
              </w:tc>
              <w:tc>
                <w:tcPr>
                  <w:tcW w:type="dxa" w:w="652"/>
                  <w:gridSpan w:val="2"/>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宋体" w:hAnsi="宋体" w:cs="宋体" w:eastAsia="宋体"/>
                      <w:sz w:val="19"/>
                      <w:color w:val="000000"/>
                    </w:rPr>
                    <w:t>修补及恢复拆除后墙体及面层</w:t>
                  </w:r>
                  <w:r>
                    <w:br/>
                  </w:r>
                  <w:r>
                    <w:rPr>
                      <w:rFonts w:ascii="宋体" w:hAnsi="宋体" w:cs="宋体" w:eastAsia="宋体"/>
                      <w:sz w:val="19"/>
                      <w:color w:val="000000"/>
                    </w:rPr>
                    <w:t xml:space="preserve"> [项目特征]</w:t>
                  </w:r>
                  <w:r>
                    <w:br/>
                  </w:r>
                  <w:r>
                    <w:rPr>
                      <w:rFonts w:ascii="宋体" w:hAnsi="宋体" w:cs="宋体" w:eastAsia="宋体"/>
                      <w:sz w:val="19"/>
                      <w:color w:val="000000"/>
                    </w:rPr>
                    <w:t xml:space="preserve"> 1.拆除后需修补结构及面层部分</w:t>
                  </w:r>
                  <w:r>
                    <w:br/>
                  </w:r>
                  <w:r>
                    <w:rPr>
                      <w:rFonts w:ascii="宋体" w:hAnsi="宋体" w:cs="宋体" w:eastAsia="宋体"/>
                      <w:sz w:val="19"/>
                      <w:color w:val="000000"/>
                    </w:rPr>
                    <w:t xml:space="preserve"> 2.综合考虑</w:t>
                  </w:r>
                  <w:r>
                    <w:br/>
                  </w:r>
                  <w:r>
                    <w:rPr>
                      <w:rFonts w:ascii="宋体" w:hAnsi="宋体" w:cs="宋体" w:eastAsia="宋体"/>
                      <w:sz w:val="19"/>
                      <w:color w:val="000000"/>
                    </w:rPr>
                    <w:t xml:space="preserve"> [工程内容]</w:t>
                  </w:r>
                  <w:r>
                    <w:br/>
                  </w:r>
                  <w:r>
                    <w:rPr>
                      <w:rFonts w:ascii="宋体" w:hAnsi="宋体" w:cs="宋体" w:eastAsia="宋体"/>
                      <w:sz w:val="19"/>
                      <w:color w:val="000000"/>
                    </w:rPr>
                    <w:t xml:space="preserve"> 1.清理基层</w:t>
                  </w:r>
                  <w:r>
                    <w:br/>
                  </w:r>
                  <w:r>
                    <w:rPr>
                      <w:rFonts w:ascii="宋体" w:hAnsi="宋体" w:cs="宋体" w:eastAsia="宋体"/>
                      <w:sz w:val="19"/>
                      <w:color w:val="000000"/>
                    </w:rPr>
                    <w:t xml:space="preserve"> 2.砌筑</w:t>
                  </w:r>
                  <w:r>
                    <w:br/>
                  </w:r>
                  <w:r>
                    <w:rPr>
                      <w:rFonts w:ascii="宋体" w:hAnsi="宋体" w:cs="宋体" w:eastAsia="宋体"/>
                      <w:sz w:val="19"/>
                      <w:color w:val="000000"/>
                    </w:rPr>
                    <w:t xml:space="preserve"> 3.找平</w:t>
                  </w:r>
                  <w:r>
                    <w:br/>
                  </w:r>
                  <w:r>
                    <w:rPr>
                      <w:rFonts w:ascii="宋体" w:hAnsi="宋体" w:cs="宋体" w:eastAsia="宋体"/>
                      <w:sz w:val="19"/>
                      <w:color w:val="000000"/>
                    </w:rPr>
                    <w:t xml:space="preserve"> 4.抹面层</w:t>
                  </w:r>
                </w:p>
              </w:tc>
              <w:tc>
                <w:tcPr>
                  <w:tcW w:type="dxa" w:w="652"/>
                  <w:gridSpan w:val="2"/>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m2</w:t>
                  </w:r>
                </w:p>
              </w:tc>
              <w:tc>
                <w:tcPr>
                  <w:tcW w:type="dxa" w:w="567"/>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2</w:t>
                  </w:r>
                </w:p>
              </w:tc>
            </w:tr>
            <w:tr>
              <w:tc>
                <w:tcPr>
                  <w:tcW w:type="dxa" w:w="240"/>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16</w:t>
                  </w:r>
                </w:p>
              </w:tc>
              <w:tc>
                <w:tcPr>
                  <w:tcW w:type="dxa" w:w="439"/>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宋体" w:hAnsi="宋体" w:cs="宋体" w:eastAsia="宋体"/>
                      <w:sz w:val="19"/>
                      <w:color w:val="000000"/>
                    </w:rPr>
                    <w:t>BB006</w:t>
                  </w:r>
                </w:p>
              </w:tc>
              <w:tc>
                <w:tcPr>
                  <w:tcW w:type="dxa" w:w="652"/>
                  <w:gridSpan w:val="2"/>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宋体" w:hAnsi="宋体" w:cs="宋体" w:eastAsia="宋体"/>
                      <w:sz w:val="19"/>
                      <w:color w:val="000000"/>
                    </w:rPr>
                    <w:t>管沟地面破除及恢复</w:t>
                  </w:r>
                  <w:r>
                    <w:br/>
                  </w:r>
                  <w:r>
                    <w:rPr>
                      <w:rFonts w:ascii="宋体" w:hAnsi="宋体" w:cs="宋体" w:eastAsia="宋体"/>
                      <w:sz w:val="19"/>
                      <w:color w:val="000000"/>
                    </w:rPr>
                    <w:t xml:space="preserve"> [项目特征]</w:t>
                  </w:r>
                  <w:r>
                    <w:br/>
                  </w:r>
                  <w:r>
                    <w:rPr>
                      <w:rFonts w:ascii="宋体" w:hAnsi="宋体" w:cs="宋体" w:eastAsia="宋体"/>
                      <w:sz w:val="19"/>
                      <w:color w:val="000000"/>
                    </w:rPr>
                    <w:t xml:space="preserve"> 1.管沟地面破除及恢复</w:t>
                  </w:r>
                  <w:r>
                    <w:br/>
                  </w:r>
                  <w:r>
                    <w:rPr>
                      <w:rFonts w:ascii="宋体" w:hAnsi="宋体" w:cs="宋体" w:eastAsia="宋体"/>
                      <w:sz w:val="19"/>
                      <w:color w:val="000000"/>
                    </w:rPr>
                    <w:t xml:space="preserve"> 2.综合考虑</w:t>
                  </w:r>
                  <w:r>
                    <w:br/>
                  </w:r>
                  <w:r>
                    <w:rPr>
                      <w:rFonts w:ascii="宋体" w:hAnsi="宋体" w:cs="宋体" w:eastAsia="宋体"/>
                      <w:sz w:val="19"/>
                      <w:color w:val="000000"/>
                    </w:rPr>
                    <w:t xml:space="preserve"> [工程内容]</w:t>
                  </w:r>
                  <w:r>
                    <w:br/>
                  </w:r>
                  <w:r>
                    <w:rPr>
                      <w:rFonts w:ascii="宋体" w:hAnsi="宋体" w:cs="宋体" w:eastAsia="宋体"/>
                      <w:sz w:val="19"/>
                      <w:color w:val="000000"/>
                    </w:rPr>
                    <w:t xml:space="preserve"> 1.拆除、修整</w:t>
                  </w:r>
                  <w:r>
                    <w:br/>
                  </w:r>
                  <w:r>
                    <w:rPr>
                      <w:rFonts w:ascii="宋体" w:hAnsi="宋体" w:cs="宋体" w:eastAsia="宋体"/>
                      <w:sz w:val="19"/>
                      <w:color w:val="000000"/>
                    </w:rPr>
                    <w:t xml:space="preserve"> 2.恢复、清理</w:t>
                  </w:r>
                </w:p>
              </w:tc>
              <w:tc>
                <w:tcPr>
                  <w:tcW w:type="dxa" w:w="652"/>
                  <w:gridSpan w:val="2"/>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项</w:t>
                  </w:r>
                </w:p>
              </w:tc>
              <w:tc>
                <w:tcPr>
                  <w:tcW w:type="dxa" w:w="567"/>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1</w:t>
                  </w:r>
                </w:p>
              </w:tc>
            </w:tr>
            <w:tr>
              <w:tc>
                <w:tcPr>
                  <w:tcW w:type="dxa" w:w="240"/>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17</w:t>
                  </w:r>
                </w:p>
              </w:tc>
              <w:tc>
                <w:tcPr>
                  <w:tcW w:type="dxa" w:w="439"/>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宋体" w:hAnsi="宋体" w:cs="宋体" w:eastAsia="宋体"/>
                      <w:sz w:val="19"/>
                      <w:color w:val="000000"/>
                    </w:rPr>
                    <w:t>BB007</w:t>
                  </w:r>
                </w:p>
              </w:tc>
              <w:tc>
                <w:tcPr>
                  <w:tcW w:type="dxa" w:w="652"/>
                  <w:gridSpan w:val="2"/>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宋体" w:hAnsi="宋体" w:cs="宋体" w:eastAsia="宋体"/>
                      <w:sz w:val="19"/>
                      <w:color w:val="000000"/>
                    </w:rPr>
                    <w:t>垃圾清运</w:t>
                  </w:r>
                  <w:r>
                    <w:br/>
                  </w:r>
                  <w:r>
                    <w:rPr>
                      <w:rFonts w:ascii="宋体" w:hAnsi="宋体" w:cs="宋体" w:eastAsia="宋体"/>
                      <w:sz w:val="19"/>
                      <w:color w:val="000000"/>
                    </w:rPr>
                    <w:t xml:space="preserve"> [项目特征]</w:t>
                  </w:r>
                  <w:r>
                    <w:br/>
                  </w:r>
                  <w:r>
                    <w:rPr>
                      <w:rFonts w:ascii="宋体" w:hAnsi="宋体" w:cs="宋体" w:eastAsia="宋体"/>
                      <w:sz w:val="19"/>
                      <w:color w:val="000000"/>
                    </w:rPr>
                    <w:t xml:space="preserve"> 1.垃圾清运</w:t>
                  </w:r>
                  <w:r>
                    <w:br/>
                  </w:r>
                  <w:r>
                    <w:rPr>
                      <w:rFonts w:ascii="宋体" w:hAnsi="宋体" w:cs="宋体" w:eastAsia="宋体"/>
                      <w:sz w:val="19"/>
                      <w:color w:val="000000"/>
                    </w:rPr>
                    <w:t xml:space="preserve"> 2.运距：自行考虑</w:t>
                  </w:r>
                  <w:r>
                    <w:br/>
                  </w:r>
                  <w:r>
                    <w:rPr>
                      <w:rFonts w:ascii="宋体" w:hAnsi="宋体" w:cs="宋体" w:eastAsia="宋体"/>
                      <w:sz w:val="19"/>
                      <w:color w:val="000000"/>
                    </w:rPr>
                    <w:t xml:space="preserve"> [工程内容]</w:t>
                  </w:r>
                  <w:r>
                    <w:br/>
                  </w:r>
                  <w:r>
                    <w:rPr>
                      <w:rFonts w:ascii="宋体" w:hAnsi="宋体" w:cs="宋体" w:eastAsia="宋体"/>
                      <w:sz w:val="19"/>
                      <w:color w:val="000000"/>
                    </w:rPr>
                    <w:t xml:space="preserve"> 1.装车、运输</w:t>
                  </w:r>
                  <w:r>
                    <w:br/>
                  </w:r>
                  <w:r>
                    <w:rPr>
                      <w:rFonts w:ascii="宋体" w:hAnsi="宋体" w:cs="宋体" w:eastAsia="宋体"/>
                      <w:sz w:val="19"/>
                      <w:color w:val="000000"/>
                    </w:rPr>
                    <w:t xml:space="preserve"> 2.弃置</w:t>
                  </w:r>
                </w:p>
              </w:tc>
              <w:tc>
                <w:tcPr>
                  <w:tcW w:type="dxa" w:w="652"/>
                  <w:gridSpan w:val="2"/>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m3</w:t>
                  </w:r>
                </w:p>
              </w:tc>
              <w:tc>
                <w:tcPr>
                  <w:tcW w:type="dxa" w:w="567"/>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5</w:t>
                  </w:r>
                </w:p>
              </w:tc>
            </w:tr>
            <w:tr>
              <w:tc>
                <w:tcPr>
                  <w:tcW w:type="dxa" w:w="240"/>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18</w:t>
                  </w:r>
                </w:p>
              </w:tc>
              <w:tc>
                <w:tcPr>
                  <w:tcW w:type="dxa" w:w="439"/>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宋体" w:hAnsi="宋体" w:cs="宋体" w:eastAsia="宋体"/>
                      <w:sz w:val="19"/>
                      <w:color w:val="000000"/>
                    </w:rPr>
                    <w:t>BB009</w:t>
                  </w:r>
                </w:p>
              </w:tc>
              <w:tc>
                <w:tcPr>
                  <w:tcW w:type="dxa" w:w="652"/>
                  <w:gridSpan w:val="2"/>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宋体" w:hAnsi="宋体" w:cs="宋体" w:eastAsia="宋体"/>
                      <w:sz w:val="19"/>
                      <w:color w:val="000000"/>
                    </w:rPr>
                    <w:t>铲除墙面乳胶漆</w:t>
                  </w:r>
                  <w:r>
                    <w:br/>
                  </w:r>
                  <w:r>
                    <w:rPr>
                      <w:rFonts w:ascii="宋体" w:hAnsi="宋体" w:cs="宋体" w:eastAsia="宋体"/>
                      <w:sz w:val="19"/>
                      <w:color w:val="000000"/>
                    </w:rPr>
                    <w:t xml:space="preserve"> [项目特征]</w:t>
                  </w:r>
                  <w:r>
                    <w:br/>
                  </w:r>
                  <w:r>
                    <w:rPr>
                      <w:rFonts w:ascii="宋体" w:hAnsi="宋体" w:cs="宋体" w:eastAsia="宋体"/>
                      <w:sz w:val="19"/>
                      <w:color w:val="000000"/>
                    </w:rPr>
                    <w:t xml:space="preserve"> 1.拆除原乳胶漆墙面</w:t>
                  </w:r>
                  <w:r>
                    <w:br/>
                  </w:r>
                  <w:r>
                    <w:rPr>
                      <w:rFonts w:ascii="宋体" w:hAnsi="宋体" w:cs="宋体" w:eastAsia="宋体"/>
                      <w:sz w:val="19"/>
                      <w:color w:val="000000"/>
                    </w:rPr>
                    <w:t xml:space="preserve"> 2.垃圾清理单列</w:t>
                  </w:r>
                  <w:r>
                    <w:br/>
                  </w:r>
                  <w:r>
                    <w:rPr>
                      <w:rFonts w:ascii="宋体" w:hAnsi="宋体" w:cs="宋体" w:eastAsia="宋体"/>
                      <w:sz w:val="19"/>
                      <w:color w:val="000000"/>
                    </w:rPr>
                    <w:t xml:space="preserve"> 3.做法详见建施</w:t>
                  </w:r>
                  <w:r>
                    <w:br/>
                  </w:r>
                  <w:r>
                    <w:rPr>
                      <w:rFonts w:ascii="宋体" w:hAnsi="宋体" w:cs="宋体" w:eastAsia="宋体"/>
                      <w:sz w:val="19"/>
                      <w:color w:val="000000"/>
                    </w:rPr>
                    <w:t xml:space="preserve"> [工程内容]</w:t>
                  </w:r>
                  <w:r>
                    <w:br/>
                  </w:r>
                  <w:r>
                    <w:rPr>
                      <w:rFonts w:ascii="宋体" w:hAnsi="宋体" w:cs="宋体" w:eastAsia="宋体"/>
                      <w:sz w:val="19"/>
                      <w:color w:val="000000"/>
                    </w:rPr>
                    <w:t xml:space="preserve"> 1.拆除、清理</w:t>
                  </w:r>
                </w:p>
              </w:tc>
              <w:tc>
                <w:tcPr>
                  <w:tcW w:type="dxa" w:w="652"/>
                  <w:gridSpan w:val="2"/>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m2</w:t>
                  </w:r>
                </w:p>
              </w:tc>
              <w:tc>
                <w:tcPr>
                  <w:tcW w:type="dxa" w:w="567"/>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362.15</w:t>
                  </w:r>
                </w:p>
              </w:tc>
            </w:tr>
          </w:tbl>
          <w:p/>
        </w:tc>
      </w:tr>
      <w:tr>
        <w:tc>
          <w:tcPr>
            <w:tcW w:type="dxa" w:w="2769"/>
          </w:tcPr>
          <w:p/>
        </w:tc>
        <w:tc>
          <w:tcPr>
            <w:tcW w:type="dxa" w:w="2769"/>
          </w:tcPr>
          <w:p>
            <w:pPr>
              <w:pStyle w:val="null3"/>
            </w:pPr>
            <w:r>
              <w:rPr/>
              <w:t>2</w:t>
            </w:r>
          </w:p>
        </w:tc>
        <w:tc>
          <w:tcPr>
            <w:tcW w:type="dxa" w:w="2769"/>
          </w:tcPr>
          <w:tbl>
            <w:tblPr>
              <w:tblBorders>
                <w:top w:val="single"/>
                <w:left w:val="single"/>
                <w:bottom w:val="single"/>
                <w:right w:val="single"/>
                <w:insideH w:val="single"/>
                <w:insideV w:val="single"/>
              </w:tblBorders>
            </w:tblPr>
            <w:tblGrid>
              <w:gridCol w:w="240"/>
              <w:gridCol w:w="439"/>
              <w:gridCol w:w="326"/>
              <w:gridCol w:w="326"/>
              <w:gridCol w:w="326"/>
              <w:gridCol w:w="326"/>
              <w:gridCol w:w="567"/>
            </w:tblGrid>
            <w:tr>
              <w:tc>
                <w:tcPr>
                  <w:tcW w:type="dxa" w:w="2550"/>
                  <w:gridSpan w:val="7"/>
                  <w:tcBorders>
                    <w:top w:val="none" w:color="000000" w:sz="4"/>
                    <w:left w:val="none" w:color="000000" w:sz="4"/>
                    <w:bottom w:val="none" w:color="000000" w:sz="4"/>
                    <w:right w:val="none" w:color="000000" w:sz="4"/>
                  </w:tcBorders>
                  <w:shd w:fill="FFFFFF"/>
                  <w:tcMar>
                    <w:top w:type="dxa" w:w="15"/>
                    <w:left w:type="dxa" w:w="15"/>
                    <w:right w:type="dxa" w:w="15"/>
                  </w:tcMar>
                  <w:vAlign w:val="center"/>
                </w:tcPr>
                <w:p>
                  <w:pPr>
                    <w:pStyle w:val="null3"/>
                    <w:jc w:val="center"/>
                  </w:pPr>
                  <w:r>
                    <w:rPr>
                      <w:rFonts w:ascii="宋体" w:hAnsi="宋体" w:cs="宋体" w:eastAsia="宋体"/>
                      <w:sz w:val="40"/>
                      <w:b/>
                      <w:color w:val="000000"/>
                    </w:rPr>
                    <w:t>分部分项工程量清单</w:t>
                  </w:r>
                </w:p>
              </w:tc>
            </w:tr>
            <w:tr>
              <w:tc>
                <w:tcPr>
                  <w:tcW w:type="dxa" w:w="1005"/>
                  <w:gridSpan w:val="3"/>
                  <w:tcBorders>
                    <w:top w:val="none" w:color="000000" w:sz="4"/>
                    <w:left w:val="none" w:color="000000" w:sz="4"/>
                    <w:bottom w:val="none" w:color="000000" w:sz="4"/>
                    <w:right w:val="none" w:color="000000" w:sz="4"/>
                  </w:tcBorders>
                  <w:shd w:fill="FFFFFF"/>
                  <w:tcMar>
                    <w:top w:type="dxa" w:w="15"/>
                    <w:left w:type="dxa" w:w="15"/>
                    <w:right w:type="dxa" w:w="15"/>
                  </w:tcMar>
                  <w:vAlign w:val="bottom"/>
                </w:tcPr>
                <w:p>
                  <w:pPr>
                    <w:pStyle w:val="null3"/>
                  </w:pPr>
                  <w:r>
                    <w:rPr>
                      <w:rFonts w:ascii="宋体" w:hAnsi="宋体" w:cs="宋体" w:eastAsia="宋体"/>
                      <w:sz w:val="19"/>
                      <w:color w:val="000000"/>
                    </w:rPr>
                    <w:t>工程名称：装修电气工程</w:t>
                  </w:r>
                </w:p>
              </w:tc>
              <w:tc>
                <w:tcPr>
                  <w:tcW w:type="dxa" w:w="652"/>
                  <w:gridSpan w:val="2"/>
                  <w:tcBorders>
                    <w:top w:val="none" w:color="000000" w:sz="4"/>
                    <w:left w:val="none" w:color="000000" w:sz="4"/>
                    <w:bottom w:val="none" w:color="000000" w:sz="4"/>
                    <w:right w:val="none" w:color="000000" w:sz="4"/>
                  </w:tcBorders>
                  <w:shd w:fill="FFFFFF"/>
                  <w:tcMar>
                    <w:top w:type="dxa" w:w="15"/>
                    <w:left w:type="dxa" w:w="15"/>
                    <w:right w:type="dxa" w:w="15"/>
                  </w:tcMar>
                  <w:vAlign w:val="bottom"/>
                </w:tcPr>
                <w:p>
                  <w:pPr>
                    <w:pStyle w:val="null3"/>
                    <w:jc w:val="left"/>
                  </w:pPr>
                  <w:r>
                    <w:rPr>
                      <w:rFonts w:ascii="宋体" w:hAnsi="宋体" w:cs="宋体" w:eastAsia="宋体"/>
                      <w:sz w:val="19"/>
                      <w:color w:val="000000"/>
                    </w:rPr>
                    <w:t>专业：电气设备安装工程</w:t>
                  </w:r>
                </w:p>
              </w:tc>
              <w:tc>
                <w:tcPr>
                  <w:tcW w:type="dxa" w:w="893"/>
                  <w:gridSpan w:val="2"/>
                  <w:tcBorders>
                    <w:top w:val="none" w:color="000000" w:sz="4"/>
                    <w:left w:val="none" w:color="000000" w:sz="4"/>
                    <w:bottom w:val="none" w:color="000000" w:sz="4"/>
                    <w:right w:val="none" w:color="000000" w:sz="4"/>
                  </w:tcBorders>
                  <w:shd w:fill="FFFFFF"/>
                  <w:tcMar>
                    <w:top w:type="dxa" w:w="15"/>
                    <w:left w:type="dxa" w:w="15"/>
                    <w:right w:type="dxa" w:w="15"/>
                  </w:tcMar>
                  <w:vAlign w:val="bottom"/>
                </w:tcPr>
                <w:p>
                  <w:pPr>
                    <w:pStyle w:val="null3"/>
                    <w:jc w:val="right"/>
                  </w:pPr>
                  <w:r>
                    <w:rPr>
                      <w:rFonts w:ascii="宋体" w:hAnsi="宋体" w:cs="宋体" w:eastAsia="宋体"/>
                      <w:sz w:val="19"/>
                      <w:color w:val="000000"/>
                    </w:rPr>
                    <w:t>第 1 页  共 1 页</w:t>
                  </w:r>
                </w:p>
              </w:tc>
            </w:tr>
            <w:tr>
              <w:tc>
                <w:tcPr>
                  <w:tcW w:type="dxa" w:w="240"/>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序号</w:t>
                  </w:r>
                </w:p>
              </w:tc>
              <w:tc>
                <w:tcPr>
                  <w:tcW w:type="dxa" w:w="439"/>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项目编码</w:t>
                  </w:r>
                </w:p>
              </w:tc>
              <w:tc>
                <w:tcPr>
                  <w:tcW w:type="dxa" w:w="652"/>
                  <w:gridSpan w:val="2"/>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项目名称</w:t>
                  </w:r>
                </w:p>
              </w:tc>
              <w:tc>
                <w:tcPr>
                  <w:tcW w:type="dxa" w:w="652"/>
                  <w:gridSpan w:val="2"/>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计量单位</w:t>
                  </w:r>
                </w:p>
              </w:tc>
              <w:tc>
                <w:tcPr>
                  <w:tcW w:type="dxa" w:w="567"/>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工程数量</w:t>
                  </w:r>
                </w:p>
              </w:tc>
            </w:tr>
            <w:tr>
              <w:tc>
                <w:tcPr>
                  <w:tcW w:type="dxa" w:w="240"/>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1</w:t>
                  </w:r>
                </w:p>
              </w:tc>
              <w:tc>
                <w:tcPr>
                  <w:tcW w:type="dxa" w:w="439"/>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宋体" w:hAnsi="宋体" w:cs="宋体" w:eastAsia="宋体"/>
                      <w:sz w:val="19"/>
                      <w:color w:val="000000"/>
                    </w:rPr>
                    <w:t>030204018001</w:t>
                  </w:r>
                </w:p>
              </w:tc>
              <w:tc>
                <w:tcPr>
                  <w:tcW w:type="dxa" w:w="652"/>
                  <w:gridSpan w:val="2"/>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宋体" w:hAnsi="宋体" w:cs="宋体" w:eastAsia="宋体"/>
                      <w:sz w:val="19"/>
                      <w:color w:val="000000"/>
                    </w:rPr>
                    <w:t>配电箱</w:t>
                  </w:r>
                  <w:r>
                    <w:br/>
                  </w:r>
                  <w:r>
                    <w:rPr>
                      <w:rFonts w:ascii="宋体" w:hAnsi="宋体" w:cs="宋体" w:eastAsia="宋体"/>
                      <w:sz w:val="19"/>
                      <w:color w:val="000000"/>
                    </w:rPr>
                    <w:t xml:space="preserve"> [项目特征]</w:t>
                  </w:r>
                  <w:r>
                    <w:br/>
                  </w:r>
                  <w:r>
                    <w:rPr>
                      <w:rFonts w:ascii="宋体" w:hAnsi="宋体" w:cs="宋体" w:eastAsia="宋体"/>
                      <w:sz w:val="19"/>
                      <w:color w:val="000000"/>
                    </w:rPr>
                    <w:t xml:space="preserve"> 1.名称、型号:配电箱</w:t>
                  </w:r>
                  <w:r>
                    <w:br/>
                  </w:r>
                  <w:r>
                    <w:rPr>
                      <w:rFonts w:ascii="宋体" w:hAnsi="宋体" w:cs="宋体" w:eastAsia="宋体"/>
                      <w:sz w:val="19"/>
                      <w:color w:val="000000"/>
                    </w:rPr>
                    <w:t xml:space="preserve"> [工作内容]</w:t>
                  </w:r>
                  <w:r>
                    <w:br/>
                  </w:r>
                  <w:r>
                    <w:rPr>
                      <w:rFonts w:ascii="宋体" w:hAnsi="宋体" w:cs="宋体" w:eastAsia="宋体"/>
                      <w:sz w:val="19"/>
                      <w:color w:val="000000"/>
                    </w:rPr>
                    <w:t xml:space="preserve"> 1.箱体安装</w:t>
                  </w:r>
                </w:p>
              </w:tc>
              <w:tc>
                <w:tcPr>
                  <w:tcW w:type="dxa" w:w="652"/>
                  <w:gridSpan w:val="2"/>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台</w:t>
                  </w:r>
                </w:p>
              </w:tc>
              <w:tc>
                <w:tcPr>
                  <w:tcW w:type="dxa" w:w="567"/>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1</w:t>
                  </w:r>
                </w:p>
              </w:tc>
            </w:tr>
            <w:tr>
              <w:tc>
                <w:tcPr>
                  <w:tcW w:type="dxa" w:w="240"/>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2</w:t>
                  </w:r>
                </w:p>
              </w:tc>
              <w:tc>
                <w:tcPr>
                  <w:tcW w:type="dxa" w:w="439"/>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宋体" w:hAnsi="宋体" w:cs="宋体" w:eastAsia="宋体"/>
                      <w:sz w:val="19"/>
                      <w:color w:val="000000"/>
                    </w:rPr>
                    <w:t>030213001001</w:t>
                  </w:r>
                </w:p>
              </w:tc>
              <w:tc>
                <w:tcPr>
                  <w:tcW w:type="dxa" w:w="652"/>
                  <w:gridSpan w:val="2"/>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宋体" w:hAnsi="宋体" w:cs="宋体" w:eastAsia="宋体"/>
                      <w:sz w:val="19"/>
                      <w:color w:val="000000"/>
                    </w:rPr>
                    <w:t>普通吸顶灯及其他灯具</w:t>
                  </w:r>
                  <w:r>
                    <w:br/>
                  </w:r>
                  <w:r>
                    <w:rPr>
                      <w:rFonts w:ascii="宋体" w:hAnsi="宋体" w:cs="宋体" w:eastAsia="宋体"/>
                      <w:sz w:val="19"/>
                      <w:color w:val="000000"/>
                    </w:rPr>
                    <w:t xml:space="preserve"> [项目特征]</w:t>
                  </w:r>
                  <w:r>
                    <w:br/>
                  </w:r>
                  <w:r>
                    <w:rPr>
                      <w:rFonts w:ascii="宋体" w:hAnsi="宋体" w:cs="宋体" w:eastAsia="宋体"/>
                      <w:sz w:val="19"/>
                      <w:color w:val="000000"/>
                    </w:rPr>
                    <w:t xml:space="preserve"> 1.名称:平板灯</w:t>
                  </w:r>
                  <w:r>
                    <w:br/>
                  </w:r>
                  <w:r>
                    <w:rPr>
                      <w:rFonts w:ascii="宋体" w:hAnsi="宋体" w:cs="宋体" w:eastAsia="宋体"/>
                      <w:sz w:val="19"/>
                      <w:color w:val="000000"/>
                    </w:rPr>
                    <w:t xml:space="preserve"> 2.规格、型号:600*600（40W)</w:t>
                  </w:r>
                  <w:r>
                    <w:br/>
                  </w:r>
                  <w:r>
                    <w:rPr>
                      <w:rFonts w:ascii="宋体" w:hAnsi="宋体" w:cs="宋体" w:eastAsia="宋体"/>
                      <w:sz w:val="19"/>
                      <w:color w:val="000000"/>
                    </w:rPr>
                    <w:t xml:space="preserve"> [工作内容]</w:t>
                  </w:r>
                  <w:r>
                    <w:br/>
                  </w:r>
                  <w:r>
                    <w:rPr>
                      <w:rFonts w:ascii="宋体" w:hAnsi="宋体" w:cs="宋体" w:eastAsia="宋体"/>
                      <w:sz w:val="19"/>
                      <w:color w:val="000000"/>
                    </w:rPr>
                    <w:t xml:space="preserve"> 1.支架制作、安装</w:t>
                  </w:r>
                  <w:r>
                    <w:br/>
                  </w:r>
                  <w:r>
                    <w:rPr>
                      <w:rFonts w:ascii="宋体" w:hAnsi="宋体" w:cs="宋体" w:eastAsia="宋体"/>
                      <w:sz w:val="19"/>
                      <w:color w:val="000000"/>
                    </w:rPr>
                    <w:t xml:space="preserve"> 2.组装</w:t>
                  </w:r>
                  <w:r>
                    <w:br/>
                  </w:r>
                  <w:r>
                    <w:rPr>
                      <w:rFonts w:ascii="宋体" w:hAnsi="宋体" w:cs="宋体" w:eastAsia="宋体"/>
                      <w:sz w:val="19"/>
                      <w:color w:val="000000"/>
                    </w:rPr>
                    <w:t xml:space="preserve"> 3.油漆</w:t>
                  </w:r>
                </w:p>
              </w:tc>
              <w:tc>
                <w:tcPr>
                  <w:tcW w:type="dxa" w:w="652"/>
                  <w:gridSpan w:val="2"/>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套</w:t>
                  </w:r>
                </w:p>
              </w:tc>
              <w:tc>
                <w:tcPr>
                  <w:tcW w:type="dxa" w:w="567"/>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5</w:t>
                  </w:r>
                </w:p>
              </w:tc>
            </w:tr>
            <w:tr>
              <w:tc>
                <w:tcPr>
                  <w:tcW w:type="dxa" w:w="240"/>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3</w:t>
                  </w:r>
                </w:p>
              </w:tc>
              <w:tc>
                <w:tcPr>
                  <w:tcW w:type="dxa" w:w="439"/>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宋体" w:hAnsi="宋体" w:cs="宋体" w:eastAsia="宋体"/>
                      <w:sz w:val="19"/>
                      <w:color w:val="000000"/>
                    </w:rPr>
                    <w:t>030204031001</w:t>
                  </w:r>
                </w:p>
              </w:tc>
              <w:tc>
                <w:tcPr>
                  <w:tcW w:type="dxa" w:w="652"/>
                  <w:gridSpan w:val="2"/>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宋体" w:hAnsi="宋体" w:cs="宋体" w:eastAsia="宋体"/>
                      <w:sz w:val="19"/>
                      <w:color w:val="000000"/>
                    </w:rPr>
                    <w:t>小电器</w:t>
                  </w:r>
                  <w:r>
                    <w:br/>
                  </w:r>
                  <w:r>
                    <w:rPr>
                      <w:rFonts w:ascii="宋体" w:hAnsi="宋体" w:cs="宋体" w:eastAsia="宋体"/>
                      <w:sz w:val="19"/>
                      <w:color w:val="000000"/>
                    </w:rPr>
                    <w:t xml:space="preserve"> [项目特征]</w:t>
                  </w:r>
                  <w:r>
                    <w:br/>
                  </w:r>
                  <w:r>
                    <w:rPr>
                      <w:rFonts w:ascii="宋体" w:hAnsi="宋体" w:cs="宋体" w:eastAsia="宋体"/>
                      <w:sz w:val="19"/>
                      <w:color w:val="000000"/>
                    </w:rPr>
                    <w:t xml:space="preserve"> 1.名称:单控单联开关</w:t>
                  </w:r>
                  <w:r>
                    <w:br/>
                  </w:r>
                  <w:r>
                    <w:rPr>
                      <w:rFonts w:ascii="宋体" w:hAnsi="宋体" w:cs="宋体" w:eastAsia="宋体"/>
                      <w:sz w:val="19"/>
                      <w:color w:val="000000"/>
                    </w:rPr>
                    <w:t xml:space="preserve"> 2.型号、规格:220V 10A</w:t>
                  </w:r>
                  <w:r>
                    <w:br/>
                  </w:r>
                  <w:r>
                    <w:rPr>
                      <w:rFonts w:ascii="宋体" w:hAnsi="宋体" w:cs="宋体" w:eastAsia="宋体"/>
                      <w:sz w:val="19"/>
                      <w:color w:val="000000"/>
                    </w:rPr>
                    <w:t xml:space="preserve"> [工作内容]</w:t>
                  </w:r>
                  <w:r>
                    <w:br/>
                  </w:r>
                  <w:r>
                    <w:rPr>
                      <w:rFonts w:ascii="宋体" w:hAnsi="宋体" w:cs="宋体" w:eastAsia="宋体"/>
                      <w:sz w:val="19"/>
                      <w:color w:val="000000"/>
                    </w:rPr>
                    <w:t xml:space="preserve"> 1.安装</w:t>
                  </w:r>
                </w:p>
              </w:tc>
              <w:tc>
                <w:tcPr>
                  <w:tcW w:type="dxa" w:w="652"/>
                  <w:gridSpan w:val="2"/>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个</w:t>
                  </w:r>
                </w:p>
              </w:tc>
              <w:tc>
                <w:tcPr>
                  <w:tcW w:type="dxa" w:w="567"/>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2</w:t>
                  </w:r>
                </w:p>
              </w:tc>
            </w:tr>
            <w:tr>
              <w:tc>
                <w:tcPr>
                  <w:tcW w:type="dxa" w:w="240"/>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4</w:t>
                  </w:r>
                </w:p>
              </w:tc>
              <w:tc>
                <w:tcPr>
                  <w:tcW w:type="dxa" w:w="439"/>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宋体" w:hAnsi="宋体" w:cs="宋体" w:eastAsia="宋体"/>
                      <w:sz w:val="19"/>
                      <w:color w:val="000000"/>
                    </w:rPr>
                    <w:t>030204031002</w:t>
                  </w:r>
                </w:p>
              </w:tc>
              <w:tc>
                <w:tcPr>
                  <w:tcW w:type="dxa" w:w="652"/>
                  <w:gridSpan w:val="2"/>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宋体" w:hAnsi="宋体" w:cs="宋体" w:eastAsia="宋体"/>
                      <w:sz w:val="19"/>
                      <w:color w:val="000000"/>
                    </w:rPr>
                    <w:t>小电器</w:t>
                  </w:r>
                  <w:r>
                    <w:br/>
                  </w:r>
                  <w:r>
                    <w:rPr>
                      <w:rFonts w:ascii="宋体" w:hAnsi="宋体" w:cs="宋体" w:eastAsia="宋体"/>
                      <w:sz w:val="19"/>
                      <w:color w:val="000000"/>
                    </w:rPr>
                    <w:t xml:space="preserve"> [项目特征]</w:t>
                  </w:r>
                  <w:r>
                    <w:br/>
                  </w:r>
                  <w:r>
                    <w:rPr>
                      <w:rFonts w:ascii="宋体" w:hAnsi="宋体" w:cs="宋体" w:eastAsia="宋体"/>
                      <w:sz w:val="19"/>
                      <w:color w:val="000000"/>
                    </w:rPr>
                    <w:t xml:space="preserve"> 1.名称:单相五孔插座</w:t>
                  </w:r>
                  <w:r>
                    <w:br/>
                  </w:r>
                  <w:r>
                    <w:rPr>
                      <w:rFonts w:ascii="宋体" w:hAnsi="宋体" w:cs="宋体" w:eastAsia="宋体"/>
                      <w:sz w:val="19"/>
                      <w:color w:val="000000"/>
                    </w:rPr>
                    <w:t xml:space="preserve"> 2.型号、规格:220V 10A</w:t>
                  </w:r>
                  <w:r>
                    <w:br/>
                  </w:r>
                  <w:r>
                    <w:rPr>
                      <w:rFonts w:ascii="宋体" w:hAnsi="宋体" w:cs="宋体" w:eastAsia="宋体"/>
                      <w:sz w:val="19"/>
                      <w:color w:val="000000"/>
                    </w:rPr>
                    <w:t xml:space="preserve"> [工作内容]</w:t>
                  </w:r>
                  <w:r>
                    <w:br/>
                  </w:r>
                  <w:r>
                    <w:rPr>
                      <w:rFonts w:ascii="宋体" w:hAnsi="宋体" w:cs="宋体" w:eastAsia="宋体"/>
                      <w:sz w:val="19"/>
                      <w:color w:val="000000"/>
                    </w:rPr>
                    <w:t xml:space="preserve"> 1.安装</w:t>
                  </w:r>
                </w:p>
              </w:tc>
              <w:tc>
                <w:tcPr>
                  <w:tcW w:type="dxa" w:w="652"/>
                  <w:gridSpan w:val="2"/>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个</w:t>
                  </w:r>
                </w:p>
              </w:tc>
              <w:tc>
                <w:tcPr>
                  <w:tcW w:type="dxa" w:w="567"/>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5</w:t>
                  </w:r>
                </w:p>
              </w:tc>
            </w:tr>
            <w:tr>
              <w:tc>
                <w:tcPr>
                  <w:tcW w:type="dxa" w:w="240"/>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5</w:t>
                  </w:r>
                </w:p>
              </w:tc>
              <w:tc>
                <w:tcPr>
                  <w:tcW w:type="dxa" w:w="439"/>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宋体" w:hAnsi="宋体" w:cs="宋体" w:eastAsia="宋体"/>
                      <w:sz w:val="19"/>
                      <w:color w:val="000000"/>
                    </w:rPr>
                    <w:t>030204031003</w:t>
                  </w:r>
                </w:p>
              </w:tc>
              <w:tc>
                <w:tcPr>
                  <w:tcW w:type="dxa" w:w="652"/>
                  <w:gridSpan w:val="2"/>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宋体" w:hAnsi="宋体" w:cs="宋体" w:eastAsia="宋体"/>
                      <w:sz w:val="19"/>
                      <w:color w:val="000000"/>
                    </w:rPr>
                    <w:t>小电器</w:t>
                  </w:r>
                  <w:r>
                    <w:br/>
                  </w:r>
                  <w:r>
                    <w:rPr>
                      <w:rFonts w:ascii="宋体" w:hAnsi="宋体" w:cs="宋体" w:eastAsia="宋体"/>
                      <w:sz w:val="19"/>
                      <w:color w:val="000000"/>
                    </w:rPr>
                    <w:t xml:space="preserve"> [项目特征]</w:t>
                  </w:r>
                  <w:r>
                    <w:br/>
                  </w:r>
                  <w:r>
                    <w:rPr>
                      <w:rFonts w:ascii="宋体" w:hAnsi="宋体" w:cs="宋体" w:eastAsia="宋体"/>
                      <w:sz w:val="19"/>
                      <w:color w:val="000000"/>
                    </w:rPr>
                    <w:t xml:space="preserve"> 1.名称:三相五孔插座</w:t>
                  </w:r>
                  <w:r>
                    <w:br/>
                  </w:r>
                  <w:r>
                    <w:rPr>
                      <w:rFonts w:ascii="宋体" w:hAnsi="宋体" w:cs="宋体" w:eastAsia="宋体"/>
                      <w:sz w:val="19"/>
                      <w:color w:val="000000"/>
                    </w:rPr>
                    <w:t xml:space="preserve"> 2.型号、规格:380V 16A</w:t>
                  </w:r>
                  <w:r>
                    <w:br/>
                  </w:r>
                  <w:r>
                    <w:rPr>
                      <w:rFonts w:ascii="宋体" w:hAnsi="宋体" w:cs="宋体" w:eastAsia="宋体"/>
                      <w:sz w:val="19"/>
                      <w:color w:val="000000"/>
                    </w:rPr>
                    <w:t xml:space="preserve"> [工作内容]</w:t>
                  </w:r>
                  <w:r>
                    <w:br/>
                  </w:r>
                  <w:r>
                    <w:rPr>
                      <w:rFonts w:ascii="宋体" w:hAnsi="宋体" w:cs="宋体" w:eastAsia="宋体"/>
                      <w:sz w:val="19"/>
                      <w:color w:val="000000"/>
                    </w:rPr>
                    <w:t xml:space="preserve"> 1.安装</w:t>
                  </w:r>
                </w:p>
              </w:tc>
              <w:tc>
                <w:tcPr>
                  <w:tcW w:type="dxa" w:w="652"/>
                  <w:gridSpan w:val="2"/>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个</w:t>
                  </w:r>
                </w:p>
              </w:tc>
              <w:tc>
                <w:tcPr>
                  <w:tcW w:type="dxa" w:w="567"/>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1</w:t>
                  </w:r>
                </w:p>
              </w:tc>
            </w:tr>
            <w:tr>
              <w:tc>
                <w:tcPr>
                  <w:tcW w:type="dxa" w:w="240"/>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6</w:t>
                  </w:r>
                </w:p>
              </w:tc>
              <w:tc>
                <w:tcPr>
                  <w:tcW w:type="dxa" w:w="439"/>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宋体" w:hAnsi="宋体" w:cs="宋体" w:eastAsia="宋体"/>
                      <w:sz w:val="19"/>
                      <w:color w:val="000000"/>
                    </w:rPr>
                    <w:t>030204031004</w:t>
                  </w:r>
                </w:p>
              </w:tc>
              <w:tc>
                <w:tcPr>
                  <w:tcW w:type="dxa" w:w="652"/>
                  <w:gridSpan w:val="2"/>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宋体" w:hAnsi="宋体" w:cs="宋体" w:eastAsia="宋体"/>
                      <w:sz w:val="19"/>
                      <w:color w:val="000000"/>
                    </w:rPr>
                    <w:t>小电器</w:t>
                  </w:r>
                  <w:r>
                    <w:br/>
                  </w:r>
                  <w:r>
                    <w:rPr>
                      <w:rFonts w:ascii="宋体" w:hAnsi="宋体" w:cs="宋体" w:eastAsia="宋体"/>
                      <w:sz w:val="19"/>
                      <w:color w:val="000000"/>
                    </w:rPr>
                    <w:t xml:space="preserve"> [项目特征]</w:t>
                  </w:r>
                  <w:r>
                    <w:br/>
                  </w:r>
                  <w:r>
                    <w:rPr>
                      <w:rFonts w:ascii="宋体" w:hAnsi="宋体" w:cs="宋体" w:eastAsia="宋体"/>
                      <w:sz w:val="19"/>
                      <w:color w:val="000000"/>
                    </w:rPr>
                    <w:t xml:space="preserve"> 1.名称:空调专用插座</w:t>
                  </w:r>
                  <w:r>
                    <w:br/>
                  </w:r>
                  <w:r>
                    <w:rPr>
                      <w:rFonts w:ascii="宋体" w:hAnsi="宋体" w:cs="宋体" w:eastAsia="宋体"/>
                      <w:sz w:val="19"/>
                      <w:color w:val="000000"/>
                    </w:rPr>
                    <w:t xml:space="preserve"> 2.型号、规格:220V 10A</w:t>
                  </w:r>
                  <w:r>
                    <w:br/>
                  </w:r>
                  <w:r>
                    <w:rPr>
                      <w:rFonts w:ascii="宋体" w:hAnsi="宋体" w:cs="宋体" w:eastAsia="宋体"/>
                      <w:sz w:val="19"/>
                      <w:color w:val="000000"/>
                    </w:rPr>
                    <w:t xml:space="preserve"> [工作内容]</w:t>
                  </w:r>
                  <w:r>
                    <w:br/>
                  </w:r>
                  <w:r>
                    <w:rPr>
                      <w:rFonts w:ascii="宋体" w:hAnsi="宋体" w:cs="宋体" w:eastAsia="宋体"/>
                      <w:sz w:val="19"/>
                      <w:color w:val="000000"/>
                    </w:rPr>
                    <w:t xml:space="preserve"> 1.安装</w:t>
                  </w:r>
                </w:p>
              </w:tc>
              <w:tc>
                <w:tcPr>
                  <w:tcW w:type="dxa" w:w="652"/>
                  <w:gridSpan w:val="2"/>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个</w:t>
                  </w:r>
                </w:p>
              </w:tc>
              <w:tc>
                <w:tcPr>
                  <w:tcW w:type="dxa" w:w="567"/>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2</w:t>
                  </w:r>
                </w:p>
              </w:tc>
            </w:tr>
            <w:tr>
              <w:tc>
                <w:tcPr>
                  <w:tcW w:type="dxa" w:w="240"/>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7</w:t>
                  </w:r>
                </w:p>
              </w:tc>
              <w:tc>
                <w:tcPr>
                  <w:tcW w:type="dxa" w:w="439"/>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宋体" w:hAnsi="宋体" w:cs="宋体" w:eastAsia="宋体"/>
                      <w:sz w:val="19"/>
                      <w:color w:val="000000"/>
                    </w:rPr>
                    <w:t>030212003001</w:t>
                  </w:r>
                </w:p>
              </w:tc>
              <w:tc>
                <w:tcPr>
                  <w:tcW w:type="dxa" w:w="652"/>
                  <w:gridSpan w:val="2"/>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宋体" w:hAnsi="宋体" w:cs="宋体" w:eastAsia="宋体"/>
                      <w:sz w:val="19"/>
                      <w:color w:val="000000"/>
                    </w:rPr>
                    <w:t>电气配线</w:t>
                  </w:r>
                  <w:r>
                    <w:br/>
                  </w:r>
                  <w:r>
                    <w:rPr>
                      <w:rFonts w:ascii="宋体" w:hAnsi="宋体" w:cs="宋体" w:eastAsia="宋体"/>
                      <w:sz w:val="19"/>
                      <w:color w:val="000000"/>
                    </w:rPr>
                    <w:t xml:space="preserve"> [项目特征]</w:t>
                  </w:r>
                  <w:r>
                    <w:br/>
                  </w:r>
                  <w:r>
                    <w:rPr>
                      <w:rFonts w:ascii="宋体" w:hAnsi="宋体" w:cs="宋体" w:eastAsia="宋体"/>
                      <w:sz w:val="19"/>
                      <w:color w:val="000000"/>
                    </w:rPr>
                    <w:t xml:space="preserve"> 1.配线形式:暗敷</w:t>
                  </w:r>
                  <w:r>
                    <w:br/>
                  </w:r>
                  <w:r>
                    <w:rPr>
                      <w:rFonts w:ascii="宋体" w:hAnsi="宋体" w:cs="宋体" w:eastAsia="宋体"/>
                      <w:sz w:val="19"/>
                      <w:color w:val="000000"/>
                    </w:rPr>
                    <w:t xml:space="preserve"> 2.导线型号、材质、规格:BV-2.5mm²</w:t>
                  </w:r>
                  <w:r>
                    <w:br/>
                  </w:r>
                  <w:r>
                    <w:rPr>
                      <w:rFonts w:ascii="宋体" w:hAnsi="宋体" w:cs="宋体" w:eastAsia="宋体"/>
                      <w:sz w:val="19"/>
                      <w:color w:val="000000"/>
                    </w:rPr>
                    <w:t xml:space="preserve"> 3.敷设部位:管内穿线</w:t>
                  </w:r>
                  <w:r>
                    <w:br/>
                  </w:r>
                  <w:r>
                    <w:rPr>
                      <w:rFonts w:ascii="宋体" w:hAnsi="宋体" w:cs="宋体" w:eastAsia="宋体"/>
                      <w:sz w:val="19"/>
                      <w:color w:val="000000"/>
                    </w:rPr>
                    <w:t xml:space="preserve"> [工作内容]</w:t>
                  </w:r>
                  <w:r>
                    <w:br/>
                  </w:r>
                  <w:r>
                    <w:rPr>
                      <w:rFonts w:ascii="宋体" w:hAnsi="宋体" w:cs="宋体" w:eastAsia="宋体"/>
                      <w:sz w:val="19"/>
                      <w:color w:val="000000"/>
                    </w:rPr>
                    <w:t xml:space="preserve"> 1.配线</w:t>
                  </w:r>
                  <w:r>
                    <w:br/>
                  </w:r>
                  <w:r>
                    <w:rPr>
                      <w:rFonts w:ascii="宋体" w:hAnsi="宋体" w:cs="宋体" w:eastAsia="宋体"/>
                      <w:sz w:val="19"/>
                      <w:color w:val="000000"/>
                    </w:rPr>
                    <w:t xml:space="preserve"> 2.管内穿线</w:t>
                  </w:r>
                </w:p>
              </w:tc>
              <w:tc>
                <w:tcPr>
                  <w:tcW w:type="dxa" w:w="652"/>
                  <w:gridSpan w:val="2"/>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m</w:t>
                  </w:r>
                </w:p>
              </w:tc>
              <w:tc>
                <w:tcPr>
                  <w:tcW w:type="dxa" w:w="567"/>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233</w:t>
                  </w:r>
                </w:p>
              </w:tc>
            </w:tr>
            <w:tr>
              <w:tc>
                <w:tcPr>
                  <w:tcW w:type="dxa" w:w="240"/>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8</w:t>
                  </w:r>
                </w:p>
              </w:tc>
              <w:tc>
                <w:tcPr>
                  <w:tcW w:type="dxa" w:w="439"/>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宋体" w:hAnsi="宋体" w:cs="宋体" w:eastAsia="宋体"/>
                      <w:sz w:val="19"/>
                      <w:color w:val="000000"/>
                    </w:rPr>
                    <w:t>030212003002</w:t>
                  </w:r>
                </w:p>
              </w:tc>
              <w:tc>
                <w:tcPr>
                  <w:tcW w:type="dxa" w:w="652"/>
                  <w:gridSpan w:val="2"/>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宋体" w:hAnsi="宋体" w:cs="宋体" w:eastAsia="宋体"/>
                      <w:sz w:val="19"/>
                      <w:color w:val="000000"/>
                    </w:rPr>
                    <w:t>电气配线</w:t>
                  </w:r>
                  <w:r>
                    <w:br/>
                  </w:r>
                  <w:r>
                    <w:rPr>
                      <w:rFonts w:ascii="宋体" w:hAnsi="宋体" w:cs="宋体" w:eastAsia="宋体"/>
                      <w:sz w:val="19"/>
                      <w:color w:val="000000"/>
                    </w:rPr>
                    <w:t xml:space="preserve"> [项目特征]</w:t>
                  </w:r>
                  <w:r>
                    <w:br/>
                  </w:r>
                  <w:r>
                    <w:rPr>
                      <w:rFonts w:ascii="宋体" w:hAnsi="宋体" w:cs="宋体" w:eastAsia="宋体"/>
                      <w:sz w:val="19"/>
                      <w:color w:val="000000"/>
                    </w:rPr>
                    <w:t xml:space="preserve"> 1.配线形式:暗敷</w:t>
                  </w:r>
                  <w:r>
                    <w:br/>
                  </w:r>
                  <w:r>
                    <w:rPr>
                      <w:rFonts w:ascii="宋体" w:hAnsi="宋体" w:cs="宋体" w:eastAsia="宋体"/>
                      <w:sz w:val="19"/>
                      <w:color w:val="000000"/>
                    </w:rPr>
                    <w:t xml:space="preserve"> 2.导线型号、材质、规格:BV-4mm²</w:t>
                  </w:r>
                  <w:r>
                    <w:br/>
                  </w:r>
                  <w:r>
                    <w:rPr>
                      <w:rFonts w:ascii="宋体" w:hAnsi="宋体" w:cs="宋体" w:eastAsia="宋体"/>
                      <w:sz w:val="19"/>
                      <w:color w:val="000000"/>
                    </w:rPr>
                    <w:t xml:space="preserve"> 3.敷设部位:管内穿线</w:t>
                  </w:r>
                  <w:r>
                    <w:br/>
                  </w:r>
                  <w:r>
                    <w:rPr>
                      <w:rFonts w:ascii="宋体" w:hAnsi="宋体" w:cs="宋体" w:eastAsia="宋体"/>
                      <w:sz w:val="19"/>
                      <w:color w:val="000000"/>
                    </w:rPr>
                    <w:t xml:space="preserve"> [工作内容]</w:t>
                  </w:r>
                  <w:r>
                    <w:br/>
                  </w:r>
                  <w:r>
                    <w:rPr>
                      <w:rFonts w:ascii="宋体" w:hAnsi="宋体" w:cs="宋体" w:eastAsia="宋体"/>
                      <w:sz w:val="19"/>
                      <w:color w:val="000000"/>
                    </w:rPr>
                    <w:t xml:space="preserve"> 1.配线</w:t>
                  </w:r>
                  <w:r>
                    <w:br/>
                  </w:r>
                  <w:r>
                    <w:rPr>
                      <w:rFonts w:ascii="宋体" w:hAnsi="宋体" w:cs="宋体" w:eastAsia="宋体"/>
                      <w:sz w:val="19"/>
                      <w:color w:val="000000"/>
                    </w:rPr>
                    <w:t xml:space="preserve"> 2.管内穿线</w:t>
                  </w:r>
                </w:p>
              </w:tc>
              <w:tc>
                <w:tcPr>
                  <w:tcW w:type="dxa" w:w="652"/>
                  <w:gridSpan w:val="2"/>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m</w:t>
                  </w:r>
                </w:p>
              </w:tc>
              <w:tc>
                <w:tcPr>
                  <w:tcW w:type="dxa" w:w="567"/>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684.8</w:t>
                  </w:r>
                </w:p>
              </w:tc>
            </w:tr>
            <w:tr>
              <w:tc>
                <w:tcPr>
                  <w:tcW w:type="dxa" w:w="240"/>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9</w:t>
                  </w:r>
                </w:p>
              </w:tc>
              <w:tc>
                <w:tcPr>
                  <w:tcW w:type="dxa" w:w="439"/>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宋体" w:hAnsi="宋体" w:cs="宋体" w:eastAsia="宋体"/>
                      <w:sz w:val="19"/>
                      <w:color w:val="000000"/>
                    </w:rPr>
                    <w:t>030208001001</w:t>
                  </w:r>
                </w:p>
              </w:tc>
              <w:tc>
                <w:tcPr>
                  <w:tcW w:type="dxa" w:w="652"/>
                  <w:gridSpan w:val="2"/>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宋体" w:hAnsi="宋体" w:cs="宋体" w:eastAsia="宋体"/>
                      <w:sz w:val="19"/>
                      <w:color w:val="000000"/>
                    </w:rPr>
                    <w:t>电力电缆</w:t>
                  </w:r>
                  <w:r>
                    <w:br/>
                  </w:r>
                  <w:r>
                    <w:rPr>
                      <w:rFonts w:ascii="宋体" w:hAnsi="宋体" w:cs="宋体" w:eastAsia="宋体"/>
                      <w:sz w:val="19"/>
                      <w:color w:val="000000"/>
                    </w:rPr>
                    <w:t xml:space="preserve"> [项目特征]</w:t>
                  </w:r>
                  <w:r>
                    <w:br/>
                  </w:r>
                  <w:r>
                    <w:rPr>
                      <w:rFonts w:ascii="宋体" w:hAnsi="宋体" w:cs="宋体" w:eastAsia="宋体"/>
                      <w:sz w:val="19"/>
                      <w:color w:val="000000"/>
                    </w:rPr>
                    <w:t xml:space="preserve"> 1.规格:WDZ-YJY-1KV-5*6mm²</w:t>
                  </w:r>
                  <w:r>
                    <w:br/>
                  </w:r>
                  <w:r>
                    <w:rPr>
                      <w:rFonts w:ascii="宋体" w:hAnsi="宋体" w:cs="宋体" w:eastAsia="宋体"/>
                      <w:sz w:val="19"/>
                      <w:color w:val="000000"/>
                    </w:rPr>
                    <w:t xml:space="preserve"> 2.敷设方式:暗敷</w:t>
                  </w:r>
                  <w:r>
                    <w:br/>
                  </w:r>
                  <w:r>
                    <w:rPr>
                      <w:rFonts w:ascii="宋体" w:hAnsi="宋体" w:cs="宋体" w:eastAsia="宋体"/>
                      <w:sz w:val="19"/>
                      <w:color w:val="000000"/>
                    </w:rPr>
                    <w:t xml:space="preserve"> [工作内容]</w:t>
                  </w:r>
                  <w:r>
                    <w:br/>
                  </w:r>
                  <w:r>
                    <w:rPr>
                      <w:rFonts w:ascii="宋体" w:hAnsi="宋体" w:cs="宋体" w:eastAsia="宋体"/>
                      <w:sz w:val="19"/>
                      <w:color w:val="000000"/>
                    </w:rPr>
                    <w:t xml:space="preserve"> 1.电缆敷设</w:t>
                  </w:r>
                  <w:r>
                    <w:br/>
                  </w:r>
                  <w:r>
                    <w:rPr>
                      <w:rFonts w:ascii="宋体" w:hAnsi="宋体" w:cs="宋体" w:eastAsia="宋体"/>
                      <w:sz w:val="19"/>
                      <w:color w:val="000000"/>
                    </w:rPr>
                    <w:t xml:space="preserve"> 2.电缆头制作、安装</w:t>
                  </w:r>
                </w:p>
              </w:tc>
              <w:tc>
                <w:tcPr>
                  <w:tcW w:type="dxa" w:w="652"/>
                  <w:gridSpan w:val="2"/>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m</w:t>
                  </w:r>
                </w:p>
              </w:tc>
              <w:tc>
                <w:tcPr>
                  <w:tcW w:type="dxa" w:w="567"/>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66</w:t>
                  </w:r>
                </w:p>
              </w:tc>
            </w:tr>
            <w:tr>
              <w:tc>
                <w:tcPr>
                  <w:tcW w:type="dxa" w:w="240"/>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10</w:t>
                  </w:r>
                </w:p>
              </w:tc>
              <w:tc>
                <w:tcPr>
                  <w:tcW w:type="dxa" w:w="439"/>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宋体" w:hAnsi="宋体" w:cs="宋体" w:eastAsia="宋体"/>
                      <w:sz w:val="19"/>
                      <w:color w:val="000000"/>
                    </w:rPr>
                    <w:t>030208001002</w:t>
                  </w:r>
                </w:p>
              </w:tc>
              <w:tc>
                <w:tcPr>
                  <w:tcW w:type="dxa" w:w="652"/>
                  <w:gridSpan w:val="2"/>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宋体" w:hAnsi="宋体" w:cs="宋体" w:eastAsia="宋体"/>
                      <w:sz w:val="19"/>
                      <w:color w:val="000000"/>
                    </w:rPr>
                    <w:t>电力电缆</w:t>
                  </w:r>
                  <w:r>
                    <w:br/>
                  </w:r>
                  <w:r>
                    <w:rPr>
                      <w:rFonts w:ascii="宋体" w:hAnsi="宋体" w:cs="宋体" w:eastAsia="宋体"/>
                      <w:sz w:val="19"/>
                      <w:color w:val="000000"/>
                    </w:rPr>
                    <w:t xml:space="preserve"> [项目特征]</w:t>
                  </w:r>
                  <w:r>
                    <w:br/>
                  </w:r>
                  <w:r>
                    <w:rPr>
                      <w:rFonts w:ascii="宋体" w:hAnsi="宋体" w:cs="宋体" w:eastAsia="宋体"/>
                      <w:sz w:val="19"/>
                      <w:color w:val="000000"/>
                    </w:rPr>
                    <w:t xml:space="preserve"> 1.规格:WDZ-YJY-1KV-4*50+1*25</w:t>
                  </w:r>
                  <w:r>
                    <w:br/>
                  </w:r>
                  <w:r>
                    <w:rPr>
                      <w:rFonts w:ascii="宋体" w:hAnsi="宋体" w:cs="宋体" w:eastAsia="宋体"/>
                      <w:sz w:val="19"/>
                      <w:color w:val="000000"/>
                    </w:rPr>
                    <w:t xml:space="preserve"> 2.敷设方式:暗敷</w:t>
                  </w:r>
                  <w:r>
                    <w:br/>
                  </w:r>
                  <w:r>
                    <w:rPr>
                      <w:rFonts w:ascii="宋体" w:hAnsi="宋体" w:cs="宋体" w:eastAsia="宋体"/>
                      <w:sz w:val="19"/>
                      <w:color w:val="000000"/>
                    </w:rPr>
                    <w:t xml:space="preserve"> [工作内容]</w:t>
                  </w:r>
                  <w:r>
                    <w:br/>
                  </w:r>
                  <w:r>
                    <w:rPr>
                      <w:rFonts w:ascii="宋体" w:hAnsi="宋体" w:cs="宋体" w:eastAsia="宋体"/>
                      <w:sz w:val="19"/>
                      <w:color w:val="000000"/>
                    </w:rPr>
                    <w:t xml:space="preserve"> 1.电缆敷设</w:t>
                  </w:r>
                  <w:r>
                    <w:br/>
                  </w:r>
                  <w:r>
                    <w:rPr>
                      <w:rFonts w:ascii="宋体" w:hAnsi="宋体" w:cs="宋体" w:eastAsia="宋体"/>
                      <w:sz w:val="19"/>
                      <w:color w:val="000000"/>
                    </w:rPr>
                    <w:t xml:space="preserve"> 2.电缆头制作、安装</w:t>
                  </w:r>
                </w:p>
              </w:tc>
              <w:tc>
                <w:tcPr>
                  <w:tcW w:type="dxa" w:w="652"/>
                  <w:gridSpan w:val="2"/>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m</w:t>
                  </w:r>
                </w:p>
              </w:tc>
              <w:tc>
                <w:tcPr>
                  <w:tcW w:type="dxa" w:w="567"/>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262</w:t>
                  </w:r>
                </w:p>
              </w:tc>
            </w:tr>
            <w:tr>
              <w:tc>
                <w:tcPr>
                  <w:tcW w:type="dxa" w:w="240"/>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11</w:t>
                  </w:r>
                </w:p>
              </w:tc>
              <w:tc>
                <w:tcPr>
                  <w:tcW w:type="dxa" w:w="439"/>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宋体" w:hAnsi="宋体" w:cs="宋体" w:eastAsia="宋体"/>
                      <w:sz w:val="19"/>
                      <w:color w:val="000000"/>
                    </w:rPr>
                    <w:t>030212001001</w:t>
                  </w:r>
                </w:p>
              </w:tc>
              <w:tc>
                <w:tcPr>
                  <w:tcW w:type="dxa" w:w="652"/>
                  <w:gridSpan w:val="2"/>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宋体" w:hAnsi="宋体" w:cs="宋体" w:eastAsia="宋体"/>
                      <w:sz w:val="19"/>
                      <w:color w:val="000000"/>
                    </w:rPr>
                    <w:t>电气配管</w:t>
                  </w:r>
                  <w:r>
                    <w:br/>
                  </w:r>
                  <w:r>
                    <w:rPr>
                      <w:rFonts w:ascii="宋体" w:hAnsi="宋体" w:cs="宋体" w:eastAsia="宋体"/>
                      <w:sz w:val="19"/>
                      <w:color w:val="000000"/>
                    </w:rPr>
                    <w:t xml:space="preserve"> [项目特征]</w:t>
                  </w:r>
                  <w:r>
                    <w:br/>
                  </w:r>
                  <w:r>
                    <w:rPr>
                      <w:rFonts w:ascii="宋体" w:hAnsi="宋体" w:cs="宋体" w:eastAsia="宋体"/>
                      <w:sz w:val="19"/>
                      <w:color w:val="000000"/>
                    </w:rPr>
                    <w:t xml:space="preserve"> 1.名称:焊接管</w:t>
                  </w:r>
                  <w:r>
                    <w:br/>
                  </w:r>
                  <w:r>
                    <w:rPr>
                      <w:rFonts w:ascii="宋体" w:hAnsi="宋体" w:cs="宋体" w:eastAsia="宋体"/>
                      <w:sz w:val="19"/>
                      <w:color w:val="000000"/>
                    </w:rPr>
                    <w:t xml:space="preserve"> 2.规格:SC80</w:t>
                  </w:r>
                  <w:r>
                    <w:br/>
                  </w:r>
                  <w:r>
                    <w:rPr>
                      <w:rFonts w:ascii="宋体" w:hAnsi="宋体" w:cs="宋体" w:eastAsia="宋体"/>
                      <w:sz w:val="19"/>
                      <w:color w:val="000000"/>
                    </w:rPr>
                    <w:t xml:space="preserve"> 3.配置形式:暗配</w:t>
                  </w:r>
                  <w:r>
                    <w:br/>
                  </w:r>
                  <w:r>
                    <w:rPr>
                      <w:rFonts w:ascii="宋体" w:hAnsi="宋体" w:cs="宋体" w:eastAsia="宋体"/>
                      <w:sz w:val="19"/>
                      <w:color w:val="000000"/>
                    </w:rPr>
                    <w:t xml:space="preserve"> [工作内容]</w:t>
                  </w:r>
                  <w:r>
                    <w:br/>
                  </w:r>
                  <w:r>
                    <w:rPr>
                      <w:rFonts w:ascii="宋体" w:hAnsi="宋体" w:cs="宋体" w:eastAsia="宋体"/>
                      <w:sz w:val="19"/>
                      <w:color w:val="000000"/>
                    </w:rPr>
                    <w:t xml:space="preserve"> 1.电线管路敷设</w:t>
                  </w:r>
                  <w:r>
                    <w:br/>
                  </w:r>
                  <w:r>
                    <w:rPr>
                      <w:rFonts w:ascii="宋体" w:hAnsi="宋体" w:cs="宋体" w:eastAsia="宋体"/>
                      <w:sz w:val="19"/>
                      <w:color w:val="000000"/>
                    </w:rPr>
                    <w:t xml:space="preserve"> 2.防腐油漆</w:t>
                  </w:r>
                  <w:r>
                    <w:br/>
                  </w:r>
                  <w:r>
                    <w:rPr>
                      <w:rFonts w:ascii="宋体" w:hAnsi="宋体" w:cs="宋体" w:eastAsia="宋体"/>
                      <w:sz w:val="19"/>
                      <w:color w:val="000000"/>
                    </w:rPr>
                    <w:t xml:space="preserve"> 3.接地</w:t>
                  </w:r>
                </w:p>
              </w:tc>
              <w:tc>
                <w:tcPr>
                  <w:tcW w:type="dxa" w:w="652"/>
                  <w:gridSpan w:val="2"/>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m</w:t>
                  </w:r>
                </w:p>
              </w:tc>
              <w:tc>
                <w:tcPr>
                  <w:tcW w:type="dxa" w:w="567"/>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185.8</w:t>
                  </w:r>
                </w:p>
              </w:tc>
            </w:tr>
            <w:tr>
              <w:tc>
                <w:tcPr>
                  <w:tcW w:type="dxa" w:w="240"/>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12</w:t>
                  </w:r>
                </w:p>
              </w:tc>
              <w:tc>
                <w:tcPr>
                  <w:tcW w:type="dxa" w:w="439"/>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宋体" w:hAnsi="宋体" w:cs="宋体" w:eastAsia="宋体"/>
                      <w:sz w:val="19"/>
                      <w:color w:val="000000"/>
                    </w:rPr>
                    <w:t>030212001002</w:t>
                  </w:r>
                </w:p>
              </w:tc>
              <w:tc>
                <w:tcPr>
                  <w:tcW w:type="dxa" w:w="652"/>
                  <w:gridSpan w:val="2"/>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宋体" w:hAnsi="宋体" w:cs="宋体" w:eastAsia="宋体"/>
                      <w:sz w:val="19"/>
                      <w:color w:val="000000"/>
                    </w:rPr>
                    <w:t>电气配管</w:t>
                  </w:r>
                  <w:r>
                    <w:br/>
                  </w:r>
                  <w:r>
                    <w:rPr>
                      <w:rFonts w:ascii="宋体" w:hAnsi="宋体" w:cs="宋体" w:eastAsia="宋体"/>
                      <w:sz w:val="19"/>
                      <w:color w:val="000000"/>
                    </w:rPr>
                    <w:t xml:space="preserve"> [项目特征]</w:t>
                  </w:r>
                  <w:r>
                    <w:br/>
                  </w:r>
                  <w:r>
                    <w:rPr>
                      <w:rFonts w:ascii="宋体" w:hAnsi="宋体" w:cs="宋体" w:eastAsia="宋体"/>
                      <w:sz w:val="19"/>
                      <w:color w:val="000000"/>
                    </w:rPr>
                    <w:t xml:space="preserve"> 1.名称:电线配管</w:t>
                  </w:r>
                  <w:r>
                    <w:br/>
                  </w:r>
                  <w:r>
                    <w:rPr>
                      <w:rFonts w:ascii="宋体" w:hAnsi="宋体" w:cs="宋体" w:eastAsia="宋体"/>
                      <w:sz w:val="19"/>
                      <w:color w:val="000000"/>
                    </w:rPr>
                    <w:t xml:space="preserve"> 2.规格:KBG20</w:t>
                  </w:r>
                  <w:r>
                    <w:br/>
                  </w:r>
                  <w:r>
                    <w:rPr>
                      <w:rFonts w:ascii="宋体" w:hAnsi="宋体" w:cs="宋体" w:eastAsia="宋体"/>
                      <w:sz w:val="19"/>
                      <w:color w:val="000000"/>
                    </w:rPr>
                    <w:t xml:space="preserve"> 3.配置形式:暗配</w:t>
                  </w:r>
                  <w:r>
                    <w:br/>
                  </w:r>
                  <w:r>
                    <w:rPr>
                      <w:rFonts w:ascii="宋体" w:hAnsi="宋体" w:cs="宋体" w:eastAsia="宋体"/>
                      <w:sz w:val="19"/>
                      <w:color w:val="000000"/>
                    </w:rPr>
                    <w:t xml:space="preserve"> [工作内容]</w:t>
                  </w:r>
                  <w:r>
                    <w:br/>
                  </w:r>
                  <w:r>
                    <w:rPr>
                      <w:rFonts w:ascii="宋体" w:hAnsi="宋体" w:cs="宋体" w:eastAsia="宋体"/>
                      <w:sz w:val="19"/>
                      <w:color w:val="000000"/>
                    </w:rPr>
                    <w:t xml:space="preserve"> 1.电线管路敷设</w:t>
                  </w:r>
                  <w:r>
                    <w:br/>
                  </w:r>
                  <w:r>
                    <w:rPr>
                      <w:rFonts w:ascii="宋体" w:hAnsi="宋体" w:cs="宋体" w:eastAsia="宋体"/>
                      <w:sz w:val="19"/>
                      <w:color w:val="000000"/>
                    </w:rPr>
                    <w:t xml:space="preserve"> 2.防腐油漆</w:t>
                  </w:r>
                  <w:r>
                    <w:br/>
                  </w:r>
                  <w:r>
                    <w:rPr>
                      <w:rFonts w:ascii="宋体" w:hAnsi="宋体" w:cs="宋体" w:eastAsia="宋体"/>
                      <w:sz w:val="19"/>
                      <w:color w:val="000000"/>
                    </w:rPr>
                    <w:t xml:space="preserve"> 3.接地</w:t>
                  </w:r>
                </w:p>
              </w:tc>
              <w:tc>
                <w:tcPr>
                  <w:tcW w:type="dxa" w:w="652"/>
                  <w:gridSpan w:val="2"/>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m</w:t>
                  </w:r>
                </w:p>
              </w:tc>
              <w:tc>
                <w:tcPr>
                  <w:tcW w:type="dxa" w:w="567"/>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36.01</w:t>
                  </w:r>
                </w:p>
              </w:tc>
            </w:tr>
            <w:tr>
              <w:tc>
                <w:tcPr>
                  <w:tcW w:type="dxa" w:w="240"/>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13</w:t>
                  </w:r>
                </w:p>
              </w:tc>
              <w:tc>
                <w:tcPr>
                  <w:tcW w:type="dxa" w:w="439"/>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宋体" w:hAnsi="宋体" w:cs="宋体" w:eastAsia="宋体"/>
                      <w:sz w:val="19"/>
                      <w:color w:val="000000"/>
                    </w:rPr>
                    <w:t>030212001003</w:t>
                  </w:r>
                </w:p>
              </w:tc>
              <w:tc>
                <w:tcPr>
                  <w:tcW w:type="dxa" w:w="652"/>
                  <w:gridSpan w:val="2"/>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宋体" w:hAnsi="宋体" w:cs="宋体" w:eastAsia="宋体"/>
                      <w:sz w:val="19"/>
                      <w:color w:val="000000"/>
                    </w:rPr>
                    <w:t>电气配管</w:t>
                  </w:r>
                  <w:r>
                    <w:br/>
                  </w:r>
                  <w:r>
                    <w:rPr>
                      <w:rFonts w:ascii="宋体" w:hAnsi="宋体" w:cs="宋体" w:eastAsia="宋体"/>
                      <w:sz w:val="19"/>
                      <w:color w:val="000000"/>
                    </w:rPr>
                    <w:t xml:space="preserve"> [项目特征]</w:t>
                  </w:r>
                  <w:r>
                    <w:br/>
                  </w:r>
                  <w:r>
                    <w:rPr>
                      <w:rFonts w:ascii="宋体" w:hAnsi="宋体" w:cs="宋体" w:eastAsia="宋体"/>
                      <w:sz w:val="19"/>
                      <w:color w:val="000000"/>
                    </w:rPr>
                    <w:t xml:space="preserve"> 1.名称:电线配管</w:t>
                  </w:r>
                  <w:r>
                    <w:br/>
                  </w:r>
                  <w:r>
                    <w:rPr>
                      <w:rFonts w:ascii="宋体" w:hAnsi="宋体" w:cs="宋体" w:eastAsia="宋体"/>
                      <w:sz w:val="19"/>
                      <w:color w:val="000000"/>
                    </w:rPr>
                    <w:t xml:space="preserve"> 2.规格:KBG32</w:t>
                  </w:r>
                  <w:r>
                    <w:br/>
                  </w:r>
                  <w:r>
                    <w:rPr>
                      <w:rFonts w:ascii="宋体" w:hAnsi="宋体" w:cs="宋体" w:eastAsia="宋体"/>
                      <w:sz w:val="19"/>
                      <w:color w:val="000000"/>
                    </w:rPr>
                    <w:t xml:space="preserve"> 3.配置形式:暗配</w:t>
                  </w:r>
                  <w:r>
                    <w:br/>
                  </w:r>
                  <w:r>
                    <w:rPr>
                      <w:rFonts w:ascii="宋体" w:hAnsi="宋体" w:cs="宋体" w:eastAsia="宋体"/>
                      <w:sz w:val="19"/>
                      <w:color w:val="000000"/>
                    </w:rPr>
                    <w:t xml:space="preserve"> [工作内容]</w:t>
                  </w:r>
                  <w:r>
                    <w:br/>
                  </w:r>
                  <w:r>
                    <w:rPr>
                      <w:rFonts w:ascii="宋体" w:hAnsi="宋体" w:cs="宋体" w:eastAsia="宋体"/>
                      <w:sz w:val="19"/>
                      <w:color w:val="000000"/>
                    </w:rPr>
                    <w:t xml:space="preserve"> 1.电线管路敷设</w:t>
                  </w:r>
                  <w:r>
                    <w:br/>
                  </w:r>
                  <w:r>
                    <w:rPr>
                      <w:rFonts w:ascii="宋体" w:hAnsi="宋体" w:cs="宋体" w:eastAsia="宋体"/>
                      <w:sz w:val="19"/>
                      <w:color w:val="000000"/>
                    </w:rPr>
                    <w:t xml:space="preserve"> 2.防腐油漆</w:t>
                  </w:r>
                  <w:r>
                    <w:br/>
                  </w:r>
                  <w:r>
                    <w:rPr>
                      <w:rFonts w:ascii="宋体" w:hAnsi="宋体" w:cs="宋体" w:eastAsia="宋体"/>
                      <w:sz w:val="19"/>
                      <w:color w:val="000000"/>
                    </w:rPr>
                    <w:t xml:space="preserve"> 3.接地</w:t>
                  </w:r>
                </w:p>
              </w:tc>
              <w:tc>
                <w:tcPr>
                  <w:tcW w:type="dxa" w:w="652"/>
                  <w:gridSpan w:val="2"/>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m</w:t>
                  </w:r>
                </w:p>
              </w:tc>
              <w:tc>
                <w:tcPr>
                  <w:tcW w:type="dxa" w:w="567"/>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65.68</w:t>
                  </w:r>
                </w:p>
              </w:tc>
            </w:tr>
            <w:tr>
              <w:tc>
                <w:tcPr>
                  <w:tcW w:type="dxa" w:w="240"/>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14</w:t>
                  </w:r>
                </w:p>
              </w:tc>
              <w:tc>
                <w:tcPr>
                  <w:tcW w:type="dxa" w:w="439"/>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宋体" w:hAnsi="宋体" w:cs="宋体" w:eastAsia="宋体"/>
                      <w:sz w:val="19"/>
                      <w:color w:val="000000"/>
                    </w:rPr>
                    <w:t>031103023001</w:t>
                  </w:r>
                </w:p>
              </w:tc>
              <w:tc>
                <w:tcPr>
                  <w:tcW w:type="dxa" w:w="652"/>
                  <w:gridSpan w:val="2"/>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宋体" w:hAnsi="宋体" w:cs="宋体" w:eastAsia="宋体"/>
                      <w:sz w:val="19"/>
                      <w:color w:val="000000"/>
                    </w:rPr>
                    <w:t>单口非屏蔽八位模块式信息插座</w:t>
                  </w:r>
                  <w:r>
                    <w:br/>
                  </w:r>
                  <w:r>
                    <w:rPr>
                      <w:rFonts w:ascii="宋体" w:hAnsi="宋体" w:cs="宋体" w:eastAsia="宋体"/>
                      <w:sz w:val="19"/>
                      <w:color w:val="000000"/>
                    </w:rPr>
                    <w:t xml:space="preserve"> [项目特征]</w:t>
                  </w:r>
                  <w:r>
                    <w:br/>
                  </w:r>
                  <w:r>
                    <w:rPr>
                      <w:rFonts w:ascii="宋体" w:hAnsi="宋体" w:cs="宋体" w:eastAsia="宋体"/>
                      <w:sz w:val="19"/>
                      <w:color w:val="000000"/>
                    </w:rPr>
                    <w:t xml:space="preserve"> 1.名称:信息面板插座</w:t>
                  </w:r>
                  <w:r>
                    <w:br/>
                  </w:r>
                  <w:r>
                    <w:rPr>
                      <w:rFonts w:ascii="宋体" w:hAnsi="宋体" w:cs="宋体" w:eastAsia="宋体"/>
                      <w:sz w:val="19"/>
                      <w:color w:val="000000"/>
                    </w:rPr>
                    <w:t xml:space="preserve"> [工作内容]</w:t>
                  </w:r>
                  <w:r>
                    <w:br/>
                  </w:r>
                  <w:r>
                    <w:rPr>
                      <w:rFonts w:ascii="宋体" w:hAnsi="宋体" w:cs="宋体" w:eastAsia="宋体"/>
                      <w:sz w:val="19"/>
                      <w:color w:val="000000"/>
                    </w:rPr>
                    <w:t xml:space="preserve"> 1.安装、卡接</w:t>
                  </w:r>
                </w:p>
              </w:tc>
              <w:tc>
                <w:tcPr>
                  <w:tcW w:type="dxa" w:w="652"/>
                  <w:gridSpan w:val="2"/>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个</w:t>
                  </w:r>
                </w:p>
              </w:tc>
              <w:tc>
                <w:tcPr>
                  <w:tcW w:type="dxa" w:w="567"/>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2</w:t>
                  </w:r>
                </w:p>
              </w:tc>
            </w:tr>
            <w:tr>
              <w:tc>
                <w:tcPr>
                  <w:tcW w:type="dxa" w:w="240"/>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15</w:t>
                  </w:r>
                </w:p>
              </w:tc>
              <w:tc>
                <w:tcPr>
                  <w:tcW w:type="dxa" w:w="439"/>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宋体" w:hAnsi="宋体" w:cs="宋体" w:eastAsia="宋体"/>
                      <w:sz w:val="19"/>
                      <w:color w:val="000000"/>
                    </w:rPr>
                    <w:t>031103023002</w:t>
                  </w:r>
                </w:p>
              </w:tc>
              <w:tc>
                <w:tcPr>
                  <w:tcW w:type="dxa" w:w="652"/>
                  <w:gridSpan w:val="2"/>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宋体" w:hAnsi="宋体" w:cs="宋体" w:eastAsia="宋体"/>
                      <w:sz w:val="19"/>
                      <w:color w:val="000000"/>
                    </w:rPr>
                    <w:t>单口非屏蔽八位模块式信息插座</w:t>
                  </w:r>
                  <w:r>
                    <w:br/>
                  </w:r>
                  <w:r>
                    <w:rPr>
                      <w:rFonts w:ascii="宋体" w:hAnsi="宋体" w:cs="宋体" w:eastAsia="宋体"/>
                      <w:sz w:val="19"/>
                      <w:color w:val="000000"/>
                    </w:rPr>
                    <w:t xml:space="preserve"> [项目特征]</w:t>
                  </w:r>
                  <w:r>
                    <w:br/>
                  </w:r>
                  <w:r>
                    <w:rPr>
                      <w:rFonts w:ascii="宋体" w:hAnsi="宋体" w:cs="宋体" w:eastAsia="宋体"/>
                      <w:sz w:val="19"/>
                      <w:color w:val="000000"/>
                    </w:rPr>
                    <w:t xml:space="preserve"> 1.名称:电话面板</w:t>
                  </w:r>
                  <w:r>
                    <w:br/>
                  </w:r>
                  <w:r>
                    <w:rPr>
                      <w:rFonts w:ascii="宋体" w:hAnsi="宋体" w:cs="宋体" w:eastAsia="宋体"/>
                      <w:sz w:val="19"/>
                      <w:color w:val="000000"/>
                    </w:rPr>
                    <w:t xml:space="preserve"> [工作内容]</w:t>
                  </w:r>
                  <w:r>
                    <w:br/>
                  </w:r>
                  <w:r>
                    <w:rPr>
                      <w:rFonts w:ascii="宋体" w:hAnsi="宋体" w:cs="宋体" w:eastAsia="宋体"/>
                      <w:sz w:val="19"/>
                      <w:color w:val="000000"/>
                    </w:rPr>
                    <w:t xml:space="preserve"> 1.安装、卡接</w:t>
                  </w:r>
                </w:p>
              </w:tc>
              <w:tc>
                <w:tcPr>
                  <w:tcW w:type="dxa" w:w="652"/>
                  <w:gridSpan w:val="2"/>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个</w:t>
                  </w:r>
                </w:p>
              </w:tc>
              <w:tc>
                <w:tcPr>
                  <w:tcW w:type="dxa" w:w="567"/>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2</w:t>
                  </w:r>
                </w:p>
              </w:tc>
            </w:tr>
            <w:tr>
              <w:tc>
                <w:tcPr>
                  <w:tcW w:type="dxa" w:w="240"/>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16</w:t>
                  </w:r>
                </w:p>
              </w:tc>
              <w:tc>
                <w:tcPr>
                  <w:tcW w:type="dxa" w:w="439"/>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宋体" w:hAnsi="宋体" w:cs="宋体" w:eastAsia="宋体"/>
                      <w:sz w:val="19"/>
                      <w:color w:val="000000"/>
                    </w:rPr>
                    <w:t>031103017001</w:t>
                  </w:r>
                </w:p>
              </w:tc>
              <w:tc>
                <w:tcPr>
                  <w:tcW w:type="dxa" w:w="652"/>
                  <w:gridSpan w:val="2"/>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宋体" w:hAnsi="宋体" w:cs="宋体" w:eastAsia="宋体"/>
                      <w:sz w:val="19"/>
                      <w:color w:val="000000"/>
                    </w:rPr>
                    <w:t>4对双绞电缆</w:t>
                  </w:r>
                  <w:r>
                    <w:br/>
                  </w:r>
                  <w:r>
                    <w:rPr>
                      <w:rFonts w:ascii="宋体" w:hAnsi="宋体" w:cs="宋体" w:eastAsia="宋体"/>
                      <w:sz w:val="19"/>
                      <w:color w:val="000000"/>
                    </w:rPr>
                    <w:t xml:space="preserve"> [项目特征]</w:t>
                  </w:r>
                  <w:r>
                    <w:br/>
                  </w:r>
                  <w:r>
                    <w:rPr>
                      <w:rFonts w:ascii="宋体" w:hAnsi="宋体" w:cs="宋体" w:eastAsia="宋体"/>
                      <w:sz w:val="19"/>
                      <w:color w:val="000000"/>
                    </w:rPr>
                    <w:t xml:space="preserve"> 1.规格:六类网线</w:t>
                  </w:r>
                  <w:r>
                    <w:br/>
                  </w:r>
                  <w:r>
                    <w:rPr>
                      <w:rFonts w:ascii="宋体" w:hAnsi="宋体" w:cs="宋体" w:eastAsia="宋体"/>
                      <w:sz w:val="19"/>
                      <w:color w:val="000000"/>
                    </w:rPr>
                    <w:t xml:space="preserve"> 2.配置形式:暗敷</w:t>
                  </w:r>
                  <w:r>
                    <w:br/>
                  </w:r>
                  <w:r>
                    <w:rPr>
                      <w:rFonts w:ascii="宋体" w:hAnsi="宋体" w:cs="宋体" w:eastAsia="宋体"/>
                      <w:sz w:val="19"/>
                      <w:color w:val="000000"/>
                    </w:rPr>
                    <w:t xml:space="preserve"> [工作内容]</w:t>
                  </w:r>
                  <w:r>
                    <w:br/>
                  </w:r>
                  <w:r>
                    <w:rPr>
                      <w:rFonts w:ascii="宋体" w:hAnsi="宋体" w:cs="宋体" w:eastAsia="宋体"/>
                      <w:sz w:val="19"/>
                      <w:color w:val="000000"/>
                    </w:rPr>
                    <w:t xml:space="preserve"> 1.敷设、测试</w:t>
                  </w:r>
                  <w:r>
                    <w:br/>
                  </w:r>
                  <w:r>
                    <w:rPr>
                      <w:rFonts w:ascii="宋体" w:hAnsi="宋体" w:cs="宋体" w:eastAsia="宋体"/>
                      <w:sz w:val="19"/>
                      <w:color w:val="000000"/>
                    </w:rPr>
                    <w:t xml:space="preserve"> 2.卡接（配线架侧）</w:t>
                  </w:r>
                </w:p>
              </w:tc>
              <w:tc>
                <w:tcPr>
                  <w:tcW w:type="dxa" w:w="652"/>
                  <w:gridSpan w:val="2"/>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m</w:t>
                  </w:r>
                </w:p>
              </w:tc>
              <w:tc>
                <w:tcPr>
                  <w:tcW w:type="dxa" w:w="567"/>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405</w:t>
                  </w:r>
                </w:p>
              </w:tc>
            </w:tr>
            <w:tr>
              <w:tc>
                <w:tcPr>
                  <w:tcW w:type="dxa" w:w="240"/>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17</w:t>
                  </w:r>
                </w:p>
              </w:tc>
              <w:tc>
                <w:tcPr>
                  <w:tcW w:type="dxa" w:w="439"/>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宋体" w:hAnsi="宋体" w:cs="宋体" w:eastAsia="宋体"/>
                      <w:sz w:val="19"/>
                      <w:color w:val="000000"/>
                    </w:rPr>
                    <w:t>030208006001</w:t>
                  </w:r>
                </w:p>
              </w:tc>
              <w:tc>
                <w:tcPr>
                  <w:tcW w:type="dxa" w:w="652"/>
                  <w:gridSpan w:val="2"/>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宋体" w:hAnsi="宋体" w:cs="宋体" w:eastAsia="宋体"/>
                      <w:sz w:val="19"/>
                      <w:color w:val="000000"/>
                    </w:rPr>
                    <w:t>电缆沟土石方</w:t>
                  </w:r>
                  <w:r>
                    <w:br/>
                  </w:r>
                  <w:r>
                    <w:rPr>
                      <w:rFonts w:ascii="宋体" w:hAnsi="宋体" w:cs="宋体" w:eastAsia="宋体"/>
                      <w:sz w:val="19"/>
                      <w:color w:val="000000"/>
                    </w:rPr>
                    <w:t xml:space="preserve"> [项目特征]</w:t>
                  </w:r>
                  <w:r>
                    <w:br/>
                  </w:r>
                  <w:r>
                    <w:rPr>
                      <w:rFonts w:ascii="宋体" w:hAnsi="宋体" w:cs="宋体" w:eastAsia="宋体"/>
                      <w:sz w:val="19"/>
                      <w:color w:val="000000"/>
                    </w:rPr>
                    <w:t xml:space="preserve"> 1.名称:成品电缆沟（含盖板）</w:t>
                  </w:r>
                  <w:r>
                    <w:br/>
                  </w:r>
                  <w:r>
                    <w:rPr>
                      <w:rFonts w:ascii="宋体" w:hAnsi="宋体" w:cs="宋体" w:eastAsia="宋体"/>
                      <w:sz w:val="19"/>
                      <w:color w:val="000000"/>
                    </w:rPr>
                    <w:t xml:space="preserve"> 2.尺寸:200*200</w:t>
                  </w:r>
                  <w:r>
                    <w:br/>
                  </w:r>
                  <w:r>
                    <w:rPr>
                      <w:rFonts w:ascii="宋体" w:hAnsi="宋体" w:cs="宋体" w:eastAsia="宋体"/>
                      <w:sz w:val="19"/>
                      <w:color w:val="000000"/>
                    </w:rPr>
                    <w:t xml:space="preserve"> [工作内容]</w:t>
                  </w:r>
                  <w:r>
                    <w:br/>
                  </w:r>
                  <w:r>
                    <w:rPr>
                      <w:rFonts w:ascii="宋体" w:hAnsi="宋体" w:cs="宋体" w:eastAsia="宋体"/>
                      <w:sz w:val="19"/>
                      <w:color w:val="000000"/>
                    </w:rPr>
                    <w:t xml:space="preserve"> 1.安装</w:t>
                  </w:r>
                </w:p>
              </w:tc>
              <w:tc>
                <w:tcPr>
                  <w:tcW w:type="dxa" w:w="652"/>
                  <w:gridSpan w:val="2"/>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项</w:t>
                  </w:r>
                </w:p>
              </w:tc>
              <w:tc>
                <w:tcPr>
                  <w:tcW w:type="dxa" w:w="567"/>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1</w:t>
                  </w:r>
                </w:p>
              </w:tc>
            </w:tr>
            <w:tr>
              <w:tc>
                <w:tcPr>
                  <w:tcW w:type="dxa" w:w="240"/>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18</w:t>
                  </w:r>
                </w:p>
              </w:tc>
              <w:tc>
                <w:tcPr>
                  <w:tcW w:type="dxa" w:w="439"/>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宋体" w:hAnsi="宋体" w:cs="宋体" w:eastAsia="宋体"/>
                      <w:sz w:val="19"/>
                      <w:color w:val="000000"/>
                    </w:rPr>
                    <w:t>CB001</w:t>
                  </w:r>
                </w:p>
              </w:tc>
              <w:tc>
                <w:tcPr>
                  <w:tcW w:type="dxa" w:w="652"/>
                  <w:gridSpan w:val="2"/>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宋体" w:hAnsi="宋体" w:cs="宋体" w:eastAsia="宋体"/>
                      <w:sz w:val="19"/>
                      <w:color w:val="000000"/>
                    </w:rPr>
                    <w:t>DR顶面结构方管</w:t>
                  </w:r>
                  <w:r>
                    <w:br/>
                  </w:r>
                  <w:r>
                    <w:rPr>
                      <w:rFonts w:ascii="宋体" w:hAnsi="宋体" w:cs="宋体" w:eastAsia="宋体"/>
                      <w:sz w:val="19"/>
                      <w:color w:val="000000"/>
                    </w:rPr>
                    <w:t xml:space="preserve"> [项目特征]</w:t>
                  </w:r>
                  <w:r>
                    <w:br/>
                  </w:r>
                  <w:r>
                    <w:rPr>
                      <w:rFonts w:ascii="宋体" w:hAnsi="宋体" w:cs="宋体" w:eastAsia="宋体"/>
                      <w:sz w:val="19"/>
                      <w:color w:val="000000"/>
                    </w:rPr>
                    <w:t xml:space="preserve"> 1.名称:60*60镀锌方管，厚度4mm；40*40镀锌方管，厚度4mm。</w:t>
                  </w:r>
                  <w:r>
                    <w:br/>
                  </w:r>
                  <w:r>
                    <w:rPr>
                      <w:rFonts w:ascii="宋体" w:hAnsi="宋体" w:cs="宋体" w:eastAsia="宋体"/>
                      <w:sz w:val="19"/>
                      <w:color w:val="000000"/>
                    </w:rPr>
                    <w:t xml:space="preserve"> [工作内容]</w:t>
                  </w:r>
                  <w:r>
                    <w:br/>
                  </w:r>
                  <w:r>
                    <w:rPr>
                      <w:rFonts w:ascii="宋体" w:hAnsi="宋体" w:cs="宋体" w:eastAsia="宋体"/>
                      <w:sz w:val="19"/>
                      <w:color w:val="000000"/>
                    </w:rPr>
                    <w:t xml:space="preserve"> 1.制作、安装</w:t>
                  </w:r>
                </w:p>
              </w:tc>
              <w:tc>
                <w:tcPr>
                  <w:tcW w:type="dxa" w:w="652"/>
                  <w:gridSpan w:val="2"/>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t</w:t>
                  </w:r>
                </w:p>
              </w:tc>
              <w:tc>
                <w:tcPr>
                  <w:tcW w:type="dxa" w:w="567"/>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0.333</w:t>
                  </w:r>
                </w:p>
              </w:tc>
            </w:tr>
          </w:tbl>
          <w:p/>
        </w:tc>
      </w:tr>
      <w:tr>
        <w:tc>
          <w:tcPr>
            <w:tcW w:type="dxa" w:w="2769"/>
          </w:tcPr>
          <w:p/>
        </w:tc>
        <w:tc>
          <w:tcPr>
            <w:tcW w:type="dxa" w:w="2769"/>
          </w:tcPr>
          <w:p>
            <w:pPr>
              <w:pStyle w:val="null3"/>
            </w:pPr>
            <w:r>
              <w:rPr/>
              <w:t>3</w:t>
            </w:r>
          </w:p>
        </w:tc>
        <w:tc>
          <w:tcPr>
            <w:tcW w:type="dxa" w:w="2769"/>
          </w:tcPr>
          <w:tbl>
            <w:tblPr>
              <w:tblBorders>
                <w:top w:val="single"/>
                <w:left w:val="single"/>
                <w:bottom w:val="single"/>
                <w:right w:val="single"/>
                <w:insideH w:val="single"/>
                <w:insideV w:val="single"/>
              </w:tblBorders>
            </w:tblPr>
            <w:tblGrid>
              <w:gridCol w:w="240"/>
              <w:gridCol w:w="439"/>
              <w:gridCol w:w="326"/>
              <w:gridCol w:w="326"/>
              <w:gridCol w:w="326"/>
              <w:gridCol w:w="326"/>
              <w:gridCol w:w="567"/>
            </w:tblGrid>
            <w:tr>
              <w:tc>
                <w:tcPr>
                  <w:tcW w:type="dxa" w:w="2550"/>
                  <w:gridSpan w:val="7"/>
                  <w:tcBorders>
                    <w:top w:val="none" w:color="000000" w:sz="4"/>
                    <w:left w:val="none" w:color="000000" w:sz="4"/>
                    <w:bottom w:val="none" w:color="000000" w:sz="4"/>
                    <w:right w:val="none" w:color="000000" w:sz="4"/>
                  </w:tcBorders>
                  <w:shd w:fill="FFFFFF"/>
                  <w:tcMar>
                    <w:top w:type="dxa" w:w="15"/>
                    <w:left w:type="dxa" w:w="15"/>
                    <w:right w:type="dxa" w:w="15"/>
                  </w:tcMar>
                  <w:vAlign w:val="center"/>
                </w:tcPr>
                <w:p>
                  <w:pPr>
                    <w:pStyle w:val="null3"/>
                    <w:jc w:val="center"/>
                  </w:pPr>
                  <w:r>
                    <w:rPr>
                      <w:rFonts w:ascii="宋体" w:hAnsi="宋体" w:cs="宋体" w:eastAsia="宋体"/>
                      <w:sz w:val="40"/>
                      <w:b/>
                      <w:color w:val="000000"/>
                    </w:rPr>
                    <w:t>分部分项工程量清单</w:t>
                  </w:r>
                </w:p>
              </w:tc>
            </w:tr>
            <w:tr>
              <w:tc>
                <w:tcPr>
                  <w:tcW w:type="dxa" w:w="1005"/>
                  <w:gridSpan w:val="3"/>
                  <w:tcBorders>
                    <w:top w:val="none" w:color="000000" w:sz="4"/>
                    <w:left w:val="none" w:color="000000" w:sz="4"/>
                    <w:bottom w:val="none" w:color="000000" w:sz="4"/>
                    <w:right w:val="none" w:color="000000" w:sz="4"/>
                  </w:tcBorders>
                  <w:shd w:fill="FFFFFF"/>
                  <w:tcMar>
                    <w:top w:type="dxa" w:w="15"/>
                    <w:left w:type="dxa" w:w="15"/>
                    <w:right w:type="dxa" w:w="15"/>
                  </w:tcMar>
                  <w:vAlign w:val="bottom"/>
                </w:tcPr>
                <w:p>
                  <w:pPr>
                    <w:pStyle w:val="null3"/>
                  </w:pPr>
                  <w:r>
                    <w:rPr>
                      <w:rFonts w:ascii="宋体" w:hAnsi="宋体" w:cs="宋体" w:eastAsia="宋体"/>
                      <w:sz w:val="19"/>
                      <w:color w:val="000000"/>
                    </w:rPr>
                    <w:t>工程名称：装修通风工程</w:t>
                  </w:r>
                </w:p>
              </w:tc>
              <w:tc>
                <w:tcPr>
                  <w:tcW w:type="dxa" w:w="652"/>
                  <w:gridSpan w:val="2"/>
                  <w:tcBorders>
                    <w:top w:val="none" w:color="000000" w:sz="4"/>
                    <w:left w:val="none" w:color="000000" w:sz="4"/>
                    <w:bottom w:val="none" w:color="000000" w:sz="4"/>
                    <w:right w:val="none" w:color="000000" w:sz="4"/>
                  </w:tcBorders>
                  <w:shd w:fill="FFFFFF"/>
                  <w:tcMar>
                    <w:top w:type="dxa" w:w="15"/>
                    <w:left w:type="dxa" w:w="15"/>
                    <w:right w:type="dxa" w:w="15"/>
                  </w:tcMar>
                  <w:vAlign w:val="bottom"/>
                </w:tcPr>
                <w:p>
                  <w:pPr>
                    <w:pStyle w:val="null3"/>
                    <w:jc w:val="left"/>
                  </w:pPr>
                  <w:r>
                    <w:rPr>
                      <w:rFonts w:ascii="宋体" w:hAnsi="宋体" w:cs="宋体" w:eastAsia="宋体"/>
                      <w:sz w:val="19"/>
                      <w:color w:val="000000"/>
                    </w:rPr>
                    <w:t>专业：通风 空调工程</w:t>
                  </w:r>
                </w:p>
              </w:tc>
              <w:tc>
                <w:tcPr>
                  <w:tcW w:type="dxa" w:w="893"/>
                  <w:gridSpan w:val="2"/>
                  <w:tcBorders>
                    <w:top w:val="none" w:color="000000" w:sz="4"/>
                    <w:left w:val="none" w:color="000000" w:sz="4"/>
                    <w:bottom w:val="none" w:color="000000" w:sz="4"/>
                    <w:right w:val="none" w:color="000000" w:sz="4"/>
                  </w:tcBorders>
                  <w:shd w:fill="FFFFFF"/>
                  <w:tcMar>
                    <w:top w:type="dxa" w:w="15"/>
                    <w:left w:type="dxa" w:w="15"/>
                    <w:right w:type="dxa" w:w="15"/>
                  </w:tcMar>
                  <w:vAlign w:val="bottom"/>
                </w:tcPr>
                <w:p>
                  <w:pPr>
                    <w:pStyle w:val="null3"/>
                    <w:jc w:val="right"/>
                  </w:pPr>
                  <w:r>
                    <w:rPr>
                      <w:rFonts w:ascii="宋体" w:hAnsi="宋体" w:cs="宋体" w:eastAsia="宋体"/>
                      <w:sz w:val="19"/>
                      <w:color w:val="000000"/>
                    </w:rPr>
                    <w:t>第 1 页  共 1 页</w:t>
                  </w:r>
                </w:p>
              </w:tc>
            </w:tr>
            <w:tr>
              <w:tc>
                <w:tcPr>
                  <w:tcW w:type="dxa" w:w="240"/>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序号</w:t>
                  </w:r>
                </w:p>
              </w:tc>
              <w:tc>
                <w:tcPr>
                  <w:tcW w:type="dxa" w:w="439"/>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项目编码</w:t>
                  </w:r>
                </w:p>
              </w:tc>
              <w:tc>
                <w:tcPr>
                  <w:tcW w:type="dxa" w:w="652"/>
                  <w:gridSpan w:val="2"/>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项目名称</w:t>
                  </w:r>
                </w:p>
              </w:tc>
              <w:tc>
                <w:tcPr>
                  <w:tcW w:type="dxa" w:w="652"/>
                  <w:gridSpan w:val="2"/>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计量单位</w:t>
                  </w:r>
                </w:p>
              </w:tc>
              <w:tc>
                <w:tcPr>
                  <w:tcW w:type="dxa" w:w="567"/>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工程数量</w:t>
                  </w:r>
                </w:p>
              </w:tc>
            </w:tr>
            <w:tr>
              <w:tc>
                <w:tcPr>
                  <w:tcW w:type="dxa" w:w="240"/>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1</w:t>
                  </w:r>
                </w:p>
              </w:tc>
              <w:tc>
                <w:tcPr>
                  <w:tcW w:type="dxa" w:w="439"/>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宋体" w:hAnsi="宋体" w:cs="宋体" w:eastAsia="宋体"/>
                      <w:sz w:val="19"/>
                      <w:color w:val="000000"/>
                    </w:rPr>
                    <w:t>030901002001</w:t>
                  </w:r>
                </w:p>
              </w:tc>
              <w:tc>
                <w:tcPr>
                  <w:tcW w:type="dxa" w:w="652"/>
                  <w:gridSpan w:val="2"/>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宋体" w:hAnsi="宋体" w:cs="宋体" w:eastAsia="宋体"/>
                      <w:sz w:val="19"/>
                      <w:color w:val="000000"/>
                    </w:rPr>
                    <w:t>通风机</w:t>
                  </w:r>
                  <w:r>
                    <w:br/>
                  </w:r>
                  <w:r>
                    <w:rPr>
                      <w:rFonts w:ascii="宋体" w:hAnsi="宋体" w:cs="宋体" w:eastAsia="宋体"/>
                      <w:sz w:val="19"/>
                      <w:color w:val="000000"/>
                    </w:rPr>
                    <w:t xml:space="preserve"> [项目特征]</w:t>
                  </w:r>
                  <w:r>
                    <w:br/>
                  </w:r>
                  <w:r>
                    <w:rPr>
                      <w:rFonts w:ascii="宋体" w:hAnsi="宋体" w:cs="宋体" w:eastAsia="宋体"/>
                      <w:sz w:val="19"/>
                      <w:color w:val="000000"/>
                    </w:rPr>
                    <w:t xml:space="preserve"> 1.名称:吊顶式排风扇</w:t>
                  </w:r>
                  <w:r>
                    <w:br/>
                  </w:r>
                  <w:r>
                    <w:rPr>
                      <w:rFonts w:ascii="宋体" w:hAnsi="宋体" w:cs="宋体" w:eastAsia="宋体"/>
                      <w:sz w:val="19"/>
                      <w:color w:val="000000"/>
                    </w:rPr>
                    <w:t xml:space="preserve"> 2.参数:风量：200m³/h，250*250</w:t>
                  </w:r>
                  <w:r>
                    <w:br/>
                  </w:r>
                  <w:r>
                    <w:rPr>
                      <w:rFonts w:ascii="宋体" w:hAnsi="宋体" w:cs="宋体" w:eastAsia="宋体"/>
                      <w:sz w:val="19"/>
                      <w:color w:val="000000"/>
                    </w:rPr>
                    <w:t xml:space="preserve"> [工作内容]</w:t>
                  </w:r>
                  <w:r>
                    <w:br/>
                  </w:r>
                  <w:r>
                    <w:rPr>
                      <w:rFonts w:ascii="宋体" w:hAnsi="宋体" w:cs="宋体" w:eastAsia="宋体"/>
                      <w:sz w:val="19"/>
                      <w:color w:val="000000"/>
                    </w:rPr>
                    <w:t xml:space="preserve"> 1.安装</w:t>
                  </w:r>
                </w:p>
              </w:tc>
              <w:tc>
                <w:tcPr>
                  <w:tcW w:type="dxa" w:w="652"/>
                  <w:gridSpan w:val="2"/>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台</w:t>
                  </w:r>
                </w:p>
              </w:tc>
              <w:tc>
                <w:tcPr>
                  <w:tcW w:type="dxa" w:w="567"/>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1</w:t>
                  </w:r>
                </w:p>
              </w:tc>
            </w:tr>
            <w:tr>
              <w:tc>
                <w:tcPr>
                  <w:tcW w:type="dxa" w:w="240"/>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2</w:t>
                  </w:r>
                </w:p>
              </w:tc>
              <w:tc>
                <w:tcPr>
                  <w:tcW w:type="dxa" w:w="439"/>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宋体" w:hAnsi="宋体" w:cs="宋体" w:eastAsia="宋体"/>
                      <w:sz w:val="19"/>
                      <w:color w:val="000000"/>
                    </w:rPr>
                    <w:t>030902008001</w:t>
                  </w:r>
                </w:p>
              </w:tc>
              <w:tc>
                <w:tcPr>
                  <w:tcW w:type="dxa" w:w="652"/>
                  <w:gridSpan w:val="2"/>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宋体" w:hAnsi="宋体" w:cs="宋体" w:eastAsia="宋体"/>
                      <w:sz w:val="19"/>
                      <w:color w:val="000000"/>
                    </w:rPr>
                    <w:t>柔性软风管</w:t>
                  </w:r>
                  <w:r>
                    <w:br/>
                  </w:r>
                  <w:r>
                    <w:rPr>
                      <w:rFonts w:ascii="宋体" w:hAnsi="宋体" w:cs="宋体" w:eastAsia="宋体"/>
                      <w:sz w:val="19"/>
                      <w:color w:val="000000"/>
                    </w:rPr>
                    <w:t xml:space="preserve"> [项目特征]</w:t>
                  </w:r>
                  <w:r>
                    <w:br/>
                  </w:r>
                  <w:r>
                    <w:rPr>
                      <w:rFonts w:ascii="宋体" w:hAnsi="宋体" w:cs="宋体" w:eastAsia="宋体"/>
                      <w:sz w:val="19"/>
                      <w:color w:val="000000"/>
                    </w:rPr>
                    <w:t xml:space="preserve"> 1.材质:PVC风管</w:t>
                  </w:r>
                  <w:r>
                    <w:br/>
                  </w:r>
                  <w:r>
                    <w:rPr>
                      <w:rFonts w:ascii="宋体" w:hAnsi="宋体" w:cs="宋体" w:eastAsia="宋体"/>
                      <w:sz w:val="19"/>
                      <w:color w:val="000000"/>
                    </w:rPr>
                    <w:t xml:space="preserve"> 2.规格:φ110</w:t>
                  </w:r>
                  <w:r>
                    <w:br/>
                  </w:r>
                  <w:r>
                    <w:rPr>
                      <w:rFonts w:ascii="宋体" w:hAnsi="宋体" w:cs="宋体" w:eastAsia="宋体"/>
                      <w:sz w:val="19"/>
                      <w:color w:val="000000"/>
                    </w:rPr>
                    <w:t xml:space="preserve"> [工作内容]</w:t>
                  </w:r>
                  <w:r>
                    <w:br/>
                  </w:r>
                  <w:r>
                    <w:rPr>
                      <w:rFonts w:ascii="宋体" w:hAnsi="宋体" w:cs="宋体" w:eastAsia="宋体"/>
                      <w:sz w:val="19"/>
                      <w:color w:val="000000"/>
                    </w:rPr>
                    <w:t xml:space="preserve"> 1.安装</w:t>
                  </w:r>
                </w:p>
              </w:tc>
              <w:tc>
                <w:tcPr>
                  <w:tcW w:type="dxa" w:w="652"/>
                  <w:gridSpan w:val="2"/>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m</w:t>
                  </w:r>
                </w:p>
              </w:tc>
              <w:tc>
                <w:tcPr>
                  <w:tcW w:type="dxa" w:w="567"/>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2</w:t>
                  </w:r>
                </w:p>
              </w:tc>
            </w:tr>
            <w:tr>
              <w:tc>
                <w:tcPr>
                  <w:tcW w:type="dxa" w:w="240"/>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3</w:t>
                  </w:r>
                </w:p>
              </w:tc>
              <w:tc>
                <w:tcPr>
                  <w:tcW w:type="dxa" w:w="439"/>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宋体" w:hAnsi="宋体" w:cs="宋体" w:eastAsia="宋体"/>
                      <w:sz w:val="19"/>
                      <w:color w:val="000000"/>
                    </w:rPr>
                    <w:t>030903011001</w:t>
                  </w:r>
                </w:p>
              </w:tc>
              <w:tc>
                <w:tcPr>
                  <w:tcW w:type="dxa" w:w="652"/>
                  <w:gridSpan w:val="2"/>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宋体" w:hAnsi="宋体" w:cs="宋体" w:eastAsia="宋体"/>
                      <w:sz w:val="19"/>
                      <w:color w:val="000000"/>
                    </w:rPr>
                    <w:t>铝及铝合金风口散流器制作安装</w:t>
                  </w:r>
                  <w:r>
                    <w:br/>
                  </w:r>
                  <w:r>
                    <w:rPr>
                      <w:rFonts w:ascii="宋体" w:hAnsi="宋体" w:cs="宋体" w:eastAsia="宋体"/>
                      <w:sz w:val="19"/>
                      <w:color w:val="000000"/>
                    </w:rPr>
                    <w:t xml:space="preserve"> [项目特征]</w:t>
                  </w:r>
                  <w:r>
                    <w:br/>
                  </w:r>
                  <w:r>
                    <w:rPr>
                      <w:rFonts w:ascii="宋体" w:hAnsi="宋体" w:cs="宋体" w:eastAsia="宋体"/>
                      <w:sz w:val="19"/>
                      <w:color w:val="000000"/>
                    </w:rPr>
                    <w:t xml:space="preserve"> 1.类型:自垂式百叶排风口</w:t>
                  </w:r>
                  <w:r>
                    <w:br/>
                  </w:r>
                  <w:r>
                    <w:rPr>
                      <w:rFonts w:ascii="宋体" w:hAnsi="宋体" w:cs="宋体" w:eastAsia="宋体"/>
                      <w:sz w:val="19"/>
                      <w:color w:val="000000"/>
                    </w:rPr>
                    <w:t xml:space="preserve"> 2.规格:φ110</w:t>
                  </w:r>
                  <w:r>
                    <w:br/>
                  </w:r>
                  <w:r>
                    <w:rPr>
                      <w:rFonts w:ascii="宋体" w:hAnsi="宋体" w:cs="宋体" w:eastAsia="宋体"/>
                      <w:sz w:val="19"/>
                      <w:color w:val="000000"/>
                    </w:rPr>
                    <w:t xml:space="preserve"> [工作内容]</w:t>
                  </w:r>
                  <w:r>
                    <w:br/>
                  </w:r>
                  <w:r>
                    <w:rPr>
                      <w:rFonts w:ascii="宋体" w:hAnsi="宋体" w:cs="宋体" w:eastAsia="宋体"/>
                      <w:sz w:val="19"/>
                      <w:color w:val="000000"/>
                    </w:rPr>
                    <w:t xml:space="preserve"> 1.安装</w:t>
                  </w:r>
                </w:p>
              </w:tc>
              <w:tc>
                <w:tcPr>
                  <w:tcW w:type="dxa" w:w="652"/>
                  <w:gridSpan w:val="2"/>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个</w:t>
                  </w:r>
                </w:p>
              </w:tc>
              <w:tc>
                <w:tcPr>
                  <w:tcW w:type="dxa" w:w="567"/>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1</w:t>
                  </w:r>
                </w:p>
              </w:tc>
            </w:tr>
            <w:tr>
              <w:tc>
                <w:tcPr>
                  <w:tcW w:type="dxa" w:w="240"/>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4</w:t>
                  </w:r>
                </w:p>
              </w:tc>
              <w:tc>
                <w:tcPr>
                  <w:tcW w:type="dxa" w:w="439"/>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宋体" w:hAnsi="宋体" w:cs="宋体" w:eastAsia="宋体"/>
                      <w:sz w:val="19"/>
                      <w:color w:val="000000"/>
                    </w:rPr>
                    <w:t>CB001</w:t>
                  </w:r>
                </w:p>
              </w:tc>
              <w:tc>
                <w:tcPr>
                  <w:tcW w:type="dxa" w:w="652"/>
                  <w:gridSpan w:val="2"/>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宋体" w:hAnsi="宋体" w:cs="宋体" w:eastAsia="宋体"/>
                      <w:sz w:val="19"/>
                      <w:color w:val="000000"/>
                    </w:rPr>
                    <w:t>打孔</w:t>
                  </w:r>
                  <w:r>
                    <w:br/>
                  </w:r>
                  <w:r>
                    <w:rPr>
                      <w:rFonts w:ascii="宋体" w:hAnsi="宋体" w:cs="宋体" w:eastAsia="宋体"/>
                      <w:sz w:val="19"/>
                      <w:color w:val="000000"/>
                    </w:rPr>
                    <w:t xml:space="preserve"> [项目特征]</w:t>
                  </w:r>
                  <w:r>
                    <w:br/>
                  </w:r>
                  <w:r>
                    <w:rPr>
                      <w:rFonts w:ascii="宋体" w:hAnsi="宋体" w:cs="宋体" w:eastAsia="宋体"/>
                      <w:sz w:val="19"/>
                      <w:color w:val="000000"/>
                    </w:rPr>
                    <w:t xml:space="preserve"> 1.名称:打孔及恢复</w:t>
                  </w:r>
                  <w:r>
                    <w:br/>
                  </w:r>
                  <w:r>
                    <w:rPr>
                      <w:rFonts w:ascii="宋体" w:hAnsi="宋体" w:cs="宋体" w:eastAsia="宋体"/>
                      <w:sz w:val="19"/>
                      <w:color w:val="000000"/>
                    </w:rPr>
                    <w:t xml:space="preserve"> 2.尺寸:φ200</w:t>
                  </w:r>
                </w:p>
              </w:tc>
              <w:tc>
                <w:tcPr>
                  <w:tcW w:type="dxa" w:w="652"/>
                  <w:gridSpan w:val="2"/>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个</w:t>
                  </w:r>
                </w:p>
              </w:tc>
              <w:tc>
                <w:tcPr>
                  <w:tcW w:type="dxa" w:w="567"/>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2</w:t>
                  </w:r>
                </w:p>
              </w:tc>
            </w:tr>
            <w:tr>
              <w:tc>
                <w:tcPr>
                  <w:tcW w:type="dxa" w:w="240"/>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5</w:t>
                  </w:r>
                </w:p>
              </w:tc>
              <w:tc>
                <w:tcPr>
                  <w:tcW w:type="dxa" w:w="439"/>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宋体" w:hAnsi="宋体" w:cs="宋体" w:eastAsia="宋体"/>
                      <w:sz w:val="19"/>
                      <w:color w:val="000000"/>
                    </w:rPr>
                    <w:t>030904001001</w:t>
                  </w:r>
                </w:p>
              </w:tc>
              <w:tc>
                <w:tcPr>
                  <w:tcW w:type="dxa" w:w="652"/>
                  <w:gridSpan w:val="2"/>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宋体" w:hAnsi="宋体" w:cs="宋体" w:eastAsia="宋体"/>
                      <w:sz w:val="19"/>
                      <w:color w:val="000000"/>
                    </w:rPr>
                    <w:t>通风工程检测、调试</w:t>
                  </w:r>
                  <w:r>
                    <w:br/>
                  </w:r>
                  <w:r>
                    <w:rPr>
                      <w:rFonts w:ascii="宋体" w:hAnsi="宋体" w:cs="宋体" w:eastAsia="宋体"/>
                      <w:sz w:val="19"/>
                      <w:color w:val="000000"/>
                    </w:rPr>
                    <w:t xml:space="preserve"> [项目特征]</w:t>
                  </w:r>
                  <w:r>
                    <w:br/>
                  </w:r>
                  <w:r>
                    <w:rPr>
                      <w:rFonts w:ascii="宋体" w:hAnsi="宋体" w:cs="宋体" w:eastAsia="宋体"/>
                      <w:sz w:val="19"/>
                      <w:color w:val="000000"/>
                    </w:rPr>
                    <w:t xml:space="preserve"> 1.系统:通风系统调试</w:t>
                  </w:r>
                  <w:r>
                    <w:br/>
                  </w:r>
                  <w:r>
                    <w:rPr>
                      <w:rFonts w:ascii="宋体" w:hAnsi="宋体" w:cs="宋体" w:eastAsia="宋体"/>
                      <w:sz w:val="19"/>
                      <w:color w:val="000000"/>
                    </w:rPr>
                    <w:t xml:space="preserve"> [工作内容]</w:t>
                  </w:r>
                  <w:r>
                    <w:br/>
                  </w:r>
                  <w:r>
                    <w:rPr>
                      <w:rFonts w:ascii="宋体" w:hAnsi="宋体" w:cs="宋体" w:eastAsia="宋体"/>
                      <w:sz w:val="19"/>
                      <w:color w:val="000000"/>
                    </w:rPr>
                    <w:t xml:space="preserve"> 1.管道漏光试验</w:t>
                  </w:r>
                  <w:r>
                    <w:br/>
                  </w:r>
                  <w:r>
                    <w:rPr>
                      <w:rFonts w:ascii="宋体" w:hAnsi="宋体" w:cs="宋体" w:eastAsia="宋体"/>
                      <w:sz w:val="19"/>
                      <w:color w:val="000000"/>
                    </w:rPr>
                    <w:t xml:space="preserve"> 2.漏风试验</w:t>
                  </w:r>
                  <w:r>
                    <w:br/>
                  </w:r>
                  <w:r>
                    <w:rPr>
                      <w:rFonts w:ascii="宋体" w:hAnsi="宋体" w:cs="宋体" w:eastAsia="宋体"/>
                      <w:sz w:val="19"/>
                      <w:color w:val="000000"/>
                    </w:rPr>
                    <w:t xml:space="preserve"> 3.通风管道风量测定</w:t>
                  </w:r>
                  <w:r>
                    <w:br/>
                  </w:r>
                  <w:r>
                    <w:rPr>
                      <w:rFonts w:ascii="宋体" w:hAnsi="宋体" w:cs="宋体" w:eastAsia="宋体"/>
                      <w:sz w:val="19"/>
                      <w:color w:val="000000"/>
                    </w:rPr>
                    <w:t xml:space="preserve"> 4.风压测定</w:t>
                  </w:r>
                  <w:r>
                    <w:br/>
                  </w:r>
                  <w:r>
                    <w:rPr>
                      <w:rFonts w:ascii="宋体" w:hAnsi="宋体" w:cs="宋体" w:eastAsia="宋体"/>
                      <w:sz w:val="19"/>
                      <w:color w:val="000000"/>
                    </w:rPr>
                    <w:t xml:space="preserve"> 5.温度测定</w:t>
                  </w:r>
                  <w:r>
                    <w:br/>
                  </w:r>
                  <w:r>
                    <w:rPr>
                      <w:rFonts w:ascii="宋体" w:hAnsi="宋体" w:cs="宋体" w:eastAsia="宋体"/>
                      <w:sz w:val="19"/>
                      <w:color w:val="000000"/>
                    </w:rPr>
                    <w:t xml:space="preserve"> 6.各系统风口、阀门调整</w:t>
                  </w:r>
                </w:p>
              </w:tc>
              <w:tc>
                <w:tcPr>
                  <w:tcW w:type="dxa" w:w="652"/>
                  <w:gridSpan w:val="2"/>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系统</w:t>
                  </w:r>
                </w:p>
              </w:tc>
              <w:tc>
                <w:tcPr>
                  <w:tcW w:type="dxa" w:w="567"/>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1</w:t>
                  </w:r>
                </w:p>
              </w:tc>
            </w:tr>
          </w:tbl>
          <w:p/>
        </w:tc>
      </w:tr>
      <w:tr>
        <w:tc>
          <w:tcPr>
            <w:tcW w:type="dxa" w:w="2769"/>
          </w:tcPr>
          <w:p/>
        </w:tc>
        <w:tc>
          <w:tcPr>
            <w:tcW w:type="dxa" w:w="2769"/>
          </w:tcPr>
          <w:p>
            <w:pPr>
              <w:pStyle w:val="null3"/>
            </w:pPr>
            <w:r>
              <w:rPr/>
              <w:t>4</w:t>
            </w:r>
          </w:p>
        </w:tc>
        <w:tc>
          <w:tcPr>
            <w:tcW w:type="dxa" w:w="2769"/>
          </w:tcPr>
          <w:tbl>
            <w:tblPr>
              <w:tblBorders>
                <w:top w:val="single"/>
                <w:left w:val="single"/>
                <w:bottom w:val="single"/>
                <w:right w:val="single"/>
                <w:insideH w:val="single"/>
                <w:insideV w:val="single"/>
              </w:tblBorders>
            </w:tblPr>
            <w:tblGrid>
              <w:gridCol w:w="240"/>
              <w:gridCol w:w="439"/>
              <w:gridCol w:w="326"/>
              <w:gridCol w:w="326"/>
              <w:gridCol w:w="326"/>
              <w:gridCol w:w="326"/>
              <w:gridCol w:w="567"/>
            </w:tblGrid>
            <w:tr>
              <w:tc>
                <w:tcPr>
                  <w:tcW w:type="dxa" w:w="2550"/>
                  <w:gridSpan w:val="7"/>
                  <w:tcBorders>
                    <w:top w:val="none" w:color="000000" w:sz="4"/>
                    <w:left w:val="none" w:color="000000" w:sz="4"/>
                    <w:bottom w:val="none" w:color="000000" w:sz="4"/>
                    <w:right w:val="none" w:color="000000" w:sz="4"/>
                  </w:tcBorders>
                  <w:shd w:fill="FFFFFF"/>
                  <w:tcMar>
                    <w:top w:type="dxa" w:w="15"/>
                    <w:left w:type="dxa" w:w="15"/>
                    <w:right w:type="dxa" w:w="15"/>
                  </w:tcMar>
                  <w:vAlign w:val="center"/>
                </w:tcPr>
                <w:p>
                  <w:pPr>
                    <w:pStyle w:val="null3"/>
                    <w:jc w:val="center"/>
                  </w:pPr>
                  <w:r>
                    <w:rPr>
                      <w:rFonts w:ascii="宋体" w:hAnsi="宋体" w:cs="宋体" w:eastAsia="宋体"/>
                      <w:sz w:val="40"/>
                      <w:b/>
                      <w:color w:val="000000"/>
                    </w:rPr>
                    <w:t>分部分项工程量清单</w:t>
                  </w:r>
                </w:p>
              </w:tc>
            </w:tr>
            <w:tr>
              <w:tc>
                <w:tcPr>
                  <w:tcW w:type="dxa" w:w="1005"/>
                  <w:gridSpan w:val="3"/>
                  <w:tcBorders>
                    <w:top w:val="none" w:color="000000" w:sz="4"/>
                    <w:left w:val="none" w:color="000000" w:sz="4"/>
                    <w:bottom w:val="none" w:color="000000" w:sz="4"/>
                    <w:right w:val="none" w:color="000000" w:sz="4"/>
                  </w:tcBorders>
                  <w:shd w:fill="FFFFFF"/>
                  <w:tcMar>
                    <w:top w:type="dxa" w:w="15"/>
                    <w:left w:type="dxa" w:w="15"/>
                    <w:right w:type="dxa" w:w="15"/>
                  </w:tcMar>
                  <w:vAlign w:val="bottom"/>
                </w:tcPr>
                <w:p>
                  <w:pPr>
                    <w:pStyle w:val="null3"/>
                  </w:pPr>
                  <w:r>
                    <w:rPr>
                      <w:rFonts w:ascii="宋体" w:hAnsi="宋体" w:cs="宋体" w:eastAsia="宋体"/>
                      <w:sz w:val="19"/>
                      <w:color w:val="000000"/>
                    </w:rPr>
                    <w:t>工程名称：定制运输兽笼</w:t>
                  </w:r>
                </w:p>
              </w:tc>
              <w:tc>
                <w:tcPr>
                  <w:tcW w:type="dxa" w:w="652"/>
                  <w:gridSpan w:val="2"/>
                  <w:tcBorders>
                    <w:top w:val="none" w:color="000000" w:sz="4"/>
                    <w:left w:val="none" w:color="000000" w:sz="4"/>
                    <w:bottom w:val="none" w:color="000000" w:sz="4"/>
                    <w:right w:val="none" w:color="000000" w:sz="4"/>
                  </w:tcBorders>
                  <w:shd w:fill="FFFFFF"/>
                  <w:tcMar>
                    <w:top w:type="dxa" w:w="15"/>
                    <w:left w:type="dxa" w:w="15"/>
                    <w:right w:type="dxa" w:w="15"/>
                  </w:tcMar>
                  <w:vAlign w:val="bottom"/>
                </w:tcPr>
                <w:p>
                  <w:pPr>
                    <w:pStyle w:val="null3"/>
                    <w:jc w:val="left"/>
                  </w:pPr>
                  <w:r>
                    <w:rPr>
                      <w:rFonts w:ascii="宋体" w:hAnsi="宋体" w:cs="宋体" w:eastAsia="宋体"/>
                      <w:sz w:val="19"/>
                      <w:color w:val="000000"/>
                    </w:rPr>
                    <w:t>专业：电气设备安装工程</w:t>
                  </w:r>
                </w:p>
              </w:tc>
              <w:tc>
                <w:tcPr>
                  <w:tcW w:type="dxa" w:w="893"/>
                  <w:gridSpan w:val="2"/>
                  <w:tcBorders>
                    <w:top w:val="none" w:color="000000" w:sz="4"/>
                    <w:left w:val="none" w:color="000000" w:sz="4"/>
                    <w:bottom w:val="none" w:color="000000" w:sz="4"/>
                    <w:right w:val="none" w:color="000000" w:sz="4"/>
                  </w:tcBorders>
                  <w:shd w:fill="FFFFFF"/>
                  <w:tcMar>
                    <w:top w:type="dxa" w:w="15"/>
                    <w:left w:type="dxa" w:w="15"/>
                    <w:right w:type="dxa" w:w="15"/>
                  </w:tcMar>
                  <w:vAlign w:val="bottom"/>
                </w:tcPr>
                <w:p>
                  <w:pPr>
                    <w:pStyle w:val="null3"/>
                    <w:jc w:val="right"/>
                  </w:pPr>
                  <w:r>
                    <w:rPr>
                      <w:rFonts w:ascii="宋体" w:hAnsi="宋体" w:cs="宋体" w:eastAsia="宋体"/>
                      <w:sz w:val="19"/>
                      <w:color w:val="000000"/>
                    </w:rPr>
                    <w:t>第 1 页  共 1 页</w:t>
                  </w:r>
                </w:p>
              </w:tc>
            </w:tr>
            <w:tr>
              <w:tc>
                <w:tcPr>
                  <w:tcW w:type="dxa" w:w="240"/>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序号</w:t>
                  </w:r>
                </w:p>
              </w:tc>
              <w:tc>
                <w:tcPr>
                  <w:tcW w:type="dxa" w:w="439"/>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项目编码</w:t>
                  </w:r>
                </w:p>
              </w:tc>
              <w:tc>
                <w:tcPr>
                  <w:tcW w:type="dxa" w:w="652"/>
                  <w:gridSpan w:val="2"/>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项目名称</w:t>
                  </w:r>
                </w:p>
              </w:tc>
              <w:tc>
                <w:tcPr>
                  <w:tcW w:type="dxa" w:w="652"/>
                  <w:gridSpan w:val="2"/>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计量单位</w:t>
                  </w:r>
                </w:p>
              </w:tc>
              <w:tc>
                <w:tcPr>
                  <w:tcW w:type="dxa" w:w="567"/>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工程数量</w:t>
                  </w:r>
                </w:p>
              </w:tc>
            </w:tr>
            <w:tr>
              <w:tc>
                <w:tcPr>
                  <w:tcW w:type="dxa" w:w="240"/>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1</w:t>
                  </w:r>
                </w:p>
              </w:tc>
              <w:tc>
                <w:tcPr>
                  <w:tcW w:type="dxa" w:w="439"/>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宋体" w:hAnsi="宋体" w:cs="宋体" w:eastAsia="宋体"/>
                      <w:sz w:val="19"/>
                      <w:color w:val="000000"/>
                    </w:rPr>
                    <w:t>CB001</w:t>
                  </w:r>
                </w:p>
              </w:tc>
              <w:tc>
                <w:tcPr>
                  <w:tcW w:type="dxa" w:w="652"/>
                  <w:gridSpan w:val="2"/>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宋体" w:hAnsi="宋体" w:cs="宋体" w:eastAsia="宋体"/>
                      <w:sz w:val="19"/>
                      <w:color w:val="000000"/>
                    </w:rPr>
                    <w:t>定制运输兽笼</w:t>
                  </w:r>
                  <w:r>
                    <w:br/>
                  </w:r>
                  <w:r>
                    <w:rPr>
                      <w:rFonts w:ascii="宋体" w:hAnsi="宋体" w:cs="宋体" w:eastAsia="宋体"/>
                      <w:sz w:val="19"/>
                      <w:color w:val="000000"/>
                    </w:rPr>
                    <w:t xml:space="preserve"> 1.名称:大熊猫等凶猛动物笼</w:t>
                  </w:r>
                  <w:r>
                    <w:br/>
                  </w:r>
                  <w:r>
                    <w:rPr>
                      <w:rFonts w:ascii="宋体" w:hAnsi="宋体" w:cs="宋体" w:eastAsia="宋体"/>
                      <w:sz w:val="19"/>
                      <w:color w:val="000000"/>
                    </w:rPr>
                    <w:t xml:space="preserve"> 2.尺寸:0.7*0.9*1.5m</w:t>
                  </w:r>
                </w:p>
              </w:tc>
              <w:tc>
                <w:tcPr>
                  <w:tcW w:type="dxa" w:w="652"/>
                  <w:gridSpan w:val="2"/>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个</w:t>
                  </w:r>
                </w:p>
              </w:tc>
              <w:tc>
                <w:tcPr>
                  <w:tcW w:type="dxa" w:w="567"/>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5</w:t>
                  </w:r>
                </w:p>
              </w:tc>
            </w:tr>
            <w:tr>
              <w:tc>
                <w:tcPr>
                  <w:tcW w:type="dxa" w:w="240"/>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2</w:t>
                  </w:r>
                </w:p>
              </w:tc>
              <w:tc>
                <w:tcPr>
                  <w:tcW w:type="dxa" w:w="439"/>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宋体" w:hAnsi="宋体" w:cs="宋体" w:eastAsia="宋体"/>
                      <w:sz w:val="19"/>
                      <w:color w:val="000000"/>
                    </w:rPr>
                    <w:t>CB002</w:t>
                  </w:r>
                </w:p>
              </w:tc>
              <w:tc>
                <w:tcPr>
                  <w:tcW w:type="dxa" w:w="652"/>
                  <w:gridSpan w:val="2"/>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宋体" w:hAnsi="宋体" w:cs="宋体" w:eastAsia="宋体"/>
                      <w:sz w:val="19"/>
                      <w:color w:val="000000"/>
                    </w:rPr>
                    <w:t>定制运输兽笼</w:t>
                  </w:r>
                  <w:r>
                    <w:br/>
                  </w:r>
                  <w:r>
                    <w:rPr>
                      <w:rFonts w:ascii="宋体" w:hAnsi="宋体" w:cs="宋体" w:eastAsia="宋体"/>
                      <w:sz w:val="19"/>
                      <w:color w:val="000000"/>
                    </w:rPr>
                    <w:t xml:space="preserve"> 1.名称:大型草食兽笼</w:t>
                  </w:r>
                  <w:r>
                    <w:br/>
                  </w:r>
                  <w:r>
                    <w:rPr>
                      <w:rFonts w:ascii="宋体" w:hAnsi="宋体" w:cs="宋体" w:eastAsia="宋体"/>
                      <w:sz w:val="19"/>
                      <w:color w:val="000000"/>
                    </w:rPr>
                    <w:t xml:space="preserve"> 2.尺寸:0.7*1.7*2.0m</w:t>
                  </w:r>
                </w:p>
              </w:tc>
              <w:tc>
                <w:tcPr>
                  <w:tcW w:type="dxa" w:w="652"/>
                  <w:gridSpan w:val="2"/>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个</w:t>
                  </w:r>
                </w:p>
              </w:tc>
              <w:tc>
                <w:tcPr>
                  <w:tcW w:type="dxa" w:w="567"/>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3</w:t>
                  </w:r>
                </w:p>
              </w:tc>
            </w:tr>
            <w:tr>
              <w:tc>
                <w:tcPr>
                  <w:tcW w:type="dxa" w:w="240"/>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3</w:t>
                  </w:r>
                </w:p>
              </w:tc>
              <w:tc>
                <w:tcPr>
                  <w:tcW w:type="dxa" w:w="439"/>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宋体" w:hAnsi="宋体" w:cs="宋体" w:eastAsia="宋体"/>
                      <w:sz w:val="19"/>
                      <w:color w:val="000000"/>
                    </w:rPr>
                    <w:t>CB003</w:t>
                  </w:r>
                </w:p>
              </w:tc>
              <w:tc>
                <w:tcPr>
                  <w:tcW w:type="dxa" w:w="652"/>
                  <w:gridSpan w:val="2"/>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宋体" w:hAnsi="宋体" w:cs="宋体" w:eastAsia="宋体"/>
                      <w:sz w:val="19"/>
                      <w:color w:val="000000"/>
                    </w:rPr>
                    <w:t>定制运输兽笼</w:t>
                  </w:r>
                  <w:r>
                    <w:br/>
                  </w:r>
                  <w:r>
                    <w:rPr>
                      <w:rFonts w:ascii="宋体" w:hAnsi="宋体" w:cs="宋体" w:eastAsia="宋体"/>
                      <w:sz w:val="19"/>
                      <w:color w:val="000000"/>
                    </w:rPr>
                    <w:t xml:space="preserve"> 1.名称:中小型动物笼</w:t>
                  </w:r>
                  <w:r>
                    <w:br/>
                  </w:r>
                  <w:r>
                    <w:rPr>
                      <w:rFonts w:ascii="宋体" w:hAnsi="宋体" w:cs="宋体" w:eastAsia="宋体"/>
                      <w:sz w:val="19"/>
                      <w:color w:val="000000"/>
                    </w:rPr>
                    <w:t xml:space="preserve"> 2.尺寸:0.6*0.9*l.4m</w:t>
                  </w:r>
                </w:p>
              </w:tc>
              <w:tc>
                <w:tcPr>
                  <w:tcW w:type="dxa" w:w="652"/>
                  <w:gridSpan w:val="2"/>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个</w:t>
                  </w:r>
                </w:p>
              </w:tc>
              <w:tc>
                <w:tcPr>
                  <w:tcW w:type="dxa" w:w="567"/>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5</w:t>
                  </w:r>
                </w:p>
              </w:tc>
            </w:tr>
            <w:tr>
              <w:tc>
                <w:tcPr>
                  <w:tcW w:type="dxa" w:w="240"/>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4</w:t>
                  </w:r>
                </w:p>
              </w:tc>
              <w:tc>
                <w:tcPr>
                  <w:tcW w:type="dxa" w:w="439"/>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宋体" w:hAnsi="宋体" w:cs="宋体" w:eastAsia="宋体"/>
                      <w:sz w:val="19"/>
                      <w:color w:val="000000"/>
                    </w:rPr>
                    <w:t>CB004</w:t>
                  </w:r>
                </w:p>
              </w:tc>
              <w:tc>
                <w:tcPr>
                  <w:tcW w:type="dxa" w:w="652"/>
                  <w:gridSpan w:val="2"/>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宋体" w:hAnsi="宋体" w:cs="宋体" w:eastAsia="宋体"/>
                      <w:sz w:val="19"/>
                      <w:color w:val="000000"/>
                    </w:rPr>
                    <w:t>定制运输兽笼</w:t>
                  </w:r>
                  <w:r>
                    <w:br/>
                  </w:r>
                  <w:r>
                    <w:rPr>
                      <w:rFonts w:ascii="宋体" w:hAnsi="宋体" w:cs="宋体" w:eastAsia="宋体"/>
                      <w:sz w:val="19"/>
                      <w:color w:val="000000"/>
                    </w:rPr>
                    <w:t xml:space="preserve"> 1.名称:动物保定笼</w:t>
                  </w:r>
                  <w:r>
                    <w:br/>
                  </w:r>
                  <w:r>
                    <w:rPr>
                      <w:rFonts w:ascii="宋体" w:hAnsi="宋体" w:cs="宋体" w:eastAsia="宋体"/>
                      <w:sz w:val="19"/>
                      <w:color w:val="000000"/>
                    </w:rPr>
                    <w:t xml:space="preserve"> 2.尺寸:0.6*0.9*1.4m</w:t>
                  </w:r>
                </w:p>
              </w:tc>
              <w:tc>
                <w:tcPr>
                  <w:tcW w:type="dxa" w:w="652"/>
                  <w:gridSpan w:val="2"/>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个</w:t>
                  </w:r>
                </w:p>
              </w:tc>
              <w:tc>
                <w:tcPr>
                  <w:tcW w:type="dxa" w:w="567"/>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2</w:t>
                  </w:r>
                </w:p>
              </w:tc>
            </w:tr>
            <w:tr>
              <w:tc>
                <w:tcPr>
                  <w:tcW w:type="dxa" w:w="240"/>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5</w:t>
                  </w:r>
                </w:p>
              </w:tc>
              <w:tc>
                <w:tcPr>
                  <w:tcW w:type="dxa" w:w="439"/>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宋体" w:hAnsi="宋体" w:cs="宋体" w:eastAsia="宋体"/>
                      <w:sz w:val="19"/>
                      <w:color w:val="000000"/>
                    </w:rPr>
                    <w:t>CB005</w:t>
                  </w:r>
                </w:p>
              </w:tc>
              <w:tc>
                <w:tcPr>
                  <w:tcW w:type="dxa" w:w="652"/>
                  <w:gridSpan w:val="2"/>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宋体" w:hAnsi="宋体" w:cs="宋体" w:eastAsia="宋体"/>
                      <w:sz w:val="19"/>
                      <w:color w:val="000000"/>
                    </w:rPr>
                    <w:t>定制运输兽笼</w:t>
                  </w:r>
                  <w:r>
                    <w:br/>
                  </w:r>
                  <w:r>
                    <w:rPr>
                      <w:rFonts w:ascii="宋体" w:hAnsi="宋体" w:cs="宋体" w:eastAsia="宋体"/>
                      <w:sz w:val="19"/>
                      <w:color w:val="000000"/>
                    </w:rPr>
                    <w:t xml:space="preserve"> 1.名称:鸟类笼</w:t>
                  </w:r>
                  <w:r>
                    <w:br/>
                  </w:r>
                  <w:r>
                    <w:rPr>
                      <w:rFonts w:ascii="宋体" w:hAnsi="宋体" w:cs="宋体" w:eastAsia="宋体"/>
                      <w:sz w:val="19"/>
                      <w:color w:val="000000"/>
                    </w:rPr>
                    <w:t xml:space="preserve"> 2.尺寸:0.4*0.6*0.7m</w:t>
                  </w:r>
                </w:p>
              </w:tc>
              <w:tc>
                <w:tcPr>
                  <w:tcW w:type="dxa" w:w="652"/>
                  <w:gridSpan w:val="2"/>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个</w:t>
                  </w:r>
                </w:p>
              </w:tc>
              <w:tc>
                <w:tcPr>
                  <w:tcW w:type="dxa" w:w="567"/>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50</w:t>
                  </w:r>
                </w:p>
              </w:tc>
            </w:tr>
          </w:tbl>
          <w:p/>
        </w:tc>
      </w:tr>
      <w:tr>
        <w:tc>
          <w:tcPr>
            <w:tcW w:type="dxa" w:w="2769"/>
          </w:tcPr>
          <w:p/>
        </w:tc>
        <w:tc>
          <w:tcPr>
            <w:tcW w:type="dxa" w:w="2769"/>
          </w:tcPr>
          <w:p>
            <w:pPr>
              <w:pStyle w:val="null3"/>
            </w:pPr>
            <w:r>
              <w:rPr/>
              <w:t>5</w:t>
            </w:r>
          </w:p>
        </w:tc>
        <w:tc>
          <w:tcPr>
            <w:tcW w:type="dxa" w:w="2769"/>
          </w:tcPr>
          <w:tbl>
            <w:tblPr>
              <w:tblBorders>
                <w:top w:val="single"/>
                <w:left w:val="single"/>
                <w:bottom w:val="single"/>
                <w:right w:val="single"/>
                <w:insideH w:val="single"/>
                <w:insideV w:val="single"/>
              </w:tblBorders>
            </w:tblPr>
            <w:tblGrid>
              <w:gridCol w:w="240"/>
              <w:gridCol w:w="439"/>
              <w:gridCol w:w="326"/>
              <w:gridCol w:w="326"/>
              <w:gridCol w:w="326"/>
              <w:gridCol w:w="326"/>
              <w:gridCol w:w="567"/>
            </w:tblGrid>
            <w:tr>
              <w:tc>
                <w:tcPr>
                  <w:tcW w:type="dxa" w:w="2550"/>
                  <w:gridSpan w:val="7"/>
                  <w:tcBorders>
                    <w:top w:val="none" w:color="000000" w:sz="4"/>
                    <w:left w:val="none" w:color="000000" w:sz="4"/>
                    <w:bottom w:val="none" w:color="000000" w:sz="4"/>
                    <w:right w:val="none" w:color="000000" w:sz="4"/>
                  </w:tcBorders>
                  <w:shd w:fill="FFFFFF"/>
                  <w:tcMar>
                    <w:top w:type="dxa" w:w="15"/>
                    <w:left w:type="dxa" w:w="15"/>
                    <w:right w:type="dxa" w:w="15"/>
                  </w:tcMar>
                  <w:vAlign w:val="center"/>
                </w:tcPr>
                <w:p>
                  <w:pPr>
                    <w:pStyle w:val="null3"/>
                    <w:jc w:val="center"/>
                  </w:pPr>
                  <w:r>
                    <w:rPr>
                      <w:rFonts w:ascii="宋体" w:hAnsi="宋体" w:cs="宋体" w:eastAsia="宋体"/>
                      <w:sz w:val="40"/>
                      <w:b/>
                      <w:color w:val="000000"/>
                    </w:rPr>
                    <w:t>分部分项工程量清单</w:t>
                  </w:r>
                </w:p>
              </w:tc>
            </w:tr>
            <w:tr>
              <w:tc>
                <w:tcPr>
                  <w:tcW w:type="dxa" w:w="1005"/>
                  <w:gridSpan w:val="3"/>
                  <w:tcBorders>
                    <w:top w:val="none" w:color="000000" w:sz="4"/>
                    <w:left w:val="none" w:color="000000" w:sz="4"/>
                    <w:bottom w:val="none" w:color="000000" w:sz="4"/>
                    <w:right w:val="none" w:color="000000" w:sz="4"/>
                  </w:tcBorders>
                  <w:shd w:fill="FFFFFF"/>
                  <w:tcMar>
                    <w:top w:type="dxa" w:w="15"/>
                    <w:left w:type="dxa" w:w="15"/>
                    <w:right w:type="dxa" w:w="15"/>
                  </w:tcMar>
                  <w:vAlign w:val="bottom"/>
                </w:tcPr>
                <w:p>
                  <w:pPr>
                    <w:pStyle w:val="null3"/>
                  </w:pPr>
                  <w:r>
                    <w:rPr>
                      <w:rFonts w:ascii="宋体" w:hAnsi="宋体" w:cs="宋体" w:eastAsia="宋体"/>
                      <w:sz w:val="19"/>
                      <w:color w:val="000000"/>
                    </w:rPr>
                    <w:t>工程名称：消防设施</w:t>
                  </w:r>
                </w:p>
              </w:tc>
              <w:tc>
                <w:tcPr>
                  <w:tcW w:type="dxa" w:w="652"/>
                  <w:gridSpan w:val="2"/>
                  <w:tcBorders>
                    <w:top w:val="none" w:color="000000" w:sz="4"/>
                    <w:left w:val="none" w:color="000000" w:sz="4"/>
                    <w:bottom w:val="none" w:color="000000" w:sz="4"/>
                    <w:right w:val="none" w:color="000000" w:sz="4"/>
                  </w:tcBorders>
                  <w:shd w:fill="FFFFFF"/>
                  <w:tcMar>
                    <w:top w:type="dxa" w:w="15"/>
                    <w:left w:type="dxa" w:w="15"/>
                    <w:right w:type="dxa" w:w="15"/>
                  </w:tcMar>
                  <w:vAlign w:val="bottom"/>
                </w:tcPr>
                <w:p>
                  <w:pPr>
                    <w:pStyle w:val="null3"/>
                    <w:jc w:val="left"/>
                  </w:pPr>
                  <w:r>
                    <w:rPr>
                      <w:rFonts w:ascii="宋体" w:hAnsi="宋体" w:cs="宋体" w:eastAsia="宋体"/>
                      <w:sz w:val="19"/>
                      <w:color w:val="000000"/>
                    </w:rPr>
                    <w:t>专业：消防设备安装工程</w:t>
                  </w:r>
                </w:p>
              </w:tc>
              <w:tc>
                <w:tcPr>
                  <w:tcW w:type="dxa" w:w="893"/>
                  <w:gridSpan w:val="2"/>
                  <w:tcBorders>
                    <w:top w:val="none" w:color="000000" w:sz="4"/>
                    <w:left w:val="none" w:color="000000" w:sz="4"/>
                    <w:bottom w:val="none" w:color="000000" w:sz="4"/>
                    <w:right w:val="none" w:color="000000" w:sz="4"/>
                  </w:tcBorders>
                  <w:shd w:fill="FFFFFF"/>
                  <w:tcMar>
                    <w:top w:type="dxa" w:w="15"/>
                    <w:left w:type="dxa" w:w="15"/>
                    <w:right w:type="dxa" w:w="15"/>
                  </w:tcMar>
                  <w:vAlign w:val="bottom"/>
                </w:tcPr>
                <w:p>
                  <w:pPr>
                    <w:pStyle w:val="null3"/>
                    <w:jc w:val="right"/>
                  </w:pPr>
                  <w:r>
                    <w:rPr>
                      <w:rFonts w:ascii="宋体" w:hAnsi="宋体" w:cs="宋体" w:eastAsia="宋体"/>
                      <w:sz w:val="19"/>
                      <w:color w:val="000000"/>
                    </w:rPr>
                    <w:t>第 1 页  共 1 页</w:t>
                  </w:r>
                </w:p>
              </w:tc>
            </w:tr>
            <w:tr>
              <w:tc>
                <w:tcPr>
                  <w:tcW w:type="dxa" w:w="240"/>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序号</w:t>
                  </w:r>
                </w:p>
              </w:tc>
              <w:tc>
                <w:tcPr>
                  <w:tcW w:type="dxa" w:w="439"/>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项目编码</w:t>
                  </w:r>
                </w:p>
              </w:tc>
              <w:tc>
                <w:tcPr>
                  <w:tcW w:type="dxa" w:w="652"/>
                  <w:gridSpan w:val="2"/>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项目名称</w:t>
                  </w:r>
                </w:p>
              </w:tc>
              <w:tc>
                <w:tcPr>
                  <w:tcW w:type="dxa" w:w="652"/>
                  <w:gridSpan w:val="2"/>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计量单位</w:t>
                  </w:r>
                </w:p>
              </w:tc>
              <w:tc>
                <w:tcPr>
                  <w:tcW w:type="dxa" w:w="567"/>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工程数量</w:t>
                  </w:r>
                </w:p>
              </w:tc>
            </w:tr>
            <w:tr>
              <w:tc>
                <w:tcPr>
                  <w:tcW w:type="dxa" w:w="240"/>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1</w:t>
                  </w:r>
                </w:p>
              </w:tc>
              <w:tc>
                <w:tcPr>
                  <w:tcW w:type="dxa" w:w="439"/>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宋体" w:hAnsi="宋体" w:cs="宋体" w:eastAsia="宋体"/>
                      <w:sz w:val="19"/>
                      <w:color w:val="000000"/>
                    </w:rPr>
                    <w:t>CB001</w:t>
                  </w:r>
                </w:p>
              </w:tc>
              <w:tc>
                <w:tcPr>
                  <w:tcW w:type="dxa" w:w="652"/>
                  <w:gridSpan w:val="2"/>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宋体" w:hAnsi="宋体" w:cs="宋体" w:eastAsia="宋体"/>
                      <w:sz w:val="19"/>
                      <w:color w:val="000000"/>
                    </w:rPr>
                    <w:t>消防设施</w:t>
                  </w:r>
                  <w:r>
                    <w:br/>
                  </w:r>
                  <w:r>
                    <w:rPr>
                      <w:rFonts w:ascii="宋体" w:hAnsi="宋体" w:cs="宋体" w:eastAsia="宋体"/>
                      <w:sz w:val="19"/>
                      <w:color w:val="000000"/>
                    </w:rPr>
                    <w:t xml:space="preserve"> [项目特征]</w:t>
                  </w:r>
                  <w:r>
                    <w:br/>
                  </w:r>
                  <w:r>
                    <w:rPr>
                      <w:rFonts w:ascii="宋体" w:hAnsi="宋体" w:cs="宋体" w:eastAsia="宋体"/>
                      <w:sz w:val="19"/>
                      <w:color w:val="000000"/>
                    </w:rPr>
                    <w:t xml:space="preserve"> 1.内容:具体包括增加离心式增压泵1台，室内消火栓(含灭火器，铝合金面铁箱，含衬胶水龙带L=25M，水枪QZ19，带消防软管卷盘，消防按钮一个，带灭火器，消火栓镀锌钢管)。</w:t>
                  </w:r>
                  <w:r>
                    <w:br/>
                  </w:r>
                  <w:r>
                    <w:rPr>
                      <w:rFonts w:ascii="宋体" w:hAnsi="宋体" w:cs="宋体" w:eastAsia="宋体"/>
                      <w:sz w:val="19"/>
                      <w:color w:val="000000"/>
                    </w:rPr>
                    <w:t xml:space="preserve"> [工作内容]</w:t>
                  </w:r>
                  <w:r>
                    <w:br/>
                  </w:r>
                  <w:r>
                    <w:rPr>
                      <w:rFonts w:ascii="宋体" w:hAnsi="宋体" w:cs="宋体" w:eastAsia="宋体"/>
                      <w:sz w:val="19"/>
                      <w:color w:val="000000"/>
                    </w:rPr>
                    <w:t xml:space="preserve"> 1.安装</w:t>
                  </w:r>
                </w:p>
              </w:tc>
              <w:tc>
                <w:tcPr>
                  <w:tcW w:type="dxa" w:w="652"/>
                  <w:gridSpan w:val="2"/>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项</w:t>
                  </w:r>
                </w:p>
              </w:tc>
              <w:tc>
                <w:tcPr>
                  <w:tcW w:type="dxa" w:w="567"/>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1</w:t>
                  </w:r>
                </w:p>
              </w:tc>
            </w:tr>
          </w:tbl>
          <w:p/>
        </w:tc>
      </w:tr>
    </w:tbl>
    <w:p>
      <w:pPr>
        <w:pStyle w:val="null3"/>
      </w:pPr>
      <w:r>
        <w:rPr/>
        <w:t>采购包3：</w:t>
      </w:r>
    </w:p>
    <w:p>
      <w:pPr>
        <w:pStyle w:val="null3"/>
      </w:pPr>
      <w:r>
        <w:rPr/>
        <w:t>供应商报价不允许超过标的金额</w:t>
      </w:r>
    </w:p>
    <w:p>
      <w:pPr>
        <w:pStyle w:val="null3"/>
      </w:pPr>
      <w:r>
        <w:rPr/>
        <w:t>（招单价的）供应商报价不允许超过标的单价</w:t>
      </w:r>
    </w:p>
    <w:p>
      <w:pPr>
        <w:pStyle w:val="null3"/>
      </w:pPr>
      <w:r>
        <w:rPr/>
        <w:t>标的名称：兽用药品</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 xml:space="preserve"> 参数性质</w:t>
            </w:r>
          </w:p>
        </w:tc>
        <w:tc>
          <w:tcPr>
            <w:tcW w:type="dxa" w:w="2769"/>
          </w:tcPr>
          <w:p>
            <w:pPr>
              <w:pStyle w:val="null3"/>
            </w:pPr>
            <w:r>
              <w:rPr/>
              <w:t xml:space="preserve"> 序号</w:t>
            </w:r>
          </w:p>
        </w:tc>
        <w:tc>
          <w:tcPr>
            <w:tcW w:type="dxa" w:w="2769"/>
          </w:tcPr>
          <w:p>
            <w:pPr>
              <w:pStyle w:val="null3"/>
            </w:pPr>
            <w:r>
              <w:rPr/>
              <w:t xml:space="preserve"> 技术参数与性能指标</w:t>
            </w:r>
          </w:p>
        </w:tc>
      </w:tr>
      <w:tr>
        <w:tc>
          <w:tcPr>
            <w:tcW w:type="dxa" w:w="2769"/>
          </w:tcPr>
          <w:p/>
        </w:tc>
        <w:tc>
          <w:tcPr>
            <w:tcW w:type="dxa" w:w="2769"/>
          </w:tcPr>
          <w:p>
            <w:pPr>
              <w:pStyle w:val="null3"/>
            </w:pPr>
            <w:r>
              <w:rPr/>
              <w:t>1</w:t>
            </w:r>
          </w:p>
        </w:tc>
        <w:tc>
          <w:tcPr>
            <w:tcW w:type="dxa" w:w="2769"/>
          </w:tcPr>
          <w:tbl>
            <w:tblPr>
              <w:tblInd w:type="dxa" w:w="135"/>
              <w:tblBorders>
                <w:top w:val="none" w:color="000000" w:sz="4"/>
                <w:left w:val="none" w:color="000000" w:sz="4"/>
                <w:bottom w:val="none" w:color="000000" w:sz="4"/>
                <w:right w:val="none" w:color="000000" w:sz="4"/>
                <w:insideH w:val="none"/>
                <w:insideV w:val="none"/>
              </w:tblBorders>
            </w:tblPr>
            <w:tblGrid>
              <w:gridCol w:w="137"/>
              <w:gridCol w:w="664"/>
              <w:gridCol w:w="229"/>
              <w:gridCol w:w="203"/>
              <w:gridCol w:w="1319"/>
            </w:tblGrid>
            <w:tr>
              <w:tc>
                <w:tcPr>
                  <w:tcW w:type="dxa" w:w="13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序号</w:t>
                  </w:r>
                </w:p>
              </w:tc>
              <w:tc>
                <w:tcPr>
                  <w:tcW w:type="dxa" w:w="66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设备名称</w:t>
                  </w:r>
                </w:p>
              </w:tc>
              <w:tc>
                <w:tcPr>
                  <w:tcW w:type="dxa" w:w="22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单位</w:t>
                  </w:r>
                </w:p>
              </w:tc>
              <w:tc>
                <w:tcPr>
                  <w:tcW w:type="dxa" w:w="2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数量</w:t>
                  </w:r>
                </w:p>
              </w:tc>
              <w:tc>
                <w:tcPr>
                  <w:tcW w:type="dxa" w:w="131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1905"/>
                    <w:jc w:val="center"/>
                  </w:pPr>
                  <w:r>
                    <w:rPr>
                      <w:rFonts w:ascii="宋体" w:hAnsi="宋体" w:cs="宋体" w:eastAsia="宋体"/>
                      <w:sz w:val="21"/>
                      <w:color w:val="000000"/>
                    </w:rPr>
                    <w:t>主要参数</w:t>
                  </w:r>
                </w:p>
              </w:tc>
            </w:tr>
            <w:tr>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6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2"/>
                      <w:color w:val="000000"/>
                    </w:rPr>
                    <w:t>0.9%生理盐水</w:t>
                  </w:r>
                </w:p>
              </w:tc>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件</w:t>
                  </w:r>
                </w:p>
              </w:tc>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40</w:t>
                  </w:r>
                </w:p>
              </w:tc>
              <w:tc>
                <w:tcPr>
                  <w:tcW w:type="dxa" w:w="1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2"/>
                      <w:color w:val="000000"/>
                    </w:rPr>
                    <w:t>250ml*40瓶/件</w:t>
                  </w:r>
                </w:p>
              </w:tc>
            </w:tr>
            <w:tr>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6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2"/>
                      <w:color w:val="000000"/>
                    </w:rPr>
                    <w:t>5%葡萄糖</w:t>
                  </w:r>
                </w:p>
              </w:tc>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件</w:t>
                  </w:r>
                </w:p>
              </w:tc>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40</w:t>
                  </w:r>
                </w:p>
              </w:tc>
              <w:tc>
                <w:tcPr>
                  <w:tcW w:type="dxa" w:w="1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2"/>
                      <w:color w:val="000000"/>
                    </w:rPr>
                    <w:t>250ml*40瓶/件</w:t>
                  </w:r>
                </w:p>
              </w:tc>
            </w:tr>
            <w:tr>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6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2"/>
                      <w:color w:val="000000"/>
                    </w:rPr>
                    <w:t>10%葡萄糖</w:t>
                  </w:r>
                </w:p>
              </w:tc>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件</w:t>
                  </w:r>
                </w:p>
              </w:tc>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4</w:t>
                  </w:r>
                </w:p>
              </w:tc>
              <w:tc>
                <w:tcPr>
                  <w:tcW w:type="dxa" w:w="1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2"/>
                      <w:color w:val="000000"/>
                    </w:rPr>
                    <w:t>250ml*40瓶/件</w:t>
                  </w:r>
                </w:p>
              </w:tc>
            </w:tr>
            <w:tr>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6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2"/>
                      <w:color w:val="000000"/>
                    </w:rPr>
                    <w:t>1ml注射器</w:t>
                  </w:r>
                </w:p>
              </w:tc>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盒</w:t>
                  </w:r>
                </w:p>
              </w:tc>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20</w:t>
                  </w:r>
                </w:p>
              </w:tc>
              <w:tc>
                <w:tcPr>
                  <w:tcW w:type="dxa" w:w="1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2"/>
                      <w:color w:val="000000"/>
                    </w:rPr>
                    <w:t>200支/盒</w:t>
                  </w:r>
                </w:p>
              </w:tc>
            </w:tr>
            <w:tr>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6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2"/>
                      <w:color w:val="000000"/>
                    </w:rPr>
                    <w:t>2.5ml注射器</w:t>
                  </w:r>
                </w:p>
              </w:tc>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盒</w:t>
                  </w:r>
                </w:p>
              </w:tc>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20</w:t>
                  </w:r>
                </w:p>
              </w:tc>
              <w:tc>
                <w:tcPr>
                  <w:tcW w:type="dxa" w:w="1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2"/>
                      <w:color w:val="000000"/>
                    </w:rPr>
                    <w:t>100支/盒</w:t>
                  </w:r>
                </w:p>
              </w:tc>
            </w:tr>
            <w:tr>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6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2"/>
                      <w:color w:val="000000"/>
                    </w:rPr>
                    <w:t>21金维他</w:t>
                  </w:r>
                </w:p>
              </w:tc>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瓶</w:t>
                  </w:r>
                </w:p>
              </w:tc>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280</w:t>
                  </w:r>
                </w:p>
              </w:tc>
              <w:tc>
                <w:tcPr>
                  <w:tcW w:type="dxa" w:w="1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2"/>
                      <w:color w:val="000000"/>
                    </w:rPr>
                    <w:t>60片/瓶</w:t>
                  </w:r>
                </w:p>
              </w:tc>
            </w:tr>
            <w:tr>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6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2"/>
                      <w:color w:val="000000"/>
                    </w:rPr>
                    <w:t>5ml注射器</w:t>
                  </w:r>
                </w:p>
              </w:tc>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盒</w:t>
                  </w:r>
                </w:p>
              </w:tc>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120</w:t>
                  </w:r>
                </w:p>
              </w:tc>
              <w:tc>
                <w:tcPr>
                  <w:tcW w:type="dxa" w:w="1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2"/>
                      <w:color w:val="000000"/>
                    </w:rPr>
                    <w:t>200支/盒</w:t>
                  </w:r>
                </w:p>
              </w:tc>
            </w:tr>
            <w:tr>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6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2"/>
                      <w:color w:val="000000"/>
                    </w:rPr>
                    <w:t>10ml注射器</w:t>
                  </w:r>
                </w:p>
              </w:tc>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盒</w:t>
                  </w:r>
                </w:p>
              </w:tc>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60</w:t>
                  </w:r>
                </w:p>
              </w:tc>
              <w:tc>
                <w:tcPr>
                  <w:tcW w:type="dxa" w:w="1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2"/>
                      <w:color w:val="000000"/>
                    </w:rPr>
                    <w:t>200支/盒</w:t>
                  </w:r>
                </w:p>
              </w:tc>
            </w:tr>
            <w:tr>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6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2"/>
                      <w:color w:val="000000"/>
                    </w:rPr>
                    <w:t>20ml注射器</w:t>
                  </w:r>
                </w:p>
              </w:tc>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盒</w:t>
                  </w:r>
                </w:p>
              </w:tc>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20</w:t>
                  </w:r>
                </w:p>
              </w:tc>
              <w:tc>
                <w:tcPr>
                  <w:tcW w:type="dxa" w:w="1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2"/>
                      <w:color w:val="000000"/>
                    </w:rPr>
                    <w:t>100支/盒</w:t>
                  </w:r>
                </w:p>
              </w:tc>
            </w:tr>
            <w:tr>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6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2"/>
                      <w:color w:val="000000"/>
                    </w:rPr>
                    <w:t>75%酒精</w:t>
                  </w:r>
                </w:p>
              </w:tc>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件</w:t>
                  </w:r>
                </w:p>
              </w:tc>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32</w:t>
                  </w:r>
                </w:p>
              </w:tc>
              <w:tc>
                <w:tcPr>
                  <w:tcW w:type="dxa" w:w="1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2"/>
                      <w:color w:val="000000"/>
                    </w:rPr>
                    <w:t>30瓶/件</w:t>
                  </w:r>
                </w:p>
              </w:tc>
            </w:tr>
            <w:tr>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6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2"/>
                      <w:color w:val="000000"/>
                    </w:rPr>
                    <w:t>84消毒液</w:t>
                  </w:r>
                </w:p>
              </w:tc>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件</w:t>
                  </w:r>
                </w:p>
              </w:tc>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160</w:t>
                  </w:r>
                </w:p>
              </w:tc>
              <w:tc>
                <w:tcPr>
                  <w:tcW w:type="dxa" w:w="1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2"/>
                      <w:color w:val="000000"/>
                    </w:rPr>
                    <w:t>30瓶/件</w:t>
                  </w:r>
                </w:p>
              </w:tc>
            </w:tr>
            <w:tr>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6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2"/>
                      <w:color w:val="000000"/>
                    </w:rPr>
                    <w:t>阿苯达唑片</w:t>
                  </w:r>
                </w:p>
              </w:tc>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盒</w:t>
                  </w:r>
                </w:p>
              </w:tc>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1200</w:t>
                  </w:r>
                </w:p>
              </w:tc>
              <w:tc>
                <w:tcPr>
                  <w:tcW w:type="dxa" w:w="1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2"/>
                      <w:color w:val="000000"/>
                    </w:rPr>
                    <w:t>10支/盒</w:t>
                  </w:r>
                </w:p>
              </w:tc>
            </w:tr>
            <w:tr>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6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2"/>
                      <w:color w:val="000000"/>
                    </w:rPr>
                    <w:t>阿米卡星注射液</w:t>
                  </w:r>
                </w:p>
              </w:tc>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盒</w:t>
                  </w:r>
                </w:p>
              </w:tc>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60</w:t>
                  </w:r>
                </w:p>
              </w:tc>
              <w:tc>
                <w:tcPr>
                  <w:tcW w:type="dxa" w:w="1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2"/>
                      <w:color w:val="000000"/>
                    </w:rPr>
                    <w:t>10支/盒</w:t>
                  </w:r>
                </w:p>
              </w:tc>
            </w:tr>
            <w:tr>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6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2"/>
                      <w:color w:val="000000"/>
                    </w:rPr>
                    <w:t>阿莫西林胶囊</w:t>
                  </w:r>
                </w:p>
              </w:tc>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盒</w:t>
                  </w:r>
                </w:p>
              </w:tc>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120</w:t>
                  </w:r>
                </w:p>
              </w:tc>
              <w:tc>
                <w:tcPr>
                  <w:tcW w:type="dxa" w:w="1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2"/>
                      <w:color w:val="000000"/>
                    </w:rPr>
                    <w:t>36粒/盒</w:t>
                  </w:r>
                </w:p>
              </w:tc>
            </w:tr>
            <w:tr>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6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2"/>
                      <w:color w:val="000000"/>
                    </w:rPr>
                    <w:t>氨苄西林钠</w:t>
                  </w:r>
                </w:p>
              </w:tc>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盒</w:t>
                  </w:r>
                </w:p>
              </w:tc>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32</w:t>
                  </w:r>
                </w:p>
              </w:tc>
              <w:tc>
                <w:tcPr>
                  <w:tcW w:type="dxa" w:w="1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2"/>
                      <w:color w:val="000000"/>
                    </w:rPr>
                    <w:t>50支/盒</w:t>
                  </w:r>
                </w:p>
              </w:tc>
            </w:tr>
            <w:tr>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6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2"/>
                      <w:color w:val="000000"/>
                    </w:rPr>
                    <w:t>参苓健脾胃颗粒</w:t>
                  </w:r>
                </w:p>
              </w:tc>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盒</w:t>
                  </w:r>
                </w:p>
              </w:tc>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200</w:t>
                  </w:r>
                </w:p>
              </w:tc>
              <w:tc>
                <w:tcPr>
                  <w:tcW w:type="dxa" w:w="1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2"/>
                      <w:color w:val="000000"/>
                    </w:rPr>
                    <w:t>10袋/盒</w:t>
                  </w:r>
                </w:p>
              </w:tc>
            </w:tr>
            <w:tr>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6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2"/>
                      <w:color w:val="000000"/>
                    </w:rPr>
                    <w:t>柴胡注射液</w:t>
                  </w:r>
                </w:p>
              </w:tc>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盒</w:t>
                  </w:r>
                </w:p>
              </w:tc>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40</w:t>
                  </w:r>
                </w:p>
              </w:tc>
              <w:tc>
                <w:tcPr>
                  <w:tcW w:type="dxa" w:w="1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2"/>
                      <w:color w:val="000000"/>
                    </w:rPr>
                    <w:t>10支/盒</w:t>
                  </w:r>
                </w:p>
              </w:tc>
            </w:tr>
            <w:tr>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6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2"/>
                      <w:color w:val="000000"/>
                    </w:rPr>
                    <w:t>创可贴</w:t>
                  </w:r>
                </w:p>
              </w:tc>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盒</w:t>
                  </w:r>
                </w:p>
              </w:tc>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8</w:t>
                  </w:r>
                </w:p>
              </w:tc>
              <w:tc>
                <w:tcPr>
                  <w:tcW w:type="dxa" w:w="1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2"/>
                      <w:color w:val="000000"/>
                    </w:rPr>
                    <w:t>100片/盒</w:t>
                  </w:r>
                </w:p>
              </w:tc>
            </w:tr>
            <w:tr>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6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2"/>
                      <w:color w:val="000000"/>
                    </w:rPr>
                    <w:t>醋酸泼尼松龙</w:t>
                  </w:r>
                </w:p>
              </w:tc>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盒</w:t>
                  </w:r>
                </w:p>
              </w:tc>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8</w:t>
                  </w:r>
                </w:p>
              </w:tc>
              <w:tc>
                <w:tcPr>
                  <w:tcW w:type="dxa" w:w="1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2"/>
                      <w:color w:val="000000"/>
                    </w:rPr>
                    <w:t>25瓶/盒</w:t>
                  </w:r>
                </w:p>
              </w:tc>
            </w:tr>
            <w:tr>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6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2"/>
                      <w:color w:val="000000"/>
                    </w:rPr>
                    <w:t>大纱布</w:t>
                  </w:r>
                </w:p>
              </w:tc>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包</w:t>
                  </w:r>
                </w:p>
              </w:tc>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8</w:t>
                  </w:r>
                </w:p>
              </w:tc>
              <w:tc>
                <w:tcPr>
                  <w:tcW w:type="dxa" w:w="1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2"/>
                      <w:color w:val="000000"/>
                    </w:rPr>
                    <w:t>8m/包</w:t>
                  </w:r>
                </w:p>
              </w:tc>
            </w:tr>
            <w:tr>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6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2"/>
                      <w:color w:val="000000"/>
                    </w:rPr>
                    <w:t>地塞米松磷酸钠注射液</w:t>
                  </w:r>
                </w:p>
              </w:tc>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盒</w:t>
                  </w:r>
                </w:p>
              </w:tc>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80</w:t>
                  </w:r>
                </w:p>
              </w:tc>
              <w:tc>
                <w:tcPr>
                  <w:tcW w:type="dxa" w:w="1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2"/>
                      <w:color w:val="000000"/>
                    </w:rPr>
                    <w:t>10支/盒</w:t>
                  </w:r>
                </w:p>
              </w:tc>
            </w:tr>
            <w:tr>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6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2"/>
                      <w:color w:val="000000"/>
                    </w:rPr>
                    <w:t>碘伏溶液</w:t>
                  </w:r>
                </w:p>
              </w:tc>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瓶</w:t>
                  </w:r>
                </w:p>
              </w:tc>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40</w:t>
                  </w:r>
                </w:p>
              </w:tc>
              <w:tc>
                <w:tcPr>
                  <w:tcW w:type="dxa" w:w="1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2"/>
                      <w:color w:val="000000"/>
                    </w:rPr>
                    <w:t>500ml/瓶</w:t>
                  </w:r>
                </w:p>
              </w:tc>
            </w:tr>
            <w:tr>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6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2"/>
                      <w:color w:val="000000"/>
                    </w:rPr>
                    <w:t>丁晴手套</w:t>
                  </w:r>
                </w:p>
              </w:tc>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盒</w:t>
                  </w:r>
                </w:p>
              </w:tc>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80</w:t>
                  </w:r>
                </w:p>
              </w:tc>
              <w:tc>
                <w:tcPr>
                  <w:tcW w:type="dxa" w:w="1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2"/>
                      <w:color w:val="000000"/>
                    </w:rPr>
                    <w:t>50双/盒</w:t>
                  </w:r>
                </w:p>
              </w:tc>
            </w:tr>
            <w:tr>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6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2"/>
                      <w:color w:val="000000"/>
                    </w:rPr>
                    <w:t>多酶片</w:t>
                  </w:r>
                </w:p>
              </w:tc>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盒</w:t>
                  </w:r>
                </w:p>
              </w:tc>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200</w:t>
                  </w:r>
                </w:p>
              </w:tc>
              <w:tc>
                <w:tcPr>
                  <w:tcW w:type="dxa" w:w="1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2"/>
                      <w:color w:val="000000"/>
                    </w:rPr>
                    <w:t>10瓶/盒</w:t>
                  </w:r>
                </w:p>
              </w:tc>
            </w:tr>
            <w:tr>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6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2"/>
                      <w:color w:val="000000"/>
                    </w:rPr>
                    <w:t>呋塞米注射液</w:t>
                  </w:r>
                </w:p>
              </w:tc>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盒</w:t>
                  </w:r>
                </w:p>
              </w:tc>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20</w:t>
                  </w:r>
                </w:p>
              </w:tc>
              <w:tc>
                <w:tcPr>
                  <w:tcW w:type="dxa" w:w="1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2"/>
                      <w:color w:val="000000"/>
                    </w:rPr>
                    <w:t>10支/盒</w:t>
                  </w:r>
                </w:p>
              </w:tc>
            </w:tr>
            <w:tr>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6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2"/>
                      <w:color w:val="000000"/>
                    </w:rPr>
                    <w:t>辅料块</w:t>
                  </w:r>
                </w:p>
              </w:tc>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包</w:t>
                  </w:r>
                </w:p>
              </w:tc>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20</w:t>
                  </w:r>
                </w:p>
              </w:tc>
              <w:tc>
                <w:tcPr>
                  <w:tcW w:type="dxa" w:w="1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2"/>
                      <w:color w:val="000000"/>
                    </w:rPr>
                    <w:t>200片/包</w:t>
                  </w:r>
                </w:p>
              </w:tc>
            </w:tr>
            <w:tr>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6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2"/>
                      <w:color w:val="000000"/>
                    </w:rPr>
                    <w:t>复合</w:t>
                  </w:r>
                  <w:r>
                    <w:rPr>
                      <w:rFonts w:ascii="宋体" w:hAnsi="宋体" w:cs="宋体" w:eastAsia="宋体"/>
                      <w:sz w:val="22"/>
                      <w:color w:val="000000"/>
                    </w:rPr>
                    <w:t>B</w:t>
                  </w:r>
                </w:p>
              </w:tc>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瓶</w:t>
                  </w:r>
                </w:p>
              </w:tc>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200</w:t>
                  </w:r>
                </w:p>
              </w:tc>
              <w:tc>
                <w:tcPr>
                  <w:tcW w:type="dxa" w:w="1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2"/>
                      <w:color w:val="000000"/>
                    </w:rPr>
                    <w:t>1000片/瓶</w:t>
                  </w:r>
                </w:p>
              </w:tc>
            </w:tr>
            <w:tr>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6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2"/>
                      <w:color w:val="000000"/>
                    </w:rPr>
                    <w:t>复合</w:t>
                  </w:r>
                  <w:r>
                    <w:rPr>
                      <w:rFonts w:ascii="宋体" w:hAnsi="宋体" w:cs="宋体" w:eastAsia="宋体"/>
                      <w:sz w:val="22"/>
                      <w:color w:val="000000"/>
                    </w:rPr>
                    <w:t>B注射液</w:t>
                  </w:r>
                </w:p>
              </w:tc>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盒</w:t>
                  </w:r>
                </w:p>
              </w:tc>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20</w:t>
                  </w:r>
                </w:p>
              </w:tc>
              <w:tc>
                <w:tcPr>
                  <w:tcW w:type="dxa" w:w="1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2"/>
                      <w:color w:val="000000"/>
                    </w:rPr>
                    <w:t>10支/盒</w:t>
                  </w:r>
                </w:p>
              </w:tc>
            </w:tr>
            <w:tr>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6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2"/>
                      <w:color w:val="000000"/>
                    </w:rPr>
                    <w:t>钙尔奇</w:t>
                  </w:r>
                </w:p>
              </w:tc>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瓶</w:t>
                  </w:r>
                </w:p>
              </w:tc>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1400</w:t>
                  </w:r>
                </w:p>
              </w:tc>
              <w:tc>
                <w:tcPr>
                  <w:tcW w:type="dxa" w:w="1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2"/>
                      <w:color w:val="000000"/>
                    </w:rPr>
                    <w:t>30粒/瓶</w:t>
                  </w:r>
                </w:p>
              </w:tc>
            </w:tr>
            <w:tr>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6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2"/>
                      <w:color w:val="000000"/>
                    </w:rPr>
                    <w:t>干酵母</w:t>
                  </w:r>
                </w:p>
              </w:tc>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包</w:t>
                  </w:r>
                </w:p>
              </w:tc>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40</w:t>
                  </w:r>
                </w:p>
              </w:tc>
              <w:tc>
                <w:tcPr>
                  <w:tcW w:type="dxa" w:w="1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2"/>
                      <w:color w:val="000000"/>
                    </w:rPr>
                    <w:t>100袋/包</w:t>
                  </w:r>
                </w:p>
              </w:tc>
            </w:tr>
            <w:tr>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6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2"/>
                      <w:color w:val="000000"/>
                    </w:rPr>
                    <w:t>过氧化氢溶液</w:t>
                  </w:r>
                </w:p>
              </w:tc>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瓶</w:t>
                  </w:r>
                </w:p>
              </w:tc>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40</w:t>
                  </w:r>
                </w:p>
              </w:tc>
              <w:tc>
                <w:tcPr>
                  <w:tcW w:type="dxa" w:w="1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2"/>
                      <w:color w:val="000000"/>
                    </w:rPr>
                    <w:t>500ml/瓶</w:t>
                  </w:r>
                </w:p>
              </w:tc>
            </w:tr>
            <w:tr>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6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2"/>
                      <w:color w:val="000000"/>
                    </w:rPr>
                    <w:t>藿香正气颗粒</w:t>
                  </w:r>
                </w:p>
              </w:tc>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包</w:t>
                  </w:r>
                </w:p>
              </w:tc>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600</w:t>
                  </w:r>
                </w:p>
              </w:tc>
              <w:tc>
                <w:tcPr>
                  <w:tcW w:type="dxa" w:w="1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2"/>
                      <w:color w:val="000000"/>
                    </w:rPr>
                    <w:t>20袋/包</w:t>
                  </w:r>
                </w:p>
              </w:tc>
            </w:tr>
            <w:tr>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6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2"/>
                      <w:color w:val="000000"/>
                    </w:rPr>
                    <w:t>肌苷注射液</w:t>
                  </w:r>
                </w:p>
              </w:tc>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盒</w:t>
                  </w:r>
                </w:p>
              </w:tc>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40</w:t>
                  </w:r>
                </w:p>
              </w:tc>
              <w:tc>
                <w:tcPr>
                  <w:tcW w:type="dxa" w:w="1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2"/>
                      <w:color w:val="000000"/>
                    </w:rPr>
                    <w:t>10支/盒</w:t>
                  </w:r>
                </w:p>
              </w:tc>
            </w:tr>
            <w:tr>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6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2"/>
                      <w:color w:val="000000"/>
                    </w:rPr>
                    <w:t>鸡内金片</w:t>
                  </w:r>
                </w:p>
              </w:tc>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瓶</w:t>
                  </w:r>
                </w:p>
              </w:tc>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80</w:t>
                  </w:r>
                </w:p>
              </w:tc>
              <w:tc>
                <w:tcPr>
                  <w:tcW w:type="dxa" w:w="1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2"/>
                      <w:color w:val="000000"/>
                    </w:rPr>
                    <w:t>100片/瓶</w:t>
                  </w:r>
                </w:p>
              </w:tc>
            </w:tr>
            <w:tr>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6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2"/>
                      <w:color w:val="000000"/>
                    </w:rPr>
                    <w:t>静脉血样采集针</w:t>
                  </w:r>
                </w:p>
              </w:tc>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包</w:t>
                  </w:r>
                </w:p>
              </w:tc>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40</w:t>
                  </w:r>
                </w:p>
              </w:tc>
              <w:tc>
                <w:tcPr>
                  <w:tcW w:type="dxa" w:w="1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2"/>
                      <w:color w:val="000000"/>
                    </w:rPr>
                    <w:t>100个/包</w:t>
                  </w:r>
                </w:p>
              </w:tc>
            </w:tr>
            <w:tr>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6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2"/>
                      <w:color w:val="000000"/>
                    </w:rPr>
                    <w:t>酒精灯</w:t>
                  </w:r>
                </w:p>
              </w:tc>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盒</w:t>
                  </w:r>
                </w:p>
              </w:tc>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20</w:t>
                  </w:r>
                </w:p>
              </w:tc>
              <w:tc>
                <w:tcPr>
                  <w:tcW w:type="dxa" w:w="1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2"/>
                      <w:color w:val="000000"/>
                    </w:rPr>
                    <w:t>1个/盒</w:t>
                  </w:r>
                </w:p>
              </w:tc>
            </w:tr>
            <w:tr>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6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2"/>
                      <w:color w:val="000000"/>
                    </w:rPr>
                    <w:t>橘红颗粒</w:t>
                  </w:r>
                </w:p>
              </w:tc>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盒</w:t>
                  </w:r>
                </w:p>
              </w:tc>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120</w:t>
                  </w:r>
                </w:p>
              </w:tc>
              <w:tc>
                <w:tcPr>
                  <w:tcW w:type="dxa" w:w="1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2"/>
                      <w:color w:val="000000"/>
                    </w:rPr>
                    <w:t>10袋/盒</w:t>
                  </w:r>
                </w:p>
              </w:tc>
            </w:tr>
            <w:tr>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6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2"/>
                      <w:color w:val="000000"/>
                    </w:rPr>
                    <w:t>口服补液盐</w:t>
                  </w:r>
                </w:p>
              </w:tc>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包</w:t>
                  </w:r>
                </w:p>
              </w:tc>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320</w:t>
                  </w:r>
                </w:p>
              </w:tc>
              <w:tc>
                <w:tcPr>
                  <w:tcW w:type="dxa" w:w="1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2"/>
                      <w:color w:val="000000"/>
                    </w:rPr>
                    <w:t>20袋/包</w:t>
                  </w:r>
                </w:p>
              </w:tc>
            </w:tr>
            <w:tr>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6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2"/>
                      <w:color w:val="000000"/>
                    </w:rPr>
                    <w:t>利巴韦林颗粒</w:t>
                  </w:r>
                </w:p>
              </w:tc>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盒</w:t>
                  </w:r>
                </w:p>
              </w:tc>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80</w:t>
                  </w:r>
                </w:p>
              </w:tc>
              <w:tc>
                <w:tcPr>
                  <w:tcW w:type="dxa" w:w="1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2"/>
                      <w:color w:val="000000"/>
                    </w:rPr>
                    <w:t>18袋/盒</w:t>
                  </w:r>
                </w:p>
              </w:tc>
            </w:tr>
            <w:tr>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6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2"/>
                      <w:color w:val="000000"/>
                    </w:rPr>
                    <w:t>利巴韦林注射液</w:t>
                  </w:r>
                </w:p>
              </w:tc>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盒</w:t>
                  </w:r>
                </w:p>
              </w:tc>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80</w:t>
                  </w:r>
                </w:p>
              </w:tc>
              <w:tc>
                <w:tcPr>
                  <w:tcW w:type="dxa" w:w="1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2"/>
                      <w:color w:val="000000"/>
                    </w:rPr>
                    <w:t>10支/盒</w:t>
                  </w:r>
                </w:p>
              </w:tc>
            </w:tr>
            <w:tr>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6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2"/>
                      <w:color w:val="000000"/>
                    </w:rPr>
                    <w:t>磷酸氢钙咀嚼片</w:t>
                  </w:r>
                </w:p>
              </w:tc>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件</w:t>
                  </w:r>
                </w:p>
              </w:tc>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40</w:t>
                  </w:r>
                </w:p>
              </w:tc>
              <w:tc>
                <w:tcPr>
                  <w:tcW w:type="dxa" w:w="1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2"/>
                      <w:color w:val="000000"/>
                    </w:rPr>
                    <w:t>100片*100袋/件</w:t>
                  </w:r>
                </w:p>
              </w:tc>
            </w:tr>
            <w:tr>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6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2"/>
                      <w:color w:val="000000"/>
                    </w:rPr>
                    <w:t>硫酸镁</w:t>
                  </w:r>
                </w:p>
              </w:tc>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袋</w:t>
                  </w:r>
                </w:p>
              </w:tc>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20</w:t>
                  </w:r>
                </w:p>
              </w:tc>
              <w:tc>
                <w:tcPr>
                  <w:tcW w:type="dxa" w:w="1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2"/>
                      <w:color w:val="000000"/>
                    </w:rPr>
                    <w:t>500g/包</w:t>
                  </w:r>
                </w:p>
              </w:tc>
            </w:tr>
            <w:tr>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6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2"/>
                      <w:color w:val="000000"/>
                    </w:rPr>
                    <w:t>氯化钾缓释片</w:t>
                  </w:r>
                </w:p>
              </w:tc>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盒</w:t>
                  </w:r>
                </w:p>
              </w:tc>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20</w:t>
                  </w:r>
                </w:p>
              </w:tc>
              <w:tc>
                <w:tcPr>
                  <w:tcW w:type="dxa" w:w="1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2"/>
                      <w:color w:val="000000"/>
                    </w:rPr>
                    <w:t>14片/盒</w:t>
                  </w:r>
                </w:p>
              </w:tc>
            </w:tr>
            <w:tr>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6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2"/>
                      <w:color w:val="000000"/>
                    </w:rPr>
                    <w:t>氯霉素注射液</w:t>
                  </w:r>
                </w:p>
              </w:tc>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盒</w:t>
                  </w:r>
                </w:p>
              </w:tc>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80</w:t>
                  </w:r>
                </w:p>
              </w:tc>
              <w:tc>
                <w:tcPr>
                  <w:tcW w:type="dxa" w:w="1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2"/>
                      <w:color w:val="000000"/>
                    </w:rPr>
                    <w:t>10支/盒</w:t>
                  </w:r>
                </w:p>
              </w:tc>
            </w:tr>
            <w:tr>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6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2"/>
                      <w:color w:val="000000"/>
                    </w:rPr>
                    <w:t>妈咪爱</w:t>
                  </w:r>
                </w:p>
              </w:tc>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盒</w:t>
                  </w:r>
                </w:p>
              </w:tc>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600</w:t>
                  </w:r>
                </w:p>
              </w:tc>
              <w:tc>
                <w:tcPr>
                  <w:tcW w:type="dxa" w:w="1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2"/>
                      <w:color w:val="000000"/>
                    </w:rPr>
                    <w:t>30支/盒</w:t>
                  </w:r>
                </w:p>
              </w:tc>
            </w:tr>
            <w:tr>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6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2"/>
                      <w:color w:val="000000"/>
                    </w:rPr>
                    <w:t>蒙脱石散</w:t>
                  </w:r>
                </w:p>
              </w:tc>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盒</w:t>
                  </w:r>
                </w:p>
              </w:tc>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40</w:t>
                  </w:r>
                </w:p>
              </w:tc>
              <w:tc>
                <w:tcPr>
                  <w:tcW w:type="dxa" w:w="1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2"/>
                      <w:color w:val="000000"/>
                    </w:rPr>
                    <w:t>6袋/盒</w:t>
                  </w:r>
                </w:p>
              </w:tc>
            </w:tr>
            <w:tr>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6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2"/>
                      <w:color w:val="000000"/>
                    </w:rPr>
                    <w:t>棉签</w:t>
                  </w:r>
                </w:p>
              </w:tc>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包</w:t>
                  </w:r>
                </w:p>
              </w:tc>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40</w:t>
                  </w:r>
                </w:p>
              </w:tc>
              <w:tc>
                <w:tcPr>
                  <w:tcW w:type="dxa" w:w="1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2"/>
                      <w:color w:val="000000"/>
                    </w:rPr>
                    <w:t>20袋/包</w:t>
                  </w:r>
                </w:p>
              </w:tc>
            </w:tr>
            <w:tr>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6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2"/>
                      <w:color w:val="000000"/>
                    </w:rPr>
                    <w:t>灭菌注射用水</w:t>
                  </w:r>
                </w:p>
              </w:tc>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盒</w:t>
                  </w:r>
                </w:p>
              </w:tc>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40</w:t>
                  </w:r>
                </w:p>
              </w:tc>
              <w:tc>
                <w:tcPr>
                  <w:tcW w:type="dxa" w:w="1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2"/>
                      <w:color w:val="000000"/>
                    </w:rPr>
                    <w:t>5ml*50支/盒</w:t>
                  </w:r>
                </w:p>
              </w:tc>
            </w:tr>
            <w:tr>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6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2"/>
                      <w:color w:val="000000"/>
                    </w:rPr>
                    <w:t>能全力</w:t>
                  </w:r>
                </w:p>
              </w:tc>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件</w:t>
                  </w:r>
                </w:p>
              </w:tc>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80</w:t>
                  </w:r>
                </w:p>
              </w:tc>
              <w:tc>
                <w:tcPr>
                  <w:tcW w:type="dxa" w:w="1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2"/>
                      <w:color w:val="000000"/>
                    </w:rPr>
                    <w:t>12瓶/件</w:t>
                  </w:r>
                </w:p>
              </w:tc>
            </w:tr>
            <w:tr>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6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2"/>
                      <w:color w:val="000000"/>
                    </w:rPr>
                    <w:t>葡萄糖酸钙口服液</w:t>
                  </w:r>
                </w:p>
              </w:tc>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盒</w:t>
                  </w:r>
                </w:p>
              </w:tc>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2000</w:t>
                  </w:r>
                </w:p>
              </w:tc>
              <w:tc>
                <w:tcPr>
                  <w:tcW w:type="dxa" w:w="1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2"/>
                      <w:color w:val="000000"/>
                    </w:rPr>
                    <w:t>30支/盒</w:t>
                  </w:r>
                </w:p>
              </w:tc>
            </w:tr>
            <w:tr>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6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2"/>
                      <w:color w:val="000000"/>
                    </w:rPr>
                    <w:t>葡萄糖酸钙锌口服液</w:t>
                  </w:r>
                </w:p>
              </w:tc>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盒</w:t>
                  </w:r>
                </w:p>
              </w:tc>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1400</w:t>
                  </w:r>
                </w:p>
              </w:tc>
              <w:tc>
                <w:tcPr>
                  <w:tcW w:type="dxa" w:w="1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2"/>
                      <w:color w:val="000000"/>
                    </w:rPr>
                    <w:t>10ml/20支/盒</w:t>
                  </w:r>
                </w:p>
              </w:tc>
            </w:tr>
            <w:tr>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6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2"/>
                      <w:color w:val="000000"/>
                    </w:rPr>
                    <w:t>葡萄糖酸钙注射液</w:t>
                  </w:r>
                </w:p>
              </w:tc>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盒</w:t>
                  </w:r>
                </w:p>
              </w:tc>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80</w:t>
                  </w:r>
                </w:p>
              </w:tc>
              <w:tc>
                <w:tcPr>
                  <w:tcW w:type="dxa" w:w="1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2"/>
                      <w:color w:val="000000"/>
                    </w:rPr>
                    <w:t>10ml/5支/盒</w:t>
                  </w:r>
                </w:p>
              </w:tc>
            </w:tr>
            <w:tr>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6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2"/>
                      <w:color w:val="000000"/>
                    </w:rPr>
                    <w:t>强力解毒敏</w:t>
                  </w:r>
                </w:p>
              </w:tc>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盒</w:t>
                  </w:r>
                </w:p>
              </w:tc>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40</w:t>
                  </w:r>
                </w:p>
              </w:tc>
              <w:tc>
                <w:tcPr>
                  <w:tcW w:type="dxa" w:w="1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2"/>
                      <w:color w:val="000000"/>
                    </w:rPr>
                    <w:t>10支/盒</w:t>
                  </w:r>
                </w:p>
              </w:tc>
            </w:tr>
            <w:tr>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6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2"/>
                      <w:color w:val="000000"/>
                    </w:rPr>
                    <w:t>庆大霉素颗粒</w:t>
                  </w:r>
                </w:p>
              </w:tc>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盒</w:t>
                  </w:r>
                </w:p>
              </w:tc>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40</w:t>
                  </w:r>
                </w:p>
              </w:tc>
              <w:tc>
                <w:tcPr>
                  <w:tcW w:type="dxa" w:w="1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2"/>
                      <w:color w:val="000000"/>
                    </w:rPr>
                    <w:t>20袋/盒</w:t>
                  </w:r>
                </w:p>
              </w:tc>
            </w:tr>
            <w:tr>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6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2"/>
                      <w:color w:val="000000"/>
                    </w:rPr>
                    <w:t>乳酶生片</w:t>
                  </w:r>
                </w:p>
              </w:tc>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瓶</w:t>
                  </w:r>
                </w:p>
              </w:tc>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40</w:t>
                  </w:r>
                </w:p>
              </w:tc>
              <w:tc>
                <w:tcPr>
                  <w:tcW w:type="dxa" w:w="1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2"/>
                      <w:color w:val="000000"/>
                    </w:rPr>
                    <w:t>1000片/瓶</w:t>
                  </w:r>
                </w:p>
              </w:tc>
            </w:tr>
            <w:tr>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6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2"/>
                      <w:color w:val="000000"/>
                    </w:rPr>
                    <w:t>善存</w:t>
                  </w:r>
                </w:p>
              </w:tc>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瓶</w:t>
                  </w:r>
                </w:p>
              </w:tc>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2000</w:t>
                  </w:r>
                </w:p>
              </w:tc>
              <w:tc>
                <w:tcPr>
                  <w:tcW w:type="dxa" w:w="1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2"/>
                      <w:color w:val="000000"/>
                    </w:rPr>
                    <w:t>30粒/瓶</w:t>
                  </w:r>
                </w:p>
              </w:tc>
            </w:tr>
            <w:tr>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6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2"/>
                      <w:color w:val="000000"/>
                    </w:rPr>
                    <w:t>善存小佳维</w:t>
                  </w:r>
                </w:p>
              </w:tc>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瓶</w:t>
                  </w:r>
                </w:p>
              </w:tc>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600</w:t>
                  </w:r>
                </w:p>
              </w:tc>
              <w:tc>
                <w:tcPr>
                  <w:tcW w:type="dxa" w:w="1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2"/>
                      <w:color w:val="000000"/>
                    </w:rPr>
                    <w:t>40片/瓶</w:t>
                  </w:r>
                </w:p>
              </w:tc>
            </w:tr>
            <w:tr>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6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2"/>
                      <w:color w:val="000000"/>
                    </w:rPr>
                    <w:t>生乳汁</w:t>
                  </w:r>
                </w:p>
              </w:tc>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件</w:t>
                  </w:r>
                </w:p>
              </w:tc>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24</w:t>
                  </w:r>
                </w:p>
              </w:tc>
              <w:tc>
                <w:tcPr>
                  <w:tcW w:type="dxa" w:w="1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2"/>
                      <w:color w:val="000000"/>
                    </w:rPr>
                    <w:t>96瓶/件</w:t>
                  </w:r>
                </w:p>
              </w:tc>
            </w:tr>
            <w:tr>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6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2"/>
                      <w:color w:val="000000"/>
                    </w:rPr>
                    <w:t>手术手套</w:t>
                  </w:r>
                </w:p>
              </w:tc>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盒</w:t>
                  </w:r>
                </w:p>
              </w:tc>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20</w:t>
                  </w:r>
                </w:p>
              </w:tc>
              <w:tc>
                <w:tcPr>
                  <w:tcW w:type="dxa" w:w="1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2"/>
                      <w:color w:val="000000"/>
                    </w:rPr>
                    <w:t>50双/盒</w:t>
                  </w:r>
                </w:p>
              </w:tc>
            </w:tr>
            <w:tr>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6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2"/>
                      <w:color w:val="000000"/>
                    </w:rPr>
                    <w:t>塑封袋</w:t>
                  </w:r>
                </w:p>
              </w:tc>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包</w:t>
                  </w:r>
                </w:p>
              </w:tc>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40</w:t>
                  </w:r>
                </w:p>
              </w:tc>
              <w:tc>
                <w:tcPr>
                  <w:tcW w:type="dxa" w:w="1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2"/>
                      <w:color w:val="000000"/>
                    </w:rPr>
                    <w:t>100个/包</w:t>
                  </w:r>
                </w:p>
              </w:tc>
            </w:tr>
            <w:tr>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6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2"/>
                      <w:color w:val="000000"/>
                    </w:rPr>
                    <w:t>他达拉非片</w:t>
                  </w:r>
                </w:p>
              </w:tc>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盒</w:t>
                  </w:r>
                </w:p>
              </w:tc>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60</w:t>
                  </w:r>
                </w:p>
              </w:tc>
              <w:tc>
                <w:tcPr>
                  <w:tcW w:type="dxa" w:w="1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2"/>
                      <w:color w:val="000000"/>
                    </w:rPr>
                    <w:t>1粒/盒</w:t>
                  </w:r>
                </w:p>
              </w:tc>
            </w:tr>
            <w:tr>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6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2"/>
                      <w:color w:val="000000"/>
                    </w:rPr>
                    <w:t>碳酸钙片</w:t>
                  </w:r>
                </w:p>
              </w:tc>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瓶</w:t>
                  </w:r>
                </w:p>
              </w:tc>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400</w:t>
                  </w:r>
                </w:p>
              </w:tc>
              <w:tc>
                <w:tcPr>
                  <w:tcW w:type="dxa" w:w="1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2"/>
                      <w:color w:val="000000"/>
                    </w:rPr>
                    <w:t>100片/瓶</w:t>
                  </w:r>
                </w:p>
              </w:tc>
            </w:tr>
            <w:tr>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6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2"/>
                      <w:color w:val="000000"/>
                    </w:rPr>
                    <w:t>体温计</w:t>
                  </w:r>
                </w:p>
              </w:tc>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盒</w:t>
                  </w:r>
                </w:p>
              </w:tc>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8</w:t>
                  </w:r>
                </w:p>
              </w:tc>
              <w:tc>
                <w:tcPr>
                  <w:tcW w:type="dxa" w:w="1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2"/>
                      <w:color w:val="000000"/>
                    </w:rPr>
                    <w:t>10支/盒</w:t>
                  </w:r>
                </w:p>
              </w:tc>
            </w:tr>
            <w:tr>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6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2"/>
                      <w:color w:val="000000"/>
                    </w:rPr>
                    <w:t>头孢曲松钠</w:t>
                  </w:r>
                </w:p>
              </w:tc>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盒</w:t>
                  </w:r>
                </w:p>
              </w:tc>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20</w:t>
                  </w:r>
                </w:p>
              </w:tc>
              <w:tc>
                <w:tcPr>
                  <w:tcW w:type="dxa" w:w="1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2"/>
                      <w:color w:val="000000"/>
                    </w:rPr>
                    <w:t>10支/盒</w:t>
                  </w:r>
                </w:p>
              </w:tc>
            </w:tr>
            <w:tr>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6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2"/>
                      <w:color w:val="000000"/>
                    </w:rPr>
                    <w:t>脱脂药棉</w:t>
                  </w:r>
                </w:p>
              </w:tc>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包</w:t>
                  </w:r>
                </w:p>
              </w:tc>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40</w:t>
                  </w:r>
                </w:p>
              </w:tc>
              <w:tc>
                <w:tcPr>
                  <w:tcW w:type="dxa" w:w="1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2"/>
                      <w:color w:val="000000"/>
                    </w:rPr>
                    <w:t>400g/包</w:t>
                  </w:r>
                </w:p>
              </w:tc>
            </w:tr>
            <w:tr>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6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2"/>
                      <w:color w:val="000000"/>
                    </w:rPr>
                    <w:t>维生素</w:t>
                  </w:r>
                  <w:r>
                    <w:rPr>
                      <w:rFonts w:ascii="宋体" w:hAnsi="宋体" w:cs="宋体" w:eastAsia="宋体"/>
                      <w:sz w:val="22"/>
                      <w:color w:val="000000"/>
                    </w:rPr>
                    <w:t>B1</w:t>
                  </w:r>
                </w:p>
              </w:tc>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瓶</w:t>
                  </w:r>
                </w:p>
              </w:tc>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200</w:t>
                  </w:r>
                </w:p>
              </w:tc>
              <w:tc>
                <w:tcPr>
                  <w:tcW w:type="dxa" w:w="1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2"/>
                      <w:color w:val="000000"/>
                    </w:rPr>
                    <w:t>1000片/瓶</w:t>
                  </w:r>
                </w:p>
              </w:tc>
            </w:tr>
            <w:tr>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6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2"/>
                      <w:color w:val="000000"/>
                    </w:rPr>
                    <w:t>维生素</w:t>
                  </w:r>
                  <w:r>
                    <w:rPr>
                      <w:rFonts w:ascii="宋体" w:hAnsi="宋体" w:cs="宋体" w:eastAsia="宋体"/>
                      <w:sz w:val="22"/>
                      <w:color w:val="000000"/>
                    </w:rPr>
                    <w:t>B12注射液</w:t>
                  </w:r>
                </w:p>
              </w:tc>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盒</w:t>
                  </w:r>
                </w:p>
              </w:tc>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40</w:t>
                  </w:r>
                </w:p>
              </w:tc>
              <w:tc>
                <w:tcPr>
                  <w:tcW w:type="dxa" w:w="1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2"/>
                      <w:color w:val="000000"/>
                    </w:rPr>
                    <w:t>10支/盒</w:t>
                  </w:r>
                </w:p>
              </w:tc>
            </w:tr>
            <w:tr>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6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2"/>
                      <w:color w:val="000000"/>
                    </w:rPr>
                    <w:t>维生素</w:t>
                  </w:r>
                  <w:r>
                    <w:rPr>
                      <w:rFonts w:ascii="宋体" w:hAnsi="宋体" w:cs="宋体" w:eastAsia="宋体"/>
                      <w:sz w:val="22"/>
                      <w:color w:val="000000"/>
                    </w:rPr>
                    <w:t>B1注射液</w:t>
                  </w:r>
                </w:p>
              </w:tc>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盒</w:t>
                  </w:r>
                </w:p>
              </w:tc>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120</w:t>
                  </w:r>
                </w:p>
              </w:tc>
              <w:tc>
                <w:tcPr>
                  <w:tcW w:type="dxa" w:w="1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2"/>
                      <w:color w:val="000000"/>
                    </w:rPr>
                    <w:t>10支/盒</w:t>
                  </w:r>
                </w:p>
              </w:tc>
            </w:tr>
            <w:tr>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6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2"/>
                      <w:color w:val="000000"/>
                    </w:rPr>
                    <w:t>维生素</w:t>
                  </w:r>
                  <w:r>
                    <w:rPr>
                      <w:rFonts w:ascii="宋体" w:hAnsi="宋体" w:cs="宋体" w:eastAsia="宋体"/>
                      <w:sz w:val="22"/>
                      <w:color w:val="000000"/>
                    </w:rPr>
                    <w:t>B6注射液</w:t>
                  </w:r>
                </w:p>
              </w:tc>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盒</w:t>
                  </w:r>
                </w:p>
              </w:tc>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20</w:t>
                  </w:r>
                </w:p>
              </w:tc>
              <w:tc>
                <w:tcPr>
                  <w:tcW w:type="dxa" w:w="1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2"/>
                      <w:color w:val="000000"/>
                    </w:rPr>
                    <w:t>10支/盒</w:t>
                  </w:r>
                </w:p>
              </w:tc>
            </w:tr>
            <w:tr>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6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2"/>
                      <w:color w:val="000000"/>
                    </w:rPr>
                    <w:t>维生素</w:t>
                  </w:r>
                  <w:r>
                    <w:rPr>
                      <w:rFonts w:ascii="宋体" w:hAnsi="宋体" w:cs="宋体" w:eastAsia="宋体"/>
                      <w:sz w:val="22"/>
                      <w:color w:val="000000"/>
                    </w:rPr>
                    <w:t>C注射液</w:t>
                  </w:r>
                </w:p>
              </w:tc>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盒</w:t>
                  </w:r>
                </w:p>
              </w:tc>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80</w:t>
                  </w:r>
                </w:p>
              </w:tc>
              <w:tc>
                <w:tcPr>
                  <w:tcW w:type="dxa" w:w="1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2"/>
                      <w:color w:val="000000"/>
                    </w:rPr>
                    <w:t>5ml*5支/盒</w:t>
                  </w:r>
                </w:p>
              </w:tc>
            </w:tr>
            <w:tr>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6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2"/>
                      <w:color w:val="000000"/>
                    </w:rPr>
                    <w:t>维生素</w:t>
                  </w:r>
                  <w:r>
                    <w:rPr>
                      <w:rFonts w:ascii="宋体" w:hAnsi="宋体" w:cs="宋体" w:eastAsia="宋体"/>
                      <w:sz w:val="22"/>
                      <w:color w:val="000000"/>
                    </w:rPr>
                    <w:t>D3</w:t>
                  </w:r>
                </w:p>
              </w:tc>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盒</w:t>
                  </w:r>
                </w:p>
              </w:tc>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400</w:t>
                  </w:r>
                </w:p>
              </w:tc>
              <w:tc>
                <w:tcPr>
                  <w:tcW w:type="dxa" w:w="1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2"/>
                      <w:color w:val="000000"/>
                    </w:rPr>
                    <w:t>30粒/盒</w:t>
                  </w:r>
                </w:p>
              </w:tc>
            </w:tr>
            <w:tr>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6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2"/>
                      <w:color w:val="000000"/>
                    </w:rPr>
                    <w:t>维生素</w:t>
                  </w:r>
                  <w:r>
                    <w:rPr>
                      <w:rFonts w:ascii="宋体" w:hAnsi="宋体" w:cs="宋体" w:eastAsia="宋体"/>
                      <w:sz w:val="22"/>
                      <w:color w:val="000000"/>
                    </w:rPr>
                    <w:t>E软胶囊</w:t>
                  </w:r>
                </w:p>
              </w:tc>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盒</w:t>
                  </w:r>
                </w:p>
              </w:tc>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400</w:t>
                  </w:r>
                </w:p>
              </w:tc>
              <w:tc>
                <w:tcPr>
                  <w:tcW w:type="dxa" w:w="1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2"/>
                      <w:color w:val="000000"/>
                    </w:rPr>
                    <w:t>30粒/盒</w:t>
                  </w:r>
                </w:p>
              </w:tc>
            </w:tr>
            <w:tr>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6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2"/>
                      <w:color w:val="000000"/>
                    </w:rPr>
                    <w:t>胃蛋白酶</w:t>
                  </w:r>
                </w:p>
              </w:tc>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瓶</w:t>
                  </w:r>
                </w:p>
              </w:tc>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20</w:t>
                  </w:r>
                </w:p>
              </w:tc>
              <w:tc>
                <w:tcPr>
                  <w:tcW w:type="dxa" w:w="1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2"/>
                      <w:color w:val="000000"/>
                    </w:rPr>
                    <w:t>100ml/瓶</w:t>
                  </w:r>
                </w:p>
              </w:tc>
            </w:tr>
            <w:tr>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6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2"/>
                      <w:color w:val="000000"/>
                    </w:rPr>
                    <w:t>锌硒宝</w:t>
                  </w:r>
                </w:p>
              </w:tc>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盒</w:t>
                  </w:r>
                </w:p>
              </w:tc>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240</w:t>
                  </w:r>
                </w:p>
              </w:tc>
              <w:tc>
                <w:tcPr>
                  <w:tcW w:type="dxa" w:w="1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2"/>
                      <w:color w:val="000000"/>
                    </w:rPr>
                    <w:t>60片/瓶</w:t>
                  </w:r>
                </w:p>
              </w:tc>
            </w:tr>
            <w:tr>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6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2"/>
                      <w:color w:val="000000"/>
                    </w:rPr>
                    <w:t>新洁尔灭</w:t>
                  </w:r>
                </w:p>
              </w:tc>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瓶</w:t>
                  </w:r>
                </w:p>
              </w:tc>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240</w:t>
                  </w:r>
                </w:p>
              </w:tc>
              <w:tc>
                <w:tcPr>
                  <w:tcW w:type="dxa" w:w="1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2"/>
                      <w:color w:val="000000"/>
                    </w:rPr>
                    <w:t>500ml/瓶</w:t>
                  </w:r>
                </w:p>
              </w:tc>
            </w:tr>
            <w:tr>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6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2"/>
                      <w:color w:val="000000"/>
                    </w:rPr>
                    <w:t>胸腺肽片</w:t>
                  </w:r>
                </w:p>
              </w:tc>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盒</w:t>
                  </w:r>
                </w:p>
              </w:tc>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80</w:t>
                  </w:r>
                </w:p>
              </w:tc>
              <w:tc>
                <w:tcPr>
                  <w:tcW w:type="dxa" w:w="1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2"/>
                      <w:color w:val="000000"/>
                    </w:rPr>
                    <w:t>6片/盒</w:t>
                  </w:r>
                </w:p>
              </w:tc>
            </w:tr>
            <w:tr>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6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2"/>
                      <w:color w:val="000000"/>
                    </w:rPr>
                    <w:t>氧氟沙星洗耳液</w:t>
                  </w:r>
                </w:p>
              </w:tc>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盒</w:t>
                  </w:r>
                </w:p>
              </w:tc>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20</w:t>
                  </w:r>
                </w:p>
              </w:tc>
              <w:tc>
                <w:tcPr>
                  <w:tcW w:type="dxa" w:w="1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2"/>
                      <w:color w:val="000000"/>
                    </w:rPr>
                    <w:t>1支/盒</w:t>
                  </w:r>
                </w:p>
              </w:tc>
            </w:tr>
            <w:tr>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6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2"/>
                      <w:color w:val="000000"/>
                    </w:rPr>
                    <w:t>一次性输液器</w:t>
                  </w:r>
                </w:p>
              </w:tc>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包</w:t>
                  </w:r>
                </w:p>
              </w:tc>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8</w:t>
                  </w:r>
                </w:p>
              </w:tc>
              <w:tc>
                <w:tcPr>
                  <w:tcW w:type="dxa" w:w="1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2"/>
                      <w:color w:val="000000"/>
                    </w:rPr>
                    <w:t>25套/包</w:t>
                  </w:r>
                </w:p>
              </w:tc>
            </w:tr>
            <w:tr>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6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2"/>
                      <w:color w:val="000000"/>
                    </w:rPr>
                    <w:t>伊曲康唑胶囊</w:t>
                  </w:r>
                </w:p>
              </w:tc>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盒</w:t>
                  </w:r>
                </w:p>
              </w:tc>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40</w:t>
                  </w:r>
                </w:p>
              </w:tc>
              <w:tc>
                <w:tcPr>
                  <w:tcW w:type="dxa" w:w="1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2"/>
                      <w:color w:val="000000"/>
                    </w:rPr>
                    <w:t>7粒/盒</w:t>
                  </w:r>
                </w:p>
              </w:tc>
            </w:tr>
            <w:tr>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6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2"/>
                      <w:color w:val="000000"/>
                    </w:rPr>
                    <w:t>医用布胶带</w:t>
                  </w:r>
                </w:p>
              </w:tc>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盒</w:t>
                  </w:r>
                </w:p>
              </w:tc>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40</w:t>
                  </w:r>
                </w:p>
              </w:tc>
              <w:tc>
                <w:tcPr>
                  <w:tcW w:type="dxa" w:w="1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2"/>
                      <w:color w:val="000000"/>
                    </w:rPr>
                    <w:t>13卷/盒</w:t>
                  </w:r>
                </w:p>
              </w:tc>
            </w:tr>
            <w:tr>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6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2"/>
                      <w:color w:val="000000"/>
                    </w:rPr>
                    <w:t>益母草颗粒</w:t>
                  </w:r>
                </w:p>
              </w:tc>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盒</w:t>
                  </w:r>
                </w:p>
              </w:tc>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800</w:t>
                  </w:r>
                </w:p>
              </w:tc>
              <w:tc>
                <w:tcPr>
                  <w:tcW w:type="dxa" w:w="1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2"/>
                      <w:color w:val="000000"/>
                    </w:rPr>
                    <w:t>10袋/盒</w:t>
                  </w:r>
                </w:p>
              </w:tc>
            </w:tr>
            <w:tr>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6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2"/>
                      <w:color w:val="000000"/>
                    </w:rPr>
                    <w:t>鱼肝油</w:t>
                  </w:r>
                </w:p>
              </w:tc>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件</w:t>
                  </w:r>
                </w:p>
              </w:tc>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200</w:t>
                  </w:r>
                </w:p>
              </w:tc>
              <w:tc>
                <w:tcPr>
                  <w:tcW w:type="dxa" w:w="1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2"/>
                      <w:color w:val="000000"/>
                    </w:rPr>
                    <w:t>30瓶/件</w:t>
                  </w:r>
                </w:p>
              </w:tc>
            </w:tr>
            <w:tr>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6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2"/>
                      <w:color w:val="000000"/>
                    </w:rPr>
                    <w:t>云南白药气雾剂</w:t>
                  </w:r>
                </w:p>
              </w:tc>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盒</w:t>
                  </w:r>
                </w:p>
              </w:tc>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20</w:t>
                  </w:r>
                </w:p>
              </w:tc>
              <w:tc>
                <w:tcPr>
                  <w:tcW w:type="dxa" w:w="1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2"/>
                      <w:color w:val="000000"/>
                    </w:rPr>
                    <w:t>2瓶/盒</w:t>
                  </w:r>
                </w:p>
              </w:tc>
            </w:tr>
            <w:tr>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6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2"/>
                      <w:color w:val="000000"/>
                    </w:rPr>
                    <w:t>注射用头孢哌酮－舒巴坦</w:t>
                  </w:r>
                </w:p>
              </w:tc>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盒</w:t>
                  </w:r>
                </w:p>
              </w:tc>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40</w:t>
                  </w:r>
                </w:p>
              </w:tc>
              <w:tc>
                <w:tcPr>
                  <w:tcW w:type="dxa" w:w="1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2"/>
                      <w:color w:val="000000"/>
                    </w:rPr>
                    <w:t>1g*10支/盒</w:t>
                  </w:r>
                </w:p>
              </w:tc>
            </w:tr>
            <w:tr>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6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2"/>
                      <w:color w:val="000000"/>
                    </w:rPr>
                    <w:t>自封袋</w:t>
                  </w:r>
                </w:p>
              </w:tc>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包</w:t>
                  </w:r>
                </w:p>
              </w:tc>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16</w:t>
                  </w:r>
                </w:p>
              </w:tc>
              <w:tc>
                <w:tcPr>
                  <w:tcW w:type="dxa" w:w="1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2"/>
                      <w:color w:val="000000"/>
                    </w:rPr>
                    <w:t>100个/包</w:t>
                  </w:r>
                </w:p>
              </w:tc>
            </w:tr>
            <w:tr>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6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2"/>
                      <w:color w:val="000000"/>
                    </w:rPr>
                    <w:t>左旋咪唑</w:t>
                  </w:r>
                </w:p>
              </w:tc>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瓶</w:t>
                  </w:r>
                </w:p>
              </w:tc>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40</w:t>
                  </w:r>
                </w:p>
              </w:tc>
              <w:tc>
                <w:tcPr>
                  <w:tcW w:type="dxa" w:w="1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2"/>
                      <w:color w:val="000000"/>
                    </w:rPr>
                    <w:t>100片/瓶</w:t>
                  </w:r>
                </w:p>
              </w:tc>
            </w:tr>
            <w:tr>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6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2"/>
                      <w:color w:val="000000"/>
                    </w:rPr>
                    <w:t>盐酸左氧氟杀星胶囊</w:t>
                  </w:r>
                </w:p>
              </w:tc>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盒</w:t>
                  </w:r>
                </w:p>
              </w:tc>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80</w:t>
                  </w:r>
                </w:p>
              </w:tc>
              <w:tc>
                <w:tcPr>
                  <w:tcW w:type="dxa" w:w="1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2"/>
                      <w:color w:val="000000"/>
                    </w:rPr>
                    <w:t>10粒/盒</w:t>
                  </w:r>
                </w:p>
              </w:tc>
            </w:tr>
            <w:tr>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6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2"/>
                      <w:color w:val="000000"/>
                    </w:rPr>
                    <w:t>一次防护服及手术服</w:t>
                  </w:r>
                </w:p>
              </w:tc>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件</w:t>
                  </w:r>
                </w:p>
              </w:tc>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各</w:t>
                  </w:r>
                  <w:r>
                    <w:rPr>
                      <w:rFonts w:ascii="宋体" w:hAnsi="宋体" w:cs="宋体" w:eastAsia="宋体"/>
                      <w:sz w:val="22"/>
                      <w:color w:val="000000"/>
                    </w:rPr>
                    <w:t>600</w:t>
                  </w:r>
                </w:p>
              </w:tc>
              <w:tc>
                <w:tcPr>
                  <w:tcW w:type="dxa" w:w="1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2"/>
                      <w:color w:val="000000"/>
                    </w:rPr>
                    <w:t>套</w:t>
                  </w:r>
                </w:p>
              </w:tc>
            </w:tr>
          </w:tbl>
          <w:p/>
        </w:tc>
      </w:tr>
    </w:tbl>
    <w:p>
      <w:pPr>
        <w:pStyle w:val="null3"/>
        <w:outlineLvl w:val="3"/>
      </w:pPr>
      <w:r>
        <w:rPr>
          <w:sz w:val="24"/>
          <w:b/>
        </w:rPr>
        <w:t>3.2.3人员配置要求</w:t>
      </w:r>
    </w:p>
    <w:p>
      <w:pPr>
        <w:pStyle w:val="null3"/>
      </w:pPr>
      <w:r>
        <w:rPr/>
        <w:t>采购包1：</w:t>
      </w:r>
    </w:p>
    <w:p>
      <w:pPr>
        <w:pStyle w:val="null3"/>
      </w:pPr>
      <w:r>
        <w:rPr/>
        <w:t>符合采购人要求</w:t>
      </w:r>
    </w:p>
    <w:p>
      <w:pPr>
        <w:pStyle w:val="null3"/>
      </w:pPr>
      <w:r>
        <w:rPr/>
        <w:t>采购包2：</w:t>
      </w:r>
    </w:p>
    <w:p>
      <w:pPr>
        <w:pStyle w:val="null3"/>
      </w:pPr>
      <w:r>
        <w:rPr/>
        <w:t>符合采购人要求</w:t>
      </w:r>
    </w:p>
    <w:p>
      <w:pPr>
        <w:pStyle w:val="null3"/>
      </w:pPr>
      <w:r>
        <w:rPr/>
        <w:t>采购包3：</w:t>
      </w:r>
    </w:p>
    <w:p>
      <w:pPr>
        <w:pStyle w:val="null3"/>
      </w:pPr>
      <w:r>
        <w:rPr/>
        <w:t>符合采购人要求</w:t>
      </w:r>
    </w:p>
    <w:p>
      <w:pPr>
        <w:pStyle w:val="null3"/>
        <w:outlineLvl w:val="3"/>
      </w:pPr>
      <w:r>
        <w:rPr>
          <w:sz w:val="24"/>
          <w:b/>
        </w:rPr>
        <w:t>3.2.4设施设备配置要求</w:t>
      </w:r>
    </w:p>
    <w:p>
      <w:pPr>
        <w:pStyle w:val="null3"/>
      </w:pPr>
      <w:r>
        <w:rPr/>
        <w:t>采购包1：</w:t>
      </w:r>
    </w:p>
    <w:p>
      <w:pPr>
        <w:pStyle w:val="null3"/>
      </w:pPr>
      <w:r>
        <w:rPr/>
        <w:t>满足项目实施需求</w:t>
      </w:r>
    </w:p>
    <w:p>
      <w:pPr>
        <w:pStyle w:val="null3"/>
      </w:pPr>
      <w:r>
        <w:rPr/>
        <w:t>采购包2：</w:t>
      </w:r>
    </w:p>
    <w:p>
      <w:pPr>
        <w:pStyle w:val="null3"/>
      </w:pPr>
      <w:r>
        <w:rPr/>
        <w:t>满足项目实施需求</w:t>
      </w:r>
    </w:p>
    <w:p>
      <w:pPr>
        <w:pStyle w:val="null3"/>
      </w:pPr>
      <w:r>
        <w:rPr/>
        <w:t>采购包3：</w:t>
      </w:r>
    </w:p>
    <w:p>
      <w:pPr>
        <w:pStyle w:val="null3"/>
      </w:pPr>
      <w:r>
        <w:rPr/>
        <w:t>满足项目实施需求</w:t>
      </w:r>
    </w:p>
    <w:p>
      <w:pPr>
        <w:pStyle w:val="null3"/>
        <w:outlineLvl w:val="3"/>
      </w:pPr>
      <w:r>
        <w:rPr>
          <w:sz w:val="24"/>
          <w:b/>
        </w:rPr>
        <w:t>3.2.5其他要求</w:t>
      </w:r>
    </w:p>
    <w:p>
      <w:pPr>
        <w:pStyle w:val="null3"/>
      </w:pPr>
      <w:r>
        <w:rPr/>
        <w:t>采购包1：</w:t>
      </w:r>
    </w:p>
    <w:p>
      <w:pPr>
        <w:pStyle w:val="null3"/>
      </w:pPr>
      <w:r>
        <w:rPr/>
        <w:t>注：带“★”号条款为允许负偏离的参数需求，若未响应或者不满足，将在综合评审中予以扣分处理。</w:t>
      </w:r>
    </w:p>
    <w:p>
      <w:pPr>
        <w:pStyle w:val="null3"/>
      </w:pPr>
      <w:r>
        <w:rPr/>
        <w:t>采购包2：</w:t>
      </w:r>
    </w:p>
    <w:p>
      <w:pPr>
        <w:pStyle w:val="null3"/>
      </w:pPr>
      <w:r>
        <w:rPr/>
        <w:t>注：带“★”号条款为允许负偏离的参数需求，若未响应或者不满足，将在综合评审中予以扣分处理。</w:t>
      </w:r>
    </w:p>
    <w:p>
      <w:pPr>
        <w:pStyle w:val="null3"/>
      </w:pPr>
      <w:r>
        <w:rPr/>
        <w:t>采购包3：</w:t>
      </w:r>
    </w:p>
    <w:p>
      <w:pPr>
        <w:pStyle w:val="null3"/>
      </w:pPr>
      <w:r>
        <w:rPr/>
        <w:t>注：带“★”号条款为允许负偏离的参数需求，若未响应或者不满足，将在综合评审中予以扣分处理。</w:t>
      </w:r>
    </w:p>
    <w:p>
      <w:pPr>
        <w:pStyle w:val="null3"/>
        <w:outlineLvl w:val="2"/>
      </w:pPr>
      <w:r>
        <w:rPr>
          <w:sz w:val="28"/>
          <w:b/>
        </w:rPr>
        <w:t>3.3商务要求</w:t>
      </w:r>
    </w:p>
    <w:p>
      <w:pPr>
        <w:pStyle w:val="null3"/>
        <w:outlineLvl w:val="3"/>
      </w:pPr>
      <w:r>
        <w:rPr>
          <w:sz w:val="24"/>
          <w:b/>
        </w:rPr>
        <w:t>3.3.1服务期限</w:t>
      </w:r>
    </w:p>
    <w:p>
      <w:pPr>
        <w:pStyle w:val="null3"/>
      </w:pPr>
      <w:r>
        <w:rPr/>
        <w:t>采购包1：</w:t>
      </w:r>
    </w:p>
    <w:p>
      <w:pPr>
        <w:pStyle w:val="null3"/>
      </w:pPr>
      <w:r>
        <w:rPr/>
        <w:t>15日历天</w:t>
      </w:r>
    </w:p>
    <w:p>
      <w:pPr>
        <w:pStyle w:val="null3"/>
      </w:pPr>
      <w:r>
        <w:rPr/>
        <w:t>采购包2：</w:t>
      </w:r>
    </w:p>
    <w:p>
      <w:pPr>
        <w:pStyle w:val="null3"/>
      </w:pPr>
      <w:r>
        <w:rPr/>
        <w:t>30日历天</w:t>
      </w:r>
    </w:p>
    <w:p>
      <w:pPr>
        <w:pStyle w:val="null3"/>
      </w:pPr>
      <w:r>
        <w:rPr/>
        <w:t>采购包3：</w:t>
      </w:r>
    </w:p>
    <w:p>
      <w:pPr>
        <w:pStyle w:val="null3"/>
      </w:pPr>
      <w:r>
        <w:rPr/>
        <w:t>15日历天</w:t>
      </w:r>
    </w:p>
    <w:p>
      <w:pPr>
        <w:pStyle w:val="null3"/>
        <w:outlineLvl w:val="3"/>
      </w:pPr>
      <w:r>
        <w:rPr>
          <w:sz w:val="24"/>
          <w:b/>
        </w:rPr>
        <w:t>3.3.2服务地点</w:t>
      </w:r>
    </w:p>
    <w:p>
      <w:pPr>
        <w:pStyle w:val="null3"/>
      </w:pPr>
      <w:r>
        <w:rPr/>
        <w:t>采购包1：</w:t>
      </w:r>
    </w:p>
    <w:p>
      <w:pPr>
        <w:pStyle w:val="null3"/>
      </w:pPr>
      <w:r>
        <w:rPr/>
        <w:t>秦岭大熊猫研究中心（陕西省珍稀野生动物救护基地）</w:t>
      </w:r>
    </w:p>
    <w:p>
      <w:pPr>
        <w:pStyle w:val="null3"/>
      </w:pPr>
      <w:r>
        <w:rPr/>
        <w:t>采购包2：</w:t>
      </w:r>
    </w:p>
    <w:p>
      <w:pPr>
        <w:pStyle w:val="null3"/>
      </w:pPr>
      <w:r>
        <w:rPr/>
        <w:t>秦岭大熊猫研究中心（陕西省珍稀野生动物救护基地）</w:t>
      </w:r>
    </w:p>
    <w:p>
      <w:pPr>
        <w:pStyle w:val="null3"/>
      </w:pPr>
      <w:r>
        <w:rPr/>
        <w:t>采购包3：</w:t>
      </w:r>
    </w:p>
    <w:p>
      <w:pPr>
        <w:pStyle w:val="null3"/>
      </w:pPr>
      <w:r>
        <w:rPr/>
        <w:t>秦岭大熊猫研究中心（陕西省珍稀野生动物救护基地）</w:t>
      </w:r>
    </w:p>
    <w:p>
      <w:pPr>
        <w:pStyle w:val="null3"/>
        <w:outlineLvl w:val="3"/>
      </w:pPr>
      <w:r>
        <w:rPr>
          <w:sz w:val="24"/>
          <w:b/>
        </w:rPr>
        <w:t>3.3.3考核（验收）标准和方法</w:t>
      </w:r>
    </w:p>
    <w:p>
      <w:pPr>
        <w:pStyle w:val="null3"/>
      </w:pPr>
      <w:r>
        <w:rPr/>
        <w:t>采购包1：</w:t>
      </w:r>
    </w:p>
    <w:p>
      <w:pPr>
        <w:pStyle w:val="null3"/>
      </w:pPr>
      <w:r>
        <w:rPr/>
        <w:t>（一）货物到达甲方指定地点后，甲方根据合同要求，进行外观验收，确认产地、规格、型号和数量。 （二）货物安装、调试并正常运行后，由乙方进行自检，合格后，准备验收文件，并书面通知甲方。 （三）甲方确认乙方的自检内容后，组织乙方、确认方（必要时请有关专家）进行系统验收，验收合格后，填写政府采购项目验收单（一式柒份）作为对货物的最终认可。 （四）乙方向甲方提交货物实施过程中的所有资料。以便甲方日后管理和维护。 （五）验收依据： 1、投标文件、澄清表（函）； 2、本合同及附件文本； 3、国家相应的标准、规范。</w:t>
      </w:r>
    </w:p>
    <w:p>
      <w:pPr>
        <w:pStyle w:val="null3"/>
      </w:pPr>
      <w:r>
        <w:rPr/>
        <w:t>采购包2：</w:t>
      </w:r>
    </w:p>
    <w:p>
      <w:pPr>
        <w:pStyle w:val="null3"/>
      </w:pPr>
      <w:r>
        <w:rPr/>
        <w:t>（一）主材到现场后，由甲方对其进行验收，确认材料的产地、规格、数量。 （二）验收工作包含装饰装修隐蔽工程验收、砌体工程验收、上下水隐蔽工程验收、电气隐蔽工程等。乙方工程完工后，进行自检，合格后准备验收文件，并书面通知甲方。 （三）甲方确认乙方的自检内容，验收合格作为工程的最终认可。 （四）质量验收标准 乙方应认真按照国家颁发的施工验收规定及本工程设计要求进行施工，并应接受甲方代表或委派人员的检查、检验，乙方应为 甲方人员检查提供便利条件，对不合格的部分按甲方代表及委派人员要求返工修改，承担由自身原因导致返工修改的费用。 （五）验收依据： 1.合同、招标文件、投标文件及承诺。 2.国家相关标准、规范及有关技术文件。</w:t>
      </w:r>
    </w:p>
    <w:p>
      <w:pPr>
        <w:pStyle w:val="null3"/>
      </w:pPr>
      <w:r>
        <w:rPr/>
        <w:t>采购包3：</w:t>
      </w:r>
    </w:p>
    <w:p>
      <w:pPr>
        <w:pStyle w:val="null3"/>
      </w:pPr>
      <w:r>
        <w:rPr/>
        <w:t>（一）货物到达甲方指定地点后，甲方根据合同要求，进行外观验收，确认产地、规格、型号和数量。 （二）货物安装、调试并正常运行后，由乙方进行自检，合格后，准备验收文件，并书面通知甲方。 （三）甲方确认乙方的自检内容后，组织乙方、确认方（必要时请有关专家）进行系统验收，验收合格后，填写政府采购项目验收单（一式柒份）作为对货物的最终认可。 （四）乙方向甲方提交货物实施过程中的所有资料。以便甲方日后管理和维护。 （五）验收依据： 1、投标文件、澄清表（函）； 2、本合同及附件文本； 3、国家相应的标准、规范。</w:t>
      </w:r>
    </w:p>
    <w:p>
      <w:pPr>
        <w:pStyle w:val="null3"/>
        <w:outlineLvl w:val="3"/>
      </w:pPr>
      <w:r>
        <w:rPr>
          <w:sz w:val="24"/>
          <w:b/>
        </w:rPr>
        <w:t>3.3.4支付方式</w:t>
      </w:r>
    </w:p>
    <w:p>
      <w:pPr>
        <w:pStyle w:val="null3"/>
      </w:pPr>
      <w:r>
        <w:rPr/>
        <w:t>采购包1：</w:t>
      </w:r>
    </w:p>
    <w:p>
      <w:pPr>
        <w:pStyle w:val="null3"/>
      </w:pPr>
      <w:r>
        <w:rPr/>
        <w:t>分期付款</w:t>
      </w:r>
    </w:p>
    <w:p>
      <w:pPr>
        <w:pStyle w:val="null3"/>
      </w:pPr>
      <w:r>
        <w:rPr/>
        <w:t>采购包2：</w:t>
      </w:r>
    </w:p>
    <w:p>
      <w:pPr>
        <w:pStyle w:val="null3"/>
      </w:pPr>
      <w:r>
        <w:rPr/>
        <w:t>分期付款</w:t>
      </w:r>
    </w:p>
    <w:p>
      <w:pPr>
        <w:pStyle w:val="null3"/>
      </w:pPr>
      <w:r>
        <w:rPr/>
        <w:t>采购包3：</w:t>
      </w:r>
    </w:p>
    <w:p>
      <w:pPr>
        <w:pStyle w:val="null3"/>
      </w:pPr>
      <w:r>
        <w:rPr/>
        <w:t>分期付款</w:t>
      </w:r>
    </w:p>
    <w:p>
      <w:pPr>
        <w:pStyle w:val="null3"/>
        <w:outlineLvl w:val="3"/>
      </w:pPr>
      <w:r>
        <w:rPr>
          <w:sz w:val="24"/>
          <w:b/>
        </w:rPr>
        <w:t>3.3.5.支付约定</w:t>
      </w:r>
    </w:p>
    <w:p>
      <w:pPr>
        <w:pStyle w:val="null3"/>
      </w:pPr>
      <w:r>
        <w:rPr/>
        <w:t>采购包1：</w:t>
      </w:r>
      <w:r>
        <w:rPr/>
        <w:t xml:space="preserve"> 付款条件说明： </w:t>
      </w:r>
      <w:r>
        <w:rPr/>
        <w:t>合同签订后</w:t>
      </w:r>
      <w:r>
        <w:rPr/>
        <w:t xml:space="preserve"> ，达到付款条件起 </w:t>
      </w:r>
      <w:r>
        <w:rPr/>
        <w:t>3</w:t>
      </w:r>
      <w:r>
        <w:rPr/>
        <w:t xml:space="preserve"> 日内，支付合同总金额的 </w:t>
      </w:r>
      <w:r>
        <w:rPr/>
        <w:t>40.00</w:t>
      </w:r>
      <w:r>
        <w:rPr/>
        <w:t>%。</w:t>
      </w:r>
    </w:p>
    <w:p>
      <w:pPr>
        <w:pStyle w:val="null3"/>
      </w:pPr>
      <w:r>
        <w:rPr/>
        <w:t>采购包1：</w:t>
      </w:r>
      <w:r>
        <w:rPr/>
        <w:t xml:space="preserve"> 付款条件说明： </w:t>
      </w:r>
      <w:r>
        <w:rPr/>
        <w:t>乙方对设备安装、调试完成，双方初验合格后</w:t>
      </w:r>
      <w:r>
        <w:rPr/>
        <w:t xml:space="preserve"> ，达到付款条件起 </w:t>
      </w:r>
      <w:r>
        <w:rPr/>
        <w:t>7</w:t>
      </w:r>
      <w:r>
        <w:rPr/>
        <w:t xml:space="preserve"> 日内，支付合同总金额的 </w:t>
      </w:r>
      <w:r>
        <w:rPr/>
        <w:t>55.00</w:t>
      </w:r>
      <w:r>
        <w:rPr/>
        <w:t>%。</w:t>
      </w:r>
    </w:p>
    <w:p>
      <w:pPr>
        <w:pStyle w:val="null3"/>
      </w:pPr>
      <w:r>
        <w:rPr/>
        <w:t>采购包1：</w:t>
      </w:r>
      <w:r>
        <w:rPr/>
        <w:t xml:space="preserve"> 付款条件说明： </w:t>
      </w:r>
      <w:r>
        <w:rPr/>
        <w:t>项目质保金，待质保期满，经双方确认无误后退还</w:t>
      </w:r>
      <w:r>
        <w:rPr/>
        <w:t xml:space="preserve"> ，达到付款条件起 </w:t>
      </w:r>
      <w:r>
        <w:rPr/>
        <w:t>1</w:t>
      </w:r>
      <w:r>
        <w:rPr/>
        <w:t xml:space="preserve"> 日内，支付合同总金额的 </w:t>
      </w:r>
      <w:r>
        <w:rPr/>
        <w:t>5.00</w:t>
      </w:r>
      <w:r>
        <w:rPr/>
        <w:t>%。</w:t>
      </w:r>
    </w:p>
    <w:p>
      <w:pPr>
        <w:pStyle w:val="null3"/>
      </w:pPr>
      <w:r>
        <w:rPr/>
        <w:t>采购包2：</w:t>
      </w:r>
      <w:r>
        <w:rPr/>
        <w:t xml:space="preserve"> 付款条件说明： </w:t>
      </w:r>
      <w:r>
        <w:rPr/>
        <w:t>合同签订后乙方进场施工</w:t>
      </w:r>
      <w:r>
        <w:rPr/>
        <w:t xml:space="preserve"> ，达到付款条件起 </w:t>
      </w:r>
      <w:r>
        <w:rPr/>
        <w:t>7</w:t>
      </w:r>
      <w:r>
        <w:rPr/>
        <w:t xml:space="preserve"> 日内，支付合同总金额的 </w:t>
      </w:r>
      <w:r>
        <w:rPr/>
        <w:t>30.00</w:t>
      </w:r>
      <w:r>
        <w:rPr/>
        <w:t>%。</w:t>
      </w:r>
    </w:p>
    <w:p>
      <w:pPr>
        <w:pStyle w:val="null3"/>
      </w:pPr>
      <w:r>
        <w:rPr/>
        <w:t>采购包2：</w:t>
      </w:r>
      <w:r>
        <w:rPr/>
        <w:t xml:space="preserve"> 付款条件说明： </w:t>
      </w:r>
      <w:r>
        <w:rPr/>
        <w:t>项目竣工验收合格后</w:t>
      </w:r>
      <w:r>
        <w:rPr/>
        <w:t xml:space="preserve"> ，达到付款条件起 </w:t>
      </w:r>
      <w:r>
        <w:rPr/>
        <w:t>7</w:t>
      </w:r>
      <w:r>
        <w:rPr/>
        <w:t xml:space="preserve"> 日内，支付合同总金额的 </w:t>
      </w:r>
      <w:r>
        <w:rPr/>
        <w:t>40.00</w:t>
      </w:r>
      <w:r>
        <w:rPr/>
        <w:t>%。</w:t>
      </w:r>
    </w:p>
    <w:p>
      <w:pPr>
        <w:pStyle w:val="null3"/>
      </w:pPr>
      <w:r>
        <w:rPr/>
        <w:t>采购包2：</w:t>
      </w:r>
      <w:r>
        <w:rPr/>
        <w:t xml:space="preserve"> 付款条件说明： </w:t>
      </w:r>
      <w:r>
        <w:rPr/>
        <w:t>工程结算手续完成，财政资金拨付到位后</w:t>
      </w:r>
      <w:r>
        <w:rPr/>
        <w:t xml:space="preserve"> ，达到付款条件起 </w:t>
      </w:r>
      <w:r>
        <w:rPr/>
        <w:t>7</w:t>
      </w:r>
      <w:r>
        <w:rPr/>
        <w:t xml:space="preserve"> 日内，支付合同总金额的 </w:t>
      </w:r>
      <w:r>
        <w:rPr/>
        <w:t>25.00</w:t>
      </w:r>
      <w:r>
        <w:rPr/>
        <w:t>%。</w:t>
      </w:r>
    </w:p>
    <w:p>
      <w:pPr>
        <w:pStyle w:val="null3"/>
      </w:pPr>
      <w:r>
        <w:rPr/>
        <w:t>采购包2：</w:t>
      </w:r>
      <w:r>
        <w:rPr/>
        <w:t xml:space="preserve"> 付款条件说明： </w:t>
      </w:r>
      <w:r>
        <w:rPr/>
        <w:t>质保金</w:t>
      </w:r>
      <w:r>
        <w:rPr/>
        <w:t xml:space="preserve"> ，达到付款条件起 </w:t>
      </w:r>
      <w:r>
        <w:rPr/>
        <w:t>3</w:t>
      </w:r>
      <w:r>
        <w:rPr/>
        <w:t xml:space="preserve"> 日内，支付合同总金额的 </w:t>
      </w:r>
      <w:r>
        <w:rPr/>
        <w:t>5.00</w:t>
      </w:r>
      <w:r>
        <w:rPr/>
        <w:t>%。</w:t>
      </w:r>
    </w:p>
    <w:p>
      <w:pPr>
        <w:pStyle w:val="null3"/>
      </w:pPr>
      <w:r>
        <w:rPr/>
        <w:t>采购包3：</w:t>
      </w:r>
      <w:r>
        <w:rPr/>
        <w:t xml:space="preserve"> 付款条件说明： </w:t>
      </w:r>
      <w:r>
        <w:rPr/>
        <w:t>合同签订后</w:t>
      </w:r>
      <w:r>
        <w:rPr/>
        <w:t xml:space="preserve"> ，达到付款条件起 </w:t>
      </w:r>
      <w:r>
        <w:rPr/>
        <w:t>3</w:t>
      </w:r>
      <w:r>
        <w:rPr/>
        <w:t xml:space="preserve"> 日内，支付合同总金额的 </w:t>
      </w:r>
      <w:r>
        <w:rPr/>
        <w:t>40.00</w:t>
      </w:r>
      <w:r>
        <w:rPr/>
        <w:t>%。</w:t>
      </w:r>
    </w:p>
    <w:p>
      <w:pPr>
        <w:pStyle w:val="null3"/>
      </w:pPr>
      <w:r>
        <w:rPr/>
        <w:t>采购包3：</w:t>
      </w:r>
      <w:r>
        <w:rPr/>
        <w:t xml:space="preserve"> 付款条件说明： </w:t>
      </w:r>
      <w:r>
        <w:rPr/>
        <w:t>乙方药剂采购完成，双方初验合格后</w:t>
      </w:r>
      <w:r>
        <w:rPr/>
        <w:t xml:space="preserve"> ，达到付款条件起 </w:t>
      </w:r>
      <w:r>
        <w:rPr/>
        <w:t>7</w:t>
      </w:r>
      <w:r>
        <w:rPr/>
        <w:t xml:space="preserve"> 日内，支付合同总金额的 </w:t>
      </w:r>
      <w:r>
        <w:rPr/>
        <w:t>60.00</w:t>
      </w:r>
      <w:r>
        <w:rPr/>
        <w:t>%。</w:t>
      </w:r>
    </w:p>
    <w:p>
      <w:pPr>
        <w:pStyle w:val="null3"/>
        <w:outlineLvl w:val="3"/>
      </w:pPr>
      <w:r>
        <w:rPr>
          <w:sz w:val="24"/>
          <w:b/>
        </w:rPr>
        <w:t>3.3.6违约责任与解决争议的方法</w:t>
      </w:r>
    </w:p>
    <w:p>
      <w:pPr>
        <w:pStyle w:val="null3"/>
      </w:pPr>
      <w:r>
        <w:rPr/>
        <w:t>采购包1：</w:t>
      </w:r>
    </w:p>
    <w:p>
      <w:pPr>
        <w:pStyle w:val="null3"/>
      </w:pPr>
      <w:r>
        <w:rPr/>
        <w:t>（一）按《政府采购法》、《民法典》中的相关条款执行。 （二）未按合同要求提供货物或质量不能满足招标技术要求，乙方必须无条件更换，提高技术，完善质量，否则，甲方会同确认方有权终止合同，并对乙方的违约行为报监管机构进行相应的处罚。 （三）延迟交货，乙方承担相应的违约责任。 （四）逾期付款，甲方承担相应的违约责任。</w:t>
      </w:r>
    </w:p>
    <w:p>
      <w:pPr>
        <w:pStyle w:val="null3"/>
      </w:pPr>
      <w:r>
        <w:rPr/>
        <w:t>采购包2：</w:t>
      </w:r>
    </w:p>
    <w:p>
      <w:pPr>
        <w:pStyle w:val="null3"/>
      </w:pPr>
      <w:r>
        <w:rPr/>
        <w:t>工程质量不符合规定的，负责无偿修理或返工。由于修理或返工造成逾期交付的，偿付逾期违约金。 合同执行过程中如发生争议，双方应及时协商解决，协商不成，双方均可向项目所在地人民法院起诉。</w:t>
      </w:r>
    </w:p>
    <w:p>
      <w:pPr>
        <w:pStyle w:val="null3"/>
      </w:pPr>
      <w:r>
        <w:rPr/>
        <w:t>采购包3：</w:t>
      </w:r>
    </w:p>
    <w:p>
      <w:pPr>
        <w:pStyle w:val="null3"/>
      </w:pPr>
      <w:r>
        <w:rPr/>
        <w:t>违约责任 （一）按《政府采购法》、《民法典》中的相关条款执行。 （二）未按合同要求提供货物或质量不能满足招标技术要求，乙方必须无条件更换，提高技术，完善质量，否则，甲方会同确认方有权终止合同，并对乙方的违约行为报监管机构进行相应的处罚。 （三）延迟交货，乙方承担相应的违约责任。 （四）逾期付款，甲方承担相应的违约责任。 合同争议解决的方式 本合同在履行过程中发生的争议，由甲、乙双方当事人协商解决，协商不成的按下列第（二）种方式解决： （一）提交西安仲裁委员会仲裁； （二）依法向甲方所在地人民法院起诉。</w:t>
      </w:r>
    </w:p>
    <w:p>
      <w:pPr>
        <w:pStyle w:val="null3"/>
        <w:jc w:val="left"/>
        <w:outlineLvl w:val="2"/>
      </w:pPr>
      <w:r>
        <w:rPr>
          <w:sz w:val="28"/>
          <w:b/>
        </w:rPr>
        <w:t>3.5其他要求</w:t>
      </w:r>
    </w:p>
    <w:p>
      <w:pPr>
        <w:pStyle w:val="null3"/>
      </w:pPr>
      <w:r>
        <w:rPr/>
        <w:t>无</w:t>
      </w:r>
    </w:p>
    <w:p>
      <w:pPr>
        <w:pStyle w:val="null3"/>
      </w:pPr>
      <w:r>
        <w:rPr/>
        <w:t xml:space="preserve"> </w:t>
        <w:br/>
        <w:br w:type="page"/>
      </w:r>
    </w:p>
    <w:p>
      <w:pPr>
        <w:pStyle w:val="null3"/>
        <w:jc w:val="center"/>
        <w:outlineLvl w:val="1"/>
      </w:pPr>
      <w:r>
        <w:rPr>
          <w:sz w:val="36"/>
          <w:b/>
        </w:rPr>
        <w:t>第四章 资格审查</w:t>
      </w:r>
    </w:p>
    <w:p>
      <w:pPr>
        <w:pStyle w:val="null3"/>
        <w:ind w:firstLine="480"/>
      </w:pPr>
      <w:r>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t>资格审查标准及要求如下：</w:t>
      </w:r>
    </w:p>
    <w:p>
      <w:pPr>
        <w:pStyle w:val="null3"/>
        <w:outlineLvl w:val="2"/>
      </w:pPr>
      <w:r>
        <w:rPr>
          <w:sz w:val="28"/>
          <w:b/>
        </w:rPr>
        <w:t>4.1一般资格审查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供应商应具备《中华人民共和国政府采购法》第二十二条规定的条件</w:t>
            </w:r>
          </w:p>
        </w:tc>
        <w:tc>
          <w:tcPr>
            <w:tcW w:type="dxa" w:w="3322"/>
          </w:tcPr>
          <w:p>
            <w:pPr>
              <w:pStyle w:val="null3"/>
            </w:pPr>
            <w:r>
              <w:rPr/>
              <w:t>供应商需在项目电子化交易系统中按要求填写《投标函》完成承诺并进行电子签章。</w:t>
            </w:r>
          </w:p>
        </w:tc>
        <w:tc>
          <w:tcPr>
            <w:tcW w:type="dxa" w:w="1661"/>
          </w:tcPr>
          <w:p>
            <w:pPr>
              <w:pStyle w:val="null3"/>
            </w:pPr>
            <w:r>
              <w:rPr/>
              <w:t>资格证明文件 投标函</w:t>
            </w:r>
          </w:p>
        </w:tc>
      </w:tr>
      <w:tr>
        <w:tc>
          <w:tcPr>
            <w:tcW w:type="dxa" w:w="831"/>
          </w:tcPr>
          <w:p>
            <w:pPr>
              <w:pStyle w:val="null3"/>
            </w:pPr>
            <w:r>
              <w:rPr/>
              <w:t>2</w:t>
            </w:r>
          </w:p>
        </w:tc>
        <w:tc>
          <w:tcPr>
            <w:tcW w:type="dxa" w:w="2492"/>
          </w:tcPr>
          <w:p>
            <w:pPr>
              <w:pStyle w:val="null3"/>
            </w:pPr>
            <w:r>
              <w:rPr/>
              <w:t>供应商应提供健全的财务会计制度的证明材料；</w:t>
            </w:r>
          </w:p>
        </w:tc>
        <w:tc>
          <w:tcPr>
            <w:tcW w:type="dxa" w:w="3322"/>
          </w:tcPr>
          <w:p>
            <w:pPr>
              <w:pStyle w:val="null3"/>
            </w:pPr>
            <w:r>
              <w:rPr/>
              <w:t>供应商需在项目电子化交易系统中按要求上传相应证明文件并进行电子签章。</w:t>
            </w:r>
          </w:p>
        </w:tc>
        <w:tc>
          <w:tcPr>
            <w:tcW w:type="dxa" w:w="1661"/>
          </w:tcPr>
          <w:p>
            <w:pPr>
              <w:pStyle w:val="null3"/>
            </w:pPr>
            <w:r>
              <w:rPr/>
              <w:t>资格证明文件</w:t>
            </w:r>
          </w:p>
        </w:tc>
      </w:tr>
      <w:tr>
        <w:tc>
          <w:tcPr>
            <w:tcW w:type="dxa" w:w="831"/>
          </w:tcPr>
          <w:p>
            <w:pPr>
              <w:pStyle w:val="null3"/>
            </w:pPr>
            <w:r>
              <w:rPr/>
              <w:t>3</w:t>
            </w:r>
          </w:p>
        </w:tc>
        <w:tc>
          <w:tcPr>
            <w:tcW w:type="dxa" w:w="2492"/>
          </w:tcPr>
          <w:p>
            <w:pPr>
              <w:pStyle w:val="null3"/>
            </w:pPr>
            <w:r>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t>供应商需在项目电子化交易系统中按要求填写《投标函》完成承诺并进行电子签章。</w:t>
            </w:r>
          </w:p>
        </w:tc>
        <w:tc>
          <w:tcPr>
            <w:tcW w:type="dxa" w:w="1661"/>
          </w:tcPr>
          <w:p>
            <w:pPr>
              <w:pStyle w:val="null3"/>
            </w:pPr>
            <w:r>
              <w:rPr/>
              <w:t>资格证明文件 投标函</w:t>
            </w:r>
          </w:p>
        </w:tc>
      </w:tr>
    </w:tbl>
    <w:p>
      <w:pPr>
        <w:pStyle w:val="null3"/>
      </w:pPr>
      <w:r>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供应商应具备《中华人民共和国政府采购法》第二十二条规定的条件</w:t>
            </w:r>
          </w:p>
        </w:tc>
        <w:tc>
          <w:tcPr>
            <w:tcW w:type="dxa" w:w="3322"/>
          </w:tcPr>
          <w:p>
            <w:pPr>
              <w:pStyle w:val="null3"/>
            </w:pPr>
            <w:r>
              <w:rPr/>
              <w:t>供应商需在项目电子化交易系统中按要求填写《投标函》完成承诺并进行电子签章。</w:t>
            </w:r>
          </w:p>
        </w:tc>
        <w:tc>
          <w:tcPr>
            <w:tcW w:type="dxa" w:w="1661"/>
          </w:tcPr>
          <w:p>
            <w:pPr>
              <w:pStyle w:val="null3"/>
            </w:pPr>
            <w:r>
              <w:rPr/>
              <w:t>资格证明文件 投标函</w:t>
            </w:r>
          </w:p>
        </w:tc>
      </w:tr>
      <w:tr>
        <w:tc>
          <w:tcPr>
            <w:tcW w:type="dxa" w:w="831"/>
          </w:tcPr>
          <w:p>
            <w:pPr>
              <w:pStyle w:val="null3"/>
            </w:pPr>
            <w:r>
              <w:rPr/>
              <w:t>2</w:t>
            </w:r>
          </w:p>
        </w:tc>
        <w:tc>
          <w:tcPr>
            <w:tcW w:type="dxa" w:w="2492"/>
          </w:tcPr>
          <w:p>
            <w:pPr>
              <w:pStyle w:val="null3"/>
            </w:pPr>
            <w:r>
              <w:rPr/>
              <w:t>供应商应提供健全的财务会计制度的证明材料；</w:t>
            </w:r>
          </w:p>
        </w:tc>
        <w:tc>
          <w:tcPr>
            <w:tcW w:type="dxa" w:w="3322"/>
          </w:tcPr>
          <w:p>
            <w:pPr>
              <w:pStyle w:val="null3"/>
            </w:pPr>
            <w:r>
              <w:rPr/>
              <w:t>供应商需在项目电子化交易系统中按要求上传相应证明文件并进行电子签章。</w:t>
            </w:r>
          </w:p>
        </w:tc>
        <w:tc>
          <w:tcPr>
            <w:tcW w:type="dxa" w:w="1661"/>
          </w:tcPr>
          <w:p>
            <w:pPr>
              <w:pStyle w:val="null3"/>
            </w:pPr>
            <w:r>
              <w:rPr/>
              <w:t>资格证明文件</w:t>
            </w:r>
          </w:p>
        </w:tc>
      </w:tr>
      <w:tr>
        <w:tc>
          <w:tcPr>
            <w:tcW w:type="dxa" w:w="831"/>
          </w:tcPr>
          <w:p>
            <w:pPr>
              <w:pStyle w:val="null3"/>
            </w:pPr>
            <w:r>
              <w:rPr/>
              <w:t>3</w:t>
            </w:r>
          </w:p>
        </w:tc>
        <w:tc>
          <w:tcPr>
            <w:tcW w:type="dxa" w:w="2492"/>
          </w:tcPr>
          <w:p>
            <w:pPr>
              <w:pStyle w:val="null3"/>
            </w:pPr>
            <w:r>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t>供应商需在项目电子化交易系统中按要求填写《投标函》完成承诺并进行电子签章。</w:t>
            </w:r>
          </w:p>
        </w:tc>
        <w:tc>
          <w:tcPr>
            <w:tcW w:type="dxa" w:w="1661"/>
          </w:tcPr>
          <w:p>
            <w:pPr>
              <w:pStyle w:val="null3"/>
            </w:pPr>
            <w:r>
              <w:rPr/>
              <w:t>资格证明文件 投标函</w:t>
            </w:r>
          </w:p>
        </w:tc>
      </w:tr>
    </w:tbl>
    <w:p>
      <w:pPr>
        <w:pStyle w:val="null3"/>
      </w:pPr>
      <w:r>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供应商应具备《中华人民共和国政府采购法》第二十二条规定的条件</w:t>
            </w:r>
          </w:p>
        </w:tc>
        <w:tc>
          <w:tcPr>
            <w:tcW w:type="dxa" w:w="3322"/>
          </w:tcPr>
          <w:p>
            <w:pPr>
              <w:pStyle w:val="null3"/>
            </w:pPr>
            <w:r>
              <w:rPr/>
              <w:t>供应商需在项目电子化交易系统中按要求填写《投标函》完成承诺并进行电子签章。</w:t>
            </w:r>
          </w:p>
        </w:tc>
        <w:tc>
          <w:tcPr>
            <w:tcW w:type="dxa" w:w="1661"/>
          </w:tcPr>
          <w:p>
            <w:pPr>
              <w:pStyle w:val="null3"/>
            </w:pPr>
            <w:r>
              <w:rPr/>
              <w:t>资格证明文件 投标函</w:t>
            </w:r>
          </w:p>
        </w:tc>
      </w:tr>
      <w:tr>
        <w:tc>
          <w:tcPr>
            <w:tcW w:type="dxa" w:w="831"/>
          </w:tcPr>
          <w:p>
            <w:pPr>
              <w:pStyle w:val="null3"/>
            </w:pPr>
            <w:r>
              <w:rPr/>
              <w:t>2</w:t>
            </w:r>
          </w:p>
        </w:tc>
        <w:tc>
          <w:tcPr>
            <w:tcW w:type="dxa" w:w="2492"/>
          </w:tcPr>
          <w:p>
            <w:pPr>
              <w:pStyle w:val="null3"/>
            </w:pPr>
            <w:r>
              <w:rPr/>
              <w:t>供应商应提供健全的财务会计制度的证明材料；</w:t>
            </w:r>
          </w:p>
        </w:tc>
        <w:tc>
          <w:tcPr>
            <w:tcW w:type="dxa" w:w="3322"/>
          </w:tcPr>
          <w:p>
            <w:pPr>
              <w:pStyle w:val="null3"/>
            </w:pPr>
            <w:r>
              <w:rPr/>
              <w:t>供应商需在项目电子化交易系统中按要求上传相应证明文件并进行电子签章。</w:t>
            </w:r>
          </w:p>
        </w:tc>
        <w:tc>
          <w:tcPr>
            <w:tcW w:type="dxa" w:w="1661"/>
          </w:tcPr>
          <w:p>
            <w:pPr>
              <w:pStyle w:val="null3"/>
            </w:pPr>
            <w:r>
              <w:rPr/>
              <w:t>资格证明文件</w:t>
            </w:r>
          </w:p>
        </w:tc>
      </w:tr>
      <w:tr>
        <w:tc>
          <w:tcPr>
            <w:tcW w:type="dxa" w:w="831"/>
          </w:tcPr>
          <w:p>
            <w:pPr>
              <w:pStyle w:val="null3"/>
            </w:pPr>
            <w:r>
              <w:rPr/>
              <w:t>3</w:t>
            </w:r>
          </w:p>
        </w:tc>
        <w:tc>
          <w:tcPr>
            <w:tcW w:type="dxa" w:w="2492"/>
          </w:tcPr>
          <w:p>
            <w:pPr>
              <w:pStyle w:val="null3"/>
            </w:pPr>
            <w:r>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t>供应商需在项目电子化交易系统中按要求填写《投标函》完成承诺并进行电子签章。</w:t>
            </w:r>
          </w:p>
        </w:tc>
        <w:tc>
          <w:tcPr>
            <w:tcW w:type="dxa" w:w="1661"/>
          </w:tcPr>
          <w:p>
            <w:pPr>
              <w:pStyle w:val="null3"/>
            </w:pPr>
            <w:r>
              <w:rPr/>
              <w:t>资格证明文件 投标函</w:t>
            </w:r>
          </w:p>
        </w:tc>
      </w:tr>
    </w:tbl>
    <w:p>
      <w:pPr>
        <w:pStyle w:val="null3"/>
        <w:outlineLvl w:val="2"/>
      </w:pPr>
      <w:r>
        <w:rPr>
          <w:sz w:val="28"/>
          <w:b/>
        </w:rPr>
        <w:t>4.2特殊资格审查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供应商主体资格证明文件</w:t>
            </w:r>
          </w:p>
        </w:tc>
        <w:tc>
          <w:tcPr>
            <w:tcW w:type="dxa" w:w="3322"/>
          </w:tcPr>
          <w:p>
            <w:pPr>
              <w:pStyle w:val="null3"/>
            </w:pPr>
            <w:r>
              <w:rPr/>
              <w:t>供应商应具有独立承担民事责任的能力且具备向采购人提供相关货物及相应服务的企业法人/事业法人/其他组织,企业法人应提供合法有效的营业执照等证明文件，事业法人应提供合法有效的事业单位法人证等证明文件，其他组织应提供合法有效的证明文件；</w:t>
            </w:r>
          </w:p>
        </w:tc>
        <w:tc>
          <w:tcPr>
            <w:tcW w:type="dxa" w:w="1661"/>
          </w:tcPr>
          <w:p>
            <w:pPr>
              <w:pStyle w:val="null3"/>
            </w:pPr>
            <w:r>
              <w:rPr/>
              <w:t>资格证明文件</w:t>
            </w:r>
          </w:p>
        </w:tc>
      </w:tr>
      <w:tr>
        <w:tc>
          <w:tcPr>
            <w:tcW w:type="dxa" w:w="831"/>
          </w:tcPr>
          <w:p>
            <w:pPr>
              <w:pStyle w:val="null3"/>
            </w:pPr>
            <w:r>
              <w:rPr/>
              <w:t>2</w:t>
            </w:r>
          </w:p>
        </w:tc>
        <w:tc>
          <w:tcPr>
            <w:tcW w:type="dxa" w:w="2492"/>
          </w:tcPr>
          <w:p>
            <w:pPr>
              <w:pStyle w:val="null3"/>
            </w:pPr>
            <w:r>
              <w:rPr/>
              <w:t>法定代表人身份证明或法定代表人授权委托书</w:t>
            </w:r>
          </w:p>
        </w:tc>
        <w:tc>
          <w:tcPr>
            <w:tcW w:type="dxa" w:w="3322"/>
          </w:tcPr>
          <w:p>
            <w:pPr>
              <w:pStyle w:val="null3"/>
            </w:pPr>
            <w:r>
              <w:rPr/>
              <w:t>法定代表人授权委托书（附法定代表人身份证复印件）及被授权人身份证（法定代表人直接参加投标只须提供法定代表人身份证明及身份证原件）；</w:t>
            </w:r>
          </w:p>
        </w:tc>
        <w:tc>
          <w:tcPr>
            <w:tcW w:type="dxa" w:w="1661"/>
          </w:tcPr>
          <w:p>
            <w:pPr>
              <w:pStyle w:val="null3"/>
            </w:pPr>
            <w:r>
              <w:rPr/>
              <w:t>资格证明文件</w:t>
            </w:r>
          </w:p>
        </w:tc>
      </w:tr>
      <w:tr>
        <w:tc>
          <w:tcPr>
            <w:tcW w:type="dxa" w:w="831"/>
          </w:tcPr>
          <w:p>
            <w:pPr>
              <w:pStyle w:val="null3"/>
            </w:pPr>
            <w:r>
              <w:rPr/>
              <w:t>3</w:t>
            </w:r>
          </w:p>
        </w:tc>
        <w:tc>
          <w:tcPr>
            <w:tcW w:type="dxa" w:w="2492"/>
          </w:tcPr>
          <w:p>
            <w:pPr>
              <w:pStyle w:val="null3"/>
            </w:pPr>
            <w:r>
              <w:rPr/>
              <w:t>财务状况报告</w:t>
            </w:r>
          </w:p>
        </w:tc>
        <w:tc>
          <w:tcPr>
            <w:tcW w:type="dxa" w:w="3322"/>
          </w:tcPr>
          <w:p>
            <w:pPr>
              <w:pStyle w:val="null3"/>
            </w:pPr>
            <w:r>
              <w:rPr/>
              <w:t>提供具有财务审计资质单位出具的2023年度财务审计报告（成立时间至投标截止时间不足一年的可提供成立后任意时段的资产负债表），或者投标截止时间六个月内基本开户银行出具的资信证明（附基本账户信息证明），或者政府采购信用担保机构出具的投标担保函；</w:t>
            </w:r>
          </w:p>
        </w:tc>
        <w:tc>
          <w:tcPr>
            <w:tcW w:type="dxa" w:w="1661"/>
          </w:tcPr>
          <w:p>
            <w:pPr>
              <w:pStyle w:val="null3"/>
            </w:pPr>
            <w:r>
              <w:rPr/>
              <w:t>资格证明文件</w:t>
            </w:r>
          </w:p>
        </w:tc>
      </w:tr>
      <w:tr>
        <w:tc>
          <w:tcPr>
            <w:tcW w:type="dxa" w:w="831"/>
          </w:tcPr>
          <w:p>
            <w:pPr>
              <w:pStyle w:val="null3"/>
            </w:pPr>
            <w:r>
              <w:rPr/>
              <w:t>4</w:t>
            </w:r>
          </w:p>
        </w:tc>
        <w:tc>
          <w:tcPr>
            <w:tcW w:type="dxa" w:w="2492"/>
          </w:tcPr>
          <w:p>
            <w:pPr>
              <w:pStyle w:val="null3"/>
            </w:pPr>
            <w:r>
              <w:rPr/>
              <w:t>税收缴纳证明</w:t>
            </w:r>
          </w:p>
        </w:tc>
        <w:tc>
          <w:tcPr>
            <w:tcW w:type="dxa" w:w="3322"/>
          </w:tcPr>
          <w:p>
            <w:pPr>
              <w:pStyle w:val="null3"/>
            </w:pPr>
            <w:r>
              <w:rPr/>
              <w:t>提供投标文件递交截止时间前一年内已缴纳的至少一个月的有效缴税凭证；（依法免税的供应商应提供相关文件证明）；</w:t>
            </w:r>
          </w:p>
        </w:tc>
        <w:tc>
          <w:tcPr>
            <w:tcW w:type="dxa" w:w="1661"/>
          </w:tcPr>
          <w:p>
            <w:pPr>
              <w:pStyle w:val="null3"/>
            </w:pPr>
            <w:r>
              <w:rPr/>
              <w:t>资格证明文件</w:t>
            </w:r>
          </w:p>
        </w:tc>
      </w:tr>
      <w:tr>
        <w:tc>
          <w:tcPr>
            <w:tcW w:type="dxa" w:w="831"/>
          </w:tcPr>
          <w:p>
            <w:pPr>
              <w:pStyle w:val="null3"/>
            </w:pPr>
            <w:r>
              <w:rPr/>
              <w:t>5</w:t>
            </w:r>
          </w:p>
        </w:tc>
        <w:tc>
          <w:tcPr>
            <w:tcW w:type="dxa" w:w="2492"/>
          </w:tcPr>
          <w:p>
            <w:pPr>
              <w:pStyle w:val="null3"/>
            </w:pPr>
            <w:r>
              <w:rPr/>
              <w:t>社会保障资金缴纳证明</w:t>
            </w:r>
          </w:p>
        </w:tc>
        <w:tc>
          <w:tcPr>
            <w:tcW w:type="dxa" w:w="3322"/>
          </w:tcPr>
          <w:p>
            <w:pPr>
              <w:pStyle w:val="null3"/>
            </w:pPr>
            <w:r>
              <w:rPr/>
              <w:t>提供投标文件递交截止时间前一年内已缴存的至少一个月的有效缴存单据或社保机构开具的社会保险参保缴费情况证明；（依法不需要缴纳社会保障资金的供应商应提供相关证明）；</w:t>
            </w:r>
          </w:p>
        </w:tc>
        <w:tc>
          <w:tcPr>
            <w:tcW w:type="dxa" w:w="1661"/>
          </w:tcPr>
          <w:p>
            <w:pPr>
              <w:pStyle w:val="null3"/>
            </w:pPr>
            <w:r>
              <w:rPr/>
              <w:t>资格证明文件</w:t>
            </w:r>
          </w:p>
        </w:tc>
      </w:tr>
      <w:tr>
        <w:tc>
          <w:tcPr>
            <w:tcW w:type="dxa" w:w="831"/>
          </w:tcPr>
          <w:p>
            <w:pPr>
              <w:pStyle w:val="null3"/>
            </w:pPr>
            <w:r>
              <w:rPr/>
              <w:t>6</w:t>
            </w:r>
          </w:p>
        </w:tc>
        <w:tc>
          <w:tcPr>
            <w:tcW w:type="dxa" w:w="2492"/>
          </w:tcPr>
          <w:p>
            <w:pPr>
              <w:pStyle w:val="null3"/>
            </w:pPr>
            <w:r>
              <w:rPr/>
              <w:t>具有履行合同所必需的设备和专业技术能力</w:t>
            </w:r>
          </w:p>
        </w:tc>
        <w:tc>
          <w:tcPr>
            <w:tcW w:type="dxa" w:w="3322"/>
          </w:tcPr>
          <w:p>
            <w:pPr>
              <w:pStyle w:val="null3"/>
            </w:pPr>
            <w:r>
              <w:rPr/>
              <w:t>供应商提供具备履行合同所必需的设备和专业技术能力的承诺函；</w:t>
            </w:r>
          </w:p>
        </w:tc>
        <w:tc>
          <w:tcPr>
            <w:tcW w:type="dxa" w:w="1661"/>
          </w:tcPr>
          <w:p>
            <w:pPr>
              <w:pStyle w:val="null3"/>
            </w:pPr>
            <w:r>
              <w:rPr/>
              <w:t>资格证明文件</w:t>
            </w:r>
          </w:p>
        </w:tc>
      </w:tr>
      <w:tr>
        <w:tc>
          <w:tcPr>
            <w:tcW w:type="dxa" w:w="831"/>
          </w:tcPr>
          <w:p>
            <w:pPr>
              <w:pStyle w:val="null3"/>
            </w:pPr>
            <w:r>
              <w:rPr/>
              <w:t>7</w:t>
            </w:r>
          </w:p>
        </w:tc>
        <w:tc>
          <w:tcPr>
            <w:tcW w:type="dxa" w:w="2492"/>
          </w:tcPr>
          <w:p>
            <w:pPr>
              <w:pStyle w:val="null3"/>
            </w:pPr>
            <w:r>
              <w:rPr/>
              <w:t>无重大违法记录声明</w:t>
            </w:r>
          </w:p>
        </w:tc>
        <w:tc>
          <w:tcPr>
            <w:tcW w:type="dxa" w:w="3322"/>
          </w:tcPr>
          <w:p>
            <w:pPr>
              <w:pStyle w:val="null3"/>
            </w:pPr>
            <w:r>
              <w:rPr/>
              <w:t>供应商参加本次采购前三年内，在经营活动中没有重大违法记录的书面声明；</w:t>
            </w:r>
          </w:p>
        </w:tc>
        <w:tc>
          <w:tcPr>
            <w:tcW w:type="dxa" w:w="1661"/>
          </w:tcPr>
          <w:p>
            <w:pPr>
              <w:pStyle w:val="null3"/>
            </w:pPr>
            <w:r>
              <w:rPr/>
              <w:t>资格证明文件</w:t>
            </w:r>
          </w:p>
        </w:tc>
      </w:tr>
      <w:tr>
        <w:tc>
          <w:tcPr>
            <w:tcW w:type="dxa" w:w="831"/>
          </w:tcPr>
          <w:p>
            <w:pPr>
              <w:pStyle w:val="null3"/>
            </w:pPr>
            <w:r>
              <w:rPr/>
              <w:t>8</w:t>
            </w:r>
          </w:p>
        </w:tc>
        <w:tc>
          <w:tcPr>
            <w:tcW w:type="dxa" w:w="2492"/>
          </w:tcPr>
          <w:p>
            <w:pPr>
              <w:pStyle w:val="null3"/>
            </w:pPr>
            <w:r>
              <w:rPr/>
              <w:t>资质要求</w:t>
            </w:r>
          </w:p>
        </w:tc>
        <w:tc>
          <w:tcPr>
            <w:tcW w:type="dxa" w:w="3322"/>
          </w:tcPr>
          <w:p>
            <w:pPr>
              <w:pStyle w:val="null3"/>
            </w:pPr>
            <w:r>
              <w:rPr/>
              <w:t>①制造商需提供：所投产品为医疗器械类，具备《医疗器械注册证》和《医疗器械生产许可证》；②代理商需提供：所投产品为医疗器械类具备《医疗器械经营备案凭证或备案编号》或《医疗器械经营许可证》和制造商的《医疗器械注册证》、《医疗器械生产许可证》；</w:t>
            </w:r>
          </w:p>
        </w:tc>
        <w:tc>
          <w:tcPr>
            <w:tcW w:type="dxa" w:w="1661"/>
          </w:tcPr>
          <w:p>
            <w:pPr>
              <w:pStyle w:val="null3"/>
            </w:pPr>
            <w:r>
              <w:rPr/>
              <w:t>资格证明文件</w:t>
            </w:r>
          </w:p>
        </w:tc>
      </w:tr>
      <w:tr>
        <w:tc>
          <w:tcPr>
            <w:tcW w:type="dxa" w:w="831"/>
          </w:tcPr>
          <w:p>
            <w:pPr>
              <w:pStyle w:val="null3"/>
            </w:pPr>
            <w:r>
              <w:rPr/>
              <w:t>9</w:t>
            </w:r>
          </w:p>
        </w:tc>
        <w:tc>
          <w:tcPr>
            <w:tcW w:type="dxa" w:w="2492"/>
          </w:tcPr>
          <w:p>
            <w:pPr>
              <w:pStyle w:val="null3"/>
            </w:pPr>
            <w:r>
              <w:rPr/>
              <w:t>供应商控股关系</w:t>
            </w:r>
          </w:p>
        </w:tc>
        <w:tc>
          <w:tcPr>
            <w:tcW w:type="dxa" w:w="3322"/>
          </w:tcPr>
          <w:p>
            <w:pPr>
              <w:pStyle w:val="null3"/>
            </w:pPr>
            <w:r>
              <w:rPr/>
              <w:t>单位负责人为同一人或者存在直接控股、管理关系的不同供应商不得参加同一合同项下的政府采购活动；为本项目提供整体设计、规范编制或者项目管理、监理、检测等服务的供应商，不得再参加该采购项目的其他采购活动；</w:t>
            </w:r>
          </w:p>
        </w:tc>
        <w:tc>
          <w:tcPr>
            <w:tcW w:type="dxa" w:w="1661"/>
          </w:tcPr>
          <w:p>
            <w:pPr>
              <w:pStyle w:val="null3"/>
            </w:pPr>
            <w:r>
              <w:rPr/>
              <w:t>资格证明文件</w:t>
            </w:r>
          </w:p>
        </w:tc>
      </w:tr>
      <w:tr>
        <w:tc>
          <w:tcPr>
            <w:tcW w:type="dxa" w:w="831"/>
          </w:tcPr>
          <w:p>
            <w:pPr>
              <w:pStyle w:val="null3"/>
            </w:pPr>
            <w:r>
              <w:rPr/>
              <w:t>10</w:t>
            </w:r>
          </w:p>
        </w:tc>
        <w:tc>
          <w:tcPr>
            <w:tcW w:type="dxa" w:w="2492"/>
          </w:tcPr>
          <w:p>
            <w:pPr>
              <w:pStyle w:val="null3"/>
            </w:pPr>
            <w:r>
              <w:rPr/>
              <w:t>供应商信用要求</w:t>
            </w:r>
          </w:p>
        </w:tc>
        <w:tc>
          <w:tcPr>
            <w:tcW w:type="dxa" w:w="3322"/>
          </w:tcPr>
          <w:p>
            <w:pPr>
              <w:pStyle w:val="null3"/>
            </w:pPr>
            <w:r>
              <w:rPr/>
              <w:t>供应商不得为“信用中国”网站（www.creditchina.gov.cn）中列入失信被执行人和重大税收违法案件当事人名单的供应商，不得为中国政府采购网（www.ccgp.gov.cn）政府采购严重违法失信行为记录名单中被财政部门禁止参加政府采购活动的供应商；</w:t>
            </w:r>
          </w:p>
        </w:tc>
        <w:tc>
          <w:tcPr>
            <w:tcW w:type="dxa" w:w="1661"/>
          </w:tcPr>
          <w:p>
            <w:pPr>
              <w:pStyle w:val="null3"/>
            </w:pPr>
            <w:r>
              <w:rPr/>
              <w:t>资格证明文件</w:t>
            </w:r>
          </w:p>
        </w:tc>
      </w:tr>
      <w:tr>
        <w:tc>
          <w:tcPr>
            <w:tcW w:type="dxa" w:w="831"/>
          </w:tcPr>
          <w:p>
            <w:pPr>
              <w:pStyle w:val="null3"/>
            </w:pPr>
            <w:r>
              <w:rPr/>
              <w:t>11</w:t>
            </w:r>
          </w:p>
        </w:tc>
        <w:tc>
          <w:tcPr>
            <w:tcW w:type="dxa" w:w="2492"/>
          </w:tcPr>
          <w:p>
            <w:pPr>
              <w:pStyle w:val="null3"/>
            </w:pPr>
            <w:r>
              <w:rPr/>
              <w:t>是否接受联合体</w:t>
            </w:r>
          </w:p>
        </w:tc>
        <w:tc>
          <w:tcPr>
            <w:tcW w:type="dxa" w:w="3322"/>
          </w:tcPr>
          <w:p>
            <w:pPr>
              <w:pStyle w:val="null3"/>
            </w:pPr>
            <w:r>
              <w:rPr/>
              <w:t>本项目不接受联合体投标。</w:t>
            </w:r>
          </w:p>
        </w:tc>
        <w:tc>
          <w:tcPr>
            <w:tcW w:type="dxa" w:w="1661"/>
          </w:tcPr>
          <w:p>
            <w:pPr>
              <w:pStyle w:val="null3"/>
            </w:pPr>
            <w:r>
              <w:rPr/>
              <w:t>资格证明文件</w:t>
            </w:r>
          </w:p>
        </w:tc>
      </w:tr>
    </w:tbl>
    <w:p>
      <w:pPr>
        <w:pStyle w:val="null3"/>
      </w:pPr>
      <w:r>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有效的主体资格证明</w:t>
            </w:r>
          </w:p>
        </w:tc>
        <w:tc>
          <w:tcPr>
            <w:tcW w:type="dxa" w:w="3322"/>
          </w:tcPr>
          <w:p>
            <w:pPr>
              <w:pStyle w:val="null3"/>
            </w:pPr>
            <w:r>
              <w:rPr/>
              <w:t>供应商应具有独立承担民事责任的能力且具备向采购人提供相关货物及相应服务的企业法人/事业法人/其他组织,企业法人应提供合法有效的营业执照等证明文件，事业法人应提供合法有效的事业单位法人证等证明文件，其他组织应提供合法有效的证明文件；</w:t>
            </w:r>
          </w:p>
        </w:tc>
        <w:tc>
          <w:tcPr>
            <w:tcW w:type="dxa" w:w="1661"/>
          </w:tcPr>
          <w:p>
            <w:pPr>
              <w:pStyle w:val="null3"/>
            </w:pPr>
            <w:r>
              <w:rPr/>
              <w:t>资格证明文件</w:t>
            </w:r>
          </w:p>
        </w:tc>
      </w:tr>
      <w:tr>
        <w:tc>
          <w:tcPr>
            <w:tcW w:type="dxa" w:w="831"/>
          </w:tcPr>
          <w:p>
            <w:pPr>
              <w:pStyle w:val="null3"/>
            </w:pPr>
            <w:r>
              <w:rPr/>
              <w:t>2</w:t>
            </w:r>
          </w:p>
        </w:tc>
        <w:tc>
          <w:tcPr>
            <w:tcW w:type="dxa" w:w="2492"/>
          </w:tcPr>
          <w:p>
            <w:pPr>
              <w:pStyle w:val="null3"/>
            </w:pPr>
            <w:r>
              <w:rPr/>
              <w:t>资质要求</w:t>
            </w:r>
          </w:p>
        </w:tc>
        <w:tc>
          <w:tcPr>
            <w:tcW w:type="dxa" w:w="3322"/>
          </w:tcPr>
          <w:p>
            <w:pPr>
              <w:pStyle w:val="null3"/>
            </w:pPr>
            <w:r>
              <w:rPr/>
              <w:t>供应商具有建设行政主管部门颁发的建筑装修装饰工程专业承包二级及以上或建筑工程施工总承包叁级及以上资质；具备有效的安全生产许可证；</w:t>
            </w:r>
          </w:p>
        </w:tc>
        <w:tc>
          <w:tcPr>
            <w:tcW w:type="dxa" w:w="1661"/>
          </w:tcPr>
          <w:p>
            <w:pPr>
              <w:pStyle w:val="null3"/>
            </w:pPr>
            <w:r>
              <w:rPr/>
              <w:t>资格证明文件</w:t>
            </w:r>
          </w:p>
        </w:tc>
      </w:tr>
      <w:tr>
        <w:tc>
          <w:tcPr>
            <w:tcW w:type="dxa" w:w="831"/>
          </w:tcPr>
          <w:p>
            <w:pPr>
              <w:pStyle w:val="null3"/>
            </w:pPr>
            <w:r>
              <w:rPr/>
              <w:t>3</w:t>
            </w:r>
          </w:p>
        </w:tc>
        <w:tc>
          <w:tcPr>
            <w:tcW w:type="dxa" w:w="2492"/>
          </w:tcPr>
          <w:p>
            <w:pPr>
              <w:pStyle w:val="null3"/>
            </w:pPr>
            <w:r>
              <w:rPr/>
              <w:t>项目经理要求</w:t>
            </w:r>
          </w:p>
        </w:tc>
        <w:tc>
          <w:tcPr>
            <w:tcW w:type="dxa" w:w="3322"/>
          </w:tcPr>
          <w:p>
            <w:pPr>
              <w:pStyle w:val="null3"/>
            </w:pPr>
            <w:r>
              <w:rPr/>
              <w:t>拟派项目经理具备建筑专业二级（含以上级）注册建造师执业资格，具有有效的安全生产考核合格证（建安B证），且未担任其他在施建设工程；</w:t>
            </w:r>
          </w:p>
        </w:tc>
        <w:tc>
          <w:tcPr>
            <w:tcW w:type="dxa" w:w="1661"/>
          </w:tcPr>
          <w:p>
            <w:pPr>
              <w:pStyle w:val="null3"/>
            </w:pPr>
            <w:r>
              <w:rPr/>
              <w:t>资格证明文件</w:t>
            </w:r>
          </w:p>
        </w:tc>
      </w:tr>
      <w:tr>
        <w:tc>
          <w:tcPr>
            <w:tcW w:type="dxa" w:w="831"/>
          </w:tcPr>
          <w:p>
            <w:pPr>
              <w:pStyle w:val="null3"/>
            </w:pPr>
            <w:r>
              <w:rPr/>
              <w:t>4</w:t>
            </w:r>
          </w:p>
        </w:tc>
        <w:tc>
          <w:tcPr>
            <w:tcW w:type="dxa" w:w="2492"/>
          </w:tcPr>
          <w:p>
            <w:pPr>
              <w:pStyle w:val="null3"/>
            </w:pPr>
            <w:r>
              <w:rPr/>
              <w:t>财务状况报告</w:t>
            </w:r>
          </w:p>
        </w:tc>
        <w:tc>
          <w:tcPr>
            <w:tcW w:type="dxa" w:w="3322"/>
          </w:tcPr>
          <w:p>
            <w:pPr>
              <w:pStyle w:val="null3"/>
            </w:pPr>
            <w:r>
              <w:rPr/>
              <w:t>提供具有财务审计资质单位出具的2023年度财务审计报告（成立时间至投标截止时间不足一年的可提供成立后任意时段的资产负债表），或者投标截止时间六个月内基本开户银行出具的资信证明（附基本账户信息证明），或者政府采购信用担保机构出具的投标担保函；</w:t>
            </w:r>
          </w:p>
        </w:tc>
        <w:tc>
          <w:tcPr>
            <w:tcW w:type="dxa" w:w="1661"/>
          </w:tcPr>
          <w:p>
            <w:pPr>
              <w:pStyle w:val="null3"/>
            </w:pPr>
            <w:r>
              <w:rPr/>
              <w:t>资格证明文件</w:t>
            </w:r>
          </w:p>
        </w:tc>
      </w:tr>
      <w:tr>
        <w:tc>
          <w:tcPr>
            <w:tcW w:type="dxa" w:w="831"/>
          </w:tcPr>
          <w:p>
            <w:pPr>
              <w:pStyle w:val="null3"/>
            </w:pPr>
            <w:r>
              <w:rPr/>
              <w:t>5</w:t>
            </w:r>
          </w:p>
        </w:tc>
        <w:tc>
          <w:tcPr>
            <w:tcW w:type="dxa" w:w="2492"/>
          </w:tcPr>
          <w:p>
            <w:pPr>
              <w:pStyle w:val="null3"/>
            </w:pPr>
            <w:r>
              <w:rPr/>
              <w:t>税收缴纳证明和社保资金缴纳证明</w:t>
            </w:r>
          </w:p>
        </w:tc>
        <w:tc>
          <w:tcPr>
            <w:tcW w:type="dxa" w:w="3322"/>
          </w:tcPr>
          <w:p>
            <w:pPr>
              <w:pStyle w:val="null3"/>
            </w:pPr>
            <w:r>
              <w:rPr/>
              <w:t>具有依法缴纳税收和社会保障资金的良好记录（提供截止至投标文件递交时间前 12 个月内任一个月的缴费凭据或提供相关主管部门出具的缴纳证明）。依法免缴的申请人须提供相应文件证明其依法免缴；</w:t>
            </w:r>
          </w:p>
        </w:tc>
        <w:tc>
          <w:tcPr>
            <w:tcW w:type="dxa" w:w="1661"/>
          </w:tcPr>
          <w:p>
            <w:pPr>
              <w:pStyle w:val="null3"/>
            </w:pPr>
            <w:r>
              <w:rPr/>
              <w:t>资格证明文件</w:t>
            </w:r>
          </w:p>
        </w:tc>
      </w:tr>
      <w:tr>
        <w:tc>
          <w:tcPr>
            <w:tcW w:type="dxa" w:w="831"/>
          </w:tcPr>
          <w:p>
            <w:pPr>
              <w:pStyle w:val="null3"/>
            </w:pPr>
            <w:r>
              <w:rPr/>
              <w:t>6</w:t>
            </w:r>
          </w:p>
        </w:tc>
        <w:tc>
          <w:tcPr>
            <w:tcW w:type="dxa" w:w="2492"/>
          </w:tcPr>
          <w:p>
            <w:pPr>
              <w:pStyle w:val="null3"/>
            </w:pPr>
            <w:r>
              <w:rPr/>
              <w:t>无重大违法记录声明</w:t>
            </w:r>
          </w:p>
        </w:tc>
        <w:tc>
          <w:tcPr>
            <w:tcW w:type="dxa" w:w="3322"/>
          </w:tcPr>
          <w:p>
            <w:pPr>
              <w:pStyle w:val="null3"/>
            </w:pPr>
            <w:r>
              <w:rPr/>
              <w:t>参加政府采购活动前 3 年内在经营活动中没有重大违法记录的书面声明；</w:t>
            </w:r>
          </w:p>
        </w:tc>
        <w:tc>
          <w:tcPr>
            <w:tcW w:type="dxa" w:w="1661"/>
          </w:tcPr>
          <w:p>
            <w:pPr>
              <w:pStyle w:val="null3"/>
            </w:pPr>
            <w:r>
              <w:rPr/>
              <w:t>资格证明文件</w:t>
            </w:r>
          </w:p>
        </w:tc>
      </w:tr>
      <w:tr>
        <w:tc>
          <w:tcPr>
            <w:tcW w:type="dxa" w:w="831"/>
          </w:tcPr>
          <w:p>
            <w:pPr>
              <w:pStyle w:val="null3"/>
            </w:pPr>
            <w:r>
              <w:rPr/>
              <w:t>7</w:t>
            </w:r>
          </w:p>
        </w:tc>
        <w:tc>
          <w:tcPr>
            <w:tcW w:type="dxa" w:w="2492"/>
          </w:tcPr>
          <w:p>
            <w:pPr>
              <w:pStyle w:val="null3"/>
            </w:pPr>
            <w:r>
              <w:rPr/>
              <w:t>法定代表人（主要负责人）委托授权书\身份证明</w:t>
            </w:r>
          </w:p>
        </w:tc>
        <w:tc>
          <w:tcPr>
            <w:tcW w:type="dxa" w:w="3322"/>
          </w:tcPr>
          <w:p>
            <w:pPr>
              <w:pStyle w:val="null3"/>
            </w:pPr>
            <w:r>
              <w:rPr/>
              <w:t>法定代表人（或负责人）授权委托书及被授权人身份证件（法定代表人（或负责人）直接参加时，只须出示法定代表人（或负责人）身份证件）；</w:t>
            </w:r>
          </w:p>
        </w:tc>
        <w:tc>
          <w:tcPr>
            <w:tcW w:type="dxa" w:w="1661"/>
          </w:tcPr>
          <w:p>
            <w:pPr>
              <w:pStyle w:val="null3"/>
            </w:pPr>
            <w:r>
              <w:rPr/>
              <w:t>资格证明文件</w:t>
            </w:r>
          </w:p>
        </w:tc>
      </w:tr>
      <w:tr>
        <w:tc>
          <w:tcPr>
            <w:tcW w:type="dxa" w:w="831"/>
          </w:tcPr>
          <w:p>
            <w:pPr>
              <w:pStyle w:val="null3"/>
            </w:pPr>
            <w:r>
              <w:rPr/>
              <w:t>8</w:t>
            </w:r>
          </w:p>
        </w:tc>
        <w:tc>
          <w:tcPr>
            <w:tcW w:type="dxa" w:w="2492"/>
          </w:tcPr>
          <w:p>
            <w:pPr>
              <w:pStyle w:val="null3"/>
            </w:pPr>
            <w:r>
              <w:rPr/>
              <w:t>信用记录审查结果</w:t>
            </w:r>
          </w:p>
        </w:tc>
        <w:tc>
          <w:tcPr>
            <w:tcW w:type="dxa" w:w="3322"/>
          </w:tcPr>
          <w:p>
            <w:pPr>
              <w:pStyle w:val="null3"/>
            </w:pPr>
            <w:r>
              <w:rPr/>
              <w:t>供应商不得为“信用中国”网站（www.creditchina.gov.cn）中列入失信被执行人和重大税收违法案件当事人名单的供应商，不得为中国政府采购网（www.ccgp.gov.cn）政府采购严重违法失信行为记录名单中被财政部门禁止参加政府采购活动的供应商；（以开标当天采购代理机构现场查询结果为准）；</w:t>
            </w:r>
          </w:p>
        </w:tc>
        <w:tc>
          <w:tcPr>
            <w:tcW w:type="dxa" w:w="1661"/>
          </w:tcPr>
          <w:p>
            <w:pPr>
              <w:pStyle w:val="null3"/>
            </w:pPr>
            <w:r>
              <w:rPr/>
              <w:t>资格证明文件</w:t>
            </w:r>
          </w:p>
        </w:tc>
      </w:tr>
      <w:tr>
        <w:tc>
          <w:tcPr>
            <w:tcW w:type="dxa" w:w="831"/>
          </w:tcPr>
          <w:p>
            <w:pPr>
              <w:pStyle w:val="null3"/>
            </w:pPr>
            <w:r>
              <w:rPr/>
              <w:t>9</w:t>
            </w:r>
          </w:p>
        </w:tc>
        <w:tc>
          <w:tcPr>
            <w:tcW w:type="dxa" w:w="2492"/>
          </w:tcPr>
          <w:p>
            <w:pPr>
              <w:pStyle w:val="null3"/>
            </w:pPr>
            <w:r>
              <w:rPr/>
              <w:t>具有履行合同所必需的设备和专业技术能力</w:t>
            </w:r>
          </w:p>
        </w:tc>
        <w:tc>
          <w:tcPr>
            <w:tcW w:type="dxa" w:w="3322"/>
          </w:tcPr>
          <w:p>
            <w:pPr>
              <w:pStyle w:val="null3"/>
            </w:pPr>
            <w:r>
              <w:rPr/>
              <w:t>供应商提供具备履行合同所必需的设备和专业技术能力的承诺函；</w:t>
            </w:r>
          </w:p>
        </w:tc>
        <w:tc>
          <w:tcPr>
            <w:tcW w:type="dxa" w:w="1661"/>
          </w:tcPr>
          <w:p>
            <w:pPr>
              <w:pStyle w:val="null3"/>
            </w:pPr>
            <w:r>
              <w:rPr/>
              <w:t>资格证明文件</w:t>
            </w:r>
          </w:p>
        </w:tc>
      </w:tr>
      <w:tr>
        <w:tc>
          <w:tcPr>
            <w:tcW w:type="dxa" w:w="831"/>
          </w:tcPr>
          <w:p>
            <w:pPr>
              <w:pStyle w:val="null3"/>
            </w:pPr>
            <w:r>
              <w:rPr/>
              <w:t>10</w:t>
            </w:r>
          </w:p>
        </w:tc>
        <w:tc>
          <w:tcPr>
            <w:tcW w:type="dxa" w:w="2492"/>
          </w:tcPr>
          <w:p>
            <w:pPr>
              <w:pStyle w:val="null3"/>
            </w:pPr>
            <w:r>
              <w:rPr/>
              <w:t>供应商控股关系</w:t>
            </w:r>
          </w:p>
        </w:tc>
        <w:tc>
          <w:tcPr>
            <w:tcW w:type="dxa" w:w="3322"/>
          </w:tcPr>
          <w:p>
            <w:pPr>
              <w:pStyle w:val="null3"/>
            </w:pPr>
            <w:r>
              <w:rPr/>
              <w:t>单位负责人为同一人或者存在直接控股、管理关系的不同供应商不得参加同一合同项下的政府采购活动；为本项目提供整体设计、规范编制或者项目管理、监理、检测等服务的供应商，不得再参加该采购项目的其他采购活动；</w:t>
            </w:r>
          </w:p>
        </w:tc>
        <w:tc>
          <w:tcPr>
            <w:tcW w:type="dxa" w:w="1661"/>
          </w:tcPr>
          <w:p>
            <w:pPr>
              <w:pStyle w:val="null3"/>
            </w:pPr>
            <w:r>
              <w:rPr/>
              <w:t>资格证明文件</w:t>
            </w:r>
          </w:p>
        </w:tc>
      </w:tr>
      <w:tr>
        <w:tc>
          <w:tcPr>
            <w:tcW w:type="dxa" w:w="831"/>
          </w:tcPr>
          <w:p>
            <w:pPr>
              <w:pStyle w:val="null3"/>
            </w:pPr>
            <w:r>
              <w:rPr/>
              <w:t>11</w:t>
            </w:r>
          </w:p>
        </w:tc>
        <w:tc>
          <w:tcPr>
            <w:tcW w:type="dxa" w:w="2492"/>
          </w:tcPr>
          <w:p>
            <w:pPr>
              <w:pStyle w:val="null3"/>
            </w:pPr>
            <w:r>
              <w:rPr/>
              <w:t>是否接受联合体</w:t>
            </w:r>
          </w:p>
        </w:tc>
        <w:tc>
          <w:tcPr>
            <w:tcW w:type="dxa" w:w="3322"/>
          </w:tcPr>
          <w:p>
            <w:pPr>
              <w:pStyle w:val="null3"/>
            </w:pPr>
            <w:r>
              <w:rPr/>
              <w:t>本项目不接受联合体投标。</w:t>
            </w:r>
          </w:p>
        </w:tc>
        <w:tc>
          <w:tcPr>
            <w:tcW w:type="dxa" w:w="1661"/>
          </w:tcPr>
          <w:p>
            <w:pPr>
              <w:pStyle w:val="null3"/>
            </w:pPr>
            <w:r>
              <w:rPr/>
              <w:t>资格证明文件</w:t>
            </w:r>
          </w:p>
        </w:tc>
      </w:tr>
    </w:tbl>
    <w:p>
      <w:pPr>
        <w:pStyle w:val="null3"/>
      </w:pPr>
      <w:r>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供应商主体资格证明文件</w:t>
            </w:r>
          </w:p>
        </w:tc>
        <w:tc>
          <w:tcPr>
            <w:tcW w:type="dxa" w:w="3322"/>
          </w:tcPr>
          <w:p>
            <w:pPr>
              <w:pStyle w:val="null3"/>
            </w:pPr>
            <w:r>
              <w:rPr/>
              <w:t>供应商应具有独立承担民事责任的能力且具备向采购人提供相关货物及相应服务的企业法人/事业法人/其他组织,企业法人应提供合法有效的营业执照等证明文件，事业法人应提供合法有效的事业单位法人证等证明文件，其他组织应提供合法有效的证明文件；</w:t>
            </w:r>
          </w:p>
        </w:tc>
        <w:tc>
          <w:tcPr>
            <w:tcW w:type="dxa" w:w="1661"/>
          </w:tcPr>
          <w:p>
            <w:pPr>
              <w:pStyle w:val="null3"/>
            </w:pPr>
            <w:r>
              <w:rPr/>
              <w:t>资格证明文件</w:t>
            </w:r>
          </w:p>
        </w:tc>
      </w:tr>
      <w:tr>
        <w:tc>
          <w:tcPr>
            <w:tcW w:type="dxa" w:w="831"/>
          </w:tcPr>
          <w:p>
            <w:pPr>
              <w:pStyle w:val="null3"/>
            </w:pPr>
            <w:r>
              <w:rPr/>
              <w:t>2</w:t>
            </w:r>
          </w:p>
        </w:tc>
        <w:tc>
          <w:tcPr>
            <w:tcW w:type="dxa" w:w="2492"/>
          </w:tcPr>
          <w:p>
            <w:pPr>
              <w:pStyle w:val="null3"/>
            </w:pPr>
            <w:r>
              <w:rPr/>
              <w:t>法定代表人身份证明或法定代表人授权委托书</w:t>
            </w:r>
          </w:p>
        </w:tc>
        <w:tc>
          <w:tcPr>
            <w:tcW w:type="dxa" w:w="3322"/>
          </w:tcPr>
          <w:p>
            <w:pPr>
              <w:pStyle w:val="null3"/>
            </w:pPr>
            <w:r>
              <w:rPr/>
              <w:t>法定代表人授权委托书（附法定代表人身份证复印件）及被授权人身份证（法定代表人直接参加投标只须提供法定代表人身份证明及身份证原件）；</w:t>
            </w:r>
          </w:p>
        </w:tc>
        <w:tc>
          <w:tcPr>
            <w:tcW w:type="dxa" w:w="1661"/>
          </w:tcPr>
          <w:p>
            <w:pPr>
              <w:pStyle w:val="null3"/>
            </w:pPr>
            <w:r>
              <w:rPr/>
              <w:t>资格证明文件</w:t>
            </w:r>
          </w:p>
        </w:tc>
      </w:tr>
      <w:tr>
        <w:tc>
          <w:tcPr>
            <w:tcW w:type="dxa" w:w="831"/>
          </w:tcPr>
          <w:p>
            <w:pPr>
              <w:pStyle w:val="null3"/>
            </w:pPr>
            <w:r>
              <w:rPr/>
              <w:t>3</w:t>
            </w:r>
          </w:p>
        </w:tc>
        <w:tc>
          <w:tcPr>
            <w:tcW w:type="dxa" w:w="2492"/>
          </w:tcPr>
          <w:p>
            <w:pPr>
              <w:pStyle w:val="null3"/>
            </w:pPr>
            <w:r>
              <w:rPr/>
              <w:t>财务状况报告</w:t>
            </w:r>
          </w:p>
        </w:tc>
        <w:tc>
          <w:tcPr>
            <w:tcW w:type="dxa" w:w="3322"/>
          </w:tcPr>
          <w:p>
            <w:pPr>
              <w:pStyle w:val="null3"/>
            </w:pPr>
            <w:r>
              <w:rPr/>
              <w:t>提供具有财务审计资质单位出具的2023年度财务审计报告（成立时间至投标截止时间不足一年的可提供成立后任意时段的资产负债表），或者投标截止时间六个月内基本开户银行出具的资信证明（附基本账户信息证明），或者政府采购信用担保机构出具的投标担保函；</w:t>
            </w:r>
          </w:p>
        </w:tc>
        <w:tc>
          <w:tcPr>
            <w:tcW w:type="dxa" w:w="1661"/>
          </w:tcPr>
          <w:p>
            <w:pPr>
              <w:pStyle w:val="null3"/>
            </w:pPr>
            <w:r>
              <w:rPr/>
              <w:t>资格证明文件</w:t>
            </w:r>
          </w:p>
        </w:tc>
      </w:tr>
      <w:tr>
        <w:tc>
          <w:tcPr>
            <w:tcW w:type="dxa" w:w="831"/>
          </w:tcPr>
          <w:p>
            <w:pPr>
              <w:pStyle w:val="null3"/>
            </w:pPr>
            <w:r>
              <w:rPr/>
              <w:t>4</w:t>
            </w:r>
          </w:p>
        </w:tc>
        <w:tc>
          <w:tcPr>
            <w:tcW w:type="dxa" w:w="2492"/>
          </w:tcPr>
          <w:p>
            <w:pPr>
              <w:pStyle w:val="null3"/>
            </w:pPr>
            <w:r>
              <w:rPr/>
              <w:t>税收缴纳证明</w:t>
            </w:r>
          </w:p>
        </w:tc>
        <w:tc>
          <w:tcPr>
            <w:tcW w:type="dxa" w:w="3322"/>
          </w:tcPr>
          <w:p>
            <w:pPr>
              <w:pStyle w:val="null3"/>
            </w:pPr>
            <w:r>
              <w:rPr/>
              <w:t>提供投标文件递交截止时间前一年内已缴纳的至少一个月的有效缴税凭证；（依法免税的供应商应提供相关文件证明）；</w:t>
            </w:r>
          </w:p>
        </w:tc>
        <w:tc>
          <w:tcPr>
            <w:tcW w:type="dxa" w:w="1661"/>
          </w:tcPr>
          <w:p>
            <w:pPr>
              <w:pStyle w:val="null3"/>
            </w:pPr>
            <w:r>
              <w:rPr/>
              <w:t>资格证明文件</w:t>
            </w:r>
          </w:p>
        </w:tc>
      </w:tr>
      <w:tr>
        <w:tc>
          <w:tcPr>
            <w:tcW w:type="dxa" w:w="831"/>
          </w:tcPr>
          <w:p>
            <w:pPr>
              <w:pStyle w:val="null3"/>
            </w:pPr>
            <w:r>
              <w:rPr/>
              <w:t>5</w:t>
            </w:r>
          </w:p>
        </w:tc>
        <w:tc>
          <w:tcPr>
            <w:tcW w:type="dxa" w:w="2492"/>
          </w:tcPr>
          <w:p>
            <w:pPr>
              <w:pStyle w:val="null3"/>
            </w:pPr>
            <w:r>
              <w:rPr/>
              <w:t>社会保障资金缴纳证明</w:t>
            </w:r>
          </w:p>
        </w:tc>
        <w:tc>
          <w:tcPr>
            <w:tcW w:type="dxa" w:w="3322"/>
          </w:tcPr>
          <w:p>
            <w:pPr>
              <w:pStyle w:val="null3"/>
            </w:pPr>
            <w:r>
              <w:rPr/>
              <w:t>提供投标文件递交截止时间前一年内已缴存的至少一个月的有效缴存单据或社保机构开具的社会保险参保缴费情况证明；（依法不需要缴纳社会保障资金的供应商应提供相关证明）；</w:t>
            </w:r>
          </w:p>
        </w:tc>
        <w:tc>
          <w:tcPr>
            <w:tcW w:type="dxa" w:w="1661"/>
          </w:tcPr>
          <w:p>
            <w:pPr>
              <w:pStyle w:val="null3"/>
            </w:pPr>
            <w:r>
              <w:rPr/>
              <w:t>资格证明文件</w:t>
            </w:r>
          </w:p>
        </w:tc>
      </w:tr>
      <w:tr>
        <w:tc>
          <w:tcPr>
            <w:tcW w:type="dxa" w:w="831"/>
          </w:tcPr>
          <w:p>
            <w:pPr>
              <w:pStyle w:val="null3"/>
            </w:pPr>
            <w:r>
              <w:rPr/>
              <w:t>6</w:t>
            </w:r>
          </w:p>
        </w:tc>
        <w:tc>
          <w:tcPr>
            <w:tcW w:type="dxa" w:w="2492"/>
          </w:tcPr>
          <w:p>
            <w:pPr>
              <w:pStyle w:val="null3"/>
            </w:pPr>
            <w:r>
              <w:rPr/>
              <w:t>具有履行合同所必需的设备和专业技术能力</w:t>
            </w:r>
          </w:p>
        </w:tc>
        <w:tc>
          <w:tcPr>
            <w:tcW w:type="dxa" w:w="3322"/>
          </w:tcPr>
          <w:p>
            <w:pPr>
              <w:pStyle w:val="null3"/>
            </w:pPr>
            <w:r>
              <w:rPr/>
              <w:t>供应商提供具备履行合同所必需的设备和专业技术能力的承诺函；</w:t>
            </w:r>
          </w:p>
        </w:tc>
        <w:tc>
          <w:tcPr>
            <w:tcW w:type="dxa" w:w="1661"/>
          </w:tcPr>
          <w:p>
            <w:pPr>
              <w:pStyle w:val="null3"/>
            </w:pPr>
            <w:r>
              <w:rPr/>
              <w:t>资格证明文件</w:t>
            </w:r>
          </w:p>
        </w:tc>
      </w:tr>
      <w:tr>
        <w:tc>
          <w:tcPr>
            <w:tcW w:type="dxa" w:w="831"/>
          </w:tcPr>
          <w:p>
            <w:pPr>
              <w:pStyle w:val="null3"/>
            </w:pPr>
            <w:r>
              <w:rPr/>
              <w:t>7</w:t>
            </w:r>
          </w:p>
        </w:tc>
        <w:tc>
          <w:tcPr>
            <w:tcW w:type="dxa" w:w="2492"/>
          </w:tcPr>
          <w:p>
            <w:pPr>
              <w:pStyle w:val="null3"/>
            </w:pPr>
            <w:r>
              <w:rPr/>
              <w:t>无重大违法记录声明</w:t>
            </w:r>
          </w:p>
        </w:tc>
        <w:tc>
          <w:tcPr>
            <w:tcW w:type="dxa" w:w="3322"/>
          </w:tcPr>
          <w:p>
            <w:pPr>
              <w:pStyle w:val="null3"/>
            </w:pPr>
            <w:r>
              <w:rPr/>
              <w:t>供应商参加本次采购前三年内，在经营活动中没有重大违法记录的书面声明；</w:t>
            </w:r>
          </w:p>
        </w:tc>
        <w:tc>
          <w:tcPr>
            <w:tcW w:type="dxa" w:w="1661"/>
          </w:tcPr>
          <w:p>
            <w:pPr>
              <w:pStyle w:val="null3"/>
            </w:pPr>
            <w:r>
              <w:rPr/>
              <w:t>资格证明文件</w:t>
            </w:r>
          </w:p>
        </w:tc>
      </w:tr>
      <w:tr>
        <w:tc>
          <w:tcPr>
            <w:tcW w:type="dxa" w:w="831"/>
          </w:tcPr>
          <w:p>
            <w:pPr>
              <w:pStyle w:val="null3"/>
            </w:pPr>
            <w:r>
              <w:rPr/>
              <w:t>8</w:t>
            </w:r>
          </w:p>
        </w:tc>
        <w:tc>
          <w:tcPr>
            <w:tcW w:type="dxa" w:w="2492"/>
          </w:tcPr>
          <w:p>
            <w:pPr>
              <w:pStyle w:val="null3"/>
            </w:pPr>
            <w:r>
              <w:rPr/>
              <w:t>资质要求</w:t>
            </w:r>
          </w:p>
        </w:tc>
        <w:tc>
          <w:tcPr>
            <w:tcW w:type="dxa" w:w="3322"/>
          </w:tcPr>
          <w:p>
            <w:pPr>
              <w:pStyle w:val="null3"/>
            </w:pPr>
            <w:r>
              <w:rPr/>
              <w:t>①制造商需提供：所投产品为药品类具备《药品生产许可证》和药品生产注册证书（批准文号）；②代理商需提供：所投产品为药品类具备《药品经营许可证》和制造商的《药品生产许可证》、药品生产注册证书（批准文号）；</w:t>
            </w:r>
          </w:p>
        </w:tc>
        <w:tc>
          <w:tcPr>
            <w:tcW w:type="dxa" w:w="1661"/>
          </w:tcPr>
          <w:p>
            <w:pPr>
              <w:pStyle w:val="null3"/>
            </w:pPr>
            <w:r>
              <w:rPr/>
              <w:t>资格证明文件</w:t>
            </w:r>
          </w:p>
        </w:tc>
      </w:tr>
      <w:tr>
        <w:tc>
          <w:tcPr>
            <w:tcW w:type="dxa" w:w="831"/>
          </w:tcPr>
          <w:p>
            <w:pPr>
              <w:pStyle w:val="null3"/>
            </w:pPr>
            <w:r>
              <w:rPr/>
              <w:t>9</w:t>
            </w:r>
          </w:p>
        </w:tc>
        <w:tc>
          <w:tcPr>
            <w:tcW w:type="dxa" w:w="2492"/>
          </w:tcPr>
          <w:p>
            <w:pPr>
              <w:pStyle w:val="null3"/>
            </w:pPr>
            <w:r>
              <w:rPr/>
              <w:t>供应商控股关系</w:t>
            </w:r>
          </w:p>
        </w:tc>
        <w:tc>
          <w:tcPr>
            <w:tcW w:type="dxa" w:w="3322"/>
          </w:tcPr>
          <w:p>
            <w:pPr>
              <w:pStyle w:val="null3"/>
            </w:pPr>
            <w:r>
              <w:rPr/>
              <w:t>单位负责人为同一人或者存在直接控股、管理关系的不同供应商不得参加同一合同项下的政府采购活动；为本项目提供整体设计、规范编制或者项目管理、监理、检测等服务的供应商，不得再参加该采购项目的其他采购活动；</w:t>
            </w:r>
          </w:p>
        </w:tc>
        <w:tc>
          <w:tcPr>
            <w:tcW w:type="dxa" w:w="1661"/>
          </w:tcPr>
          <w:p>
            <w:pPr>
              <w:pStyle w:val="null3"/>
            </w:pPr>
            <w:r>
              <w:rPr/>
              <w:t>资格证明文件</w:t>
            </w:r>
          </w:p>
        </w:tc>
      </w:tr>
      <w:tr>
        <w:tc>
          <w:tcPr>
            <w:tcW w:type="dxa" w:w="831"/>
          </w:tcPr>
          <w:p>
            <w:pPr>
              <w:pStyle w:val="null3"/>
            </w:pPr>
            <w:r>
              <w:rPr/>
              <w:t>10</w:t>
            </w:r>
          </w:p>
        </w:tc>
        <w:tc>
          <w:tcPr>
            <w:tcW w:type="dxa" w:w="2492"/>
          </w:tcPr>
          <w:p>
            <w:pPr>
              <w:pStyle w:val="null3"/>
            </w:pPr>
            <w:r>
              <w:rPr/>
              <w:t>供应商信用要求</w:t>
            </w:r>
          </w:p>
        </w:tc>
        <w:tc>
          <w:tcPr>
            <w:tcW w:type="dxa" w:w="3322"/>
          </w:tcPr>
          <w:p>
            <w:pPr>
              <w:pStyle w:val="null3"/>
            </w:pPr>
            <w:r>
              <w:rPr/>
              <w:t>供应商不得为“信用中国”网站（www.creditchina.gov.cn）中列入失信被执行人和重大税收违法案件当事人名单的供应商，不得为中国政府采购网（www.ccgp.gov.cn）政府采购严重违法失信行为记录名单中被财政部门禁止参加政府采购活动的供应商；</w:t>
            </w:r>
          </w:p>
        </w:tc>
        <w:tc>
          <w:tcPr>
            <w:tcW w:type="dxa" w:w="1661"/>
          </w:tcPr>
          <w:p>
            <w:pPr>
              <w:pStyle w:val="null3"/>
            </w:pPr>
            <w:r>
              <w:rPr/>
              <w:t>资格证明文件</w:t>
            </w:r>
          </w:p>
        </w:tc>
      </w:tr>
      <w:tr>
        <w:tc>
          <w:tcPr>
            <w:tcW w:type="dxa" w:w="831"/>
          </w:tcPr>
          <w:p>
            <w:pPr>
              <w:pStyle w:val="null3"/>
            </w:pPr>
            <w:r>
              <w:rPr/>
              <w:t>11</w:t>
            </w:r>
          </w:p>
        </w:tc>
        <w:tc>
          <w:tcPr>
            <w:tcW w:type="dxa" w:w="2492"/>
          </w:tcPr>
          <w:p>
            <w:pPr>
              <w:pStyle w:val="null3"/>
            </w:pPr>
            <w:r>
              <w:rPr/>
              <w:t>是否接受联合体</w:t>
            </w:r>
          </w:p>
        </w:tc>
        <w:tc>
          <w:tcPr>
            <w:tcW w:type="dxa" w:w="3322"/>
          </w:tcPr>
          <w:p>
            <w:pPr>
              <w:pStyle w:val="null3"/>
            </w:pPr>
            <w:r>
              <w:rPr/>
              <w:t>本项目不接受联合体投标。</w:t>
            </w:r>
          </w:p>
        </w:tc>
        <w:tc>
          <w:tcPr>
            <w:tcW w:type="dxa" w:w="1661"/>
          </w:tcPr>
          <w:p>
            <w:pPr>
              <w:pStyle w:val="null3"/>
            </w:pPr>
            <w:r>
              <w:rPr/>
              <w:t>资格证明文件</w:t>
            </w:r>
          </w:p>
        </w:tc>
      </w:tr>
    </w:tbl>
    <w:p>
      <w:pPr>
        <w:pStyle w:val="null3"/>
        <w:outlineLvl w:val="2"/>
      </w:pPr>
      <w:r>
        <w:rPr>
          <w:sz w:val="28"/>
          <w:b/>
        </w:rPr>
        <w:t>4.3落实政府采购政策资格审查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本采购包专门面向中小企业采购</w:t>
            </w:r>
          </w:p>
        </w:tc>
        <w:tc>
          <w:tcPr>
            <w:tcW w:type="dxa" w:w="3322"/>
          </w:tcPr>
          <w:p>
            <w:pPr>
              <w:pStyle w:val="null3"/>
            </w:pPr>
            <w:r>
              <w:rPr/>
              <w:t>参与的供应商（联合体）服务全部由符合政策要求的中小企业承接。</w:t>
            </w:r>
          </w:p>
        </w:tc>
        <w:tc>
          <w:tcPr>
            <w:tcW w:type="dxa" w:w="1661"/>
          </w:tcPr>
          <w:p>
            <w:pPr>
              <w:pStyle w:val="null3"/>
            </w:pPr>
            <w:r>
              <w:rPr/>
              <w:t>中小企业声明函 残疾人福利性单位声明函 监狱企业的证明文件</w:t>
            </w:r>
          </w:p>
        </w:tc>
      </w:tr>
    </w:tbl>
    <w:p>
      <w:pPr>
        <w:pStyle w:val="null3"/>
      </w:pPr>
      <w:r>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本采购包专门面向中小企业采购</w:t>
            </w:r>
          </w:p>
        </w:tc>
        <w:tc>
          <w:tcPr>
            <w:tcW w:type="dxa" w:w="3322"/>
          </w:tcPr>
          <w:p>
            <w:pPr>
              <w:pStyle w:val="null3"/>
            </w:pPr>
            <w:r>
              <w:rPr/>
              <w:t>参与的供应商（联合体）服务全部由符合政策要求的中小企业承接。</w:t>
            </w:r>
          </w:p>
        </w:tc>
        <w:tc>
          <w:tcPr>
            <w:tcW w:type="dxa" w:w="1661"/>
          </w:tcPr>
          <w:p>
            <w:pPr>
              <w:pStyle w:val="null3"/>
            </w:pPr>
            <w:r>
              <w:rPr/>
              <w:t>中小企业声明函 残疾人福利性单位声明函 监狱企业的证明文件</w:t>
            </w:r>
          </w:p>
        </w:tc>
      </w:tr>
    </w:tbl>
    <w:p>
      <w:pPr>
        <w:pStyle w:val="null3"/>
      </w:pPr>
      <w:r>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本采购包专门面向中小企业采购</w:t>
            </w:r>
          </w:p>
        </w:tc>
        <w:tc>
          <w:tcPr>
            <w:tcW w:type="dxa" w:w="3322"/>
          </w:tcPr>
          <w:p>
            <w:pPr>
              <w:pStyle w:val="null3"/>
            </w:pPr>
            <w:r>
              <w:rPr/>
              <w:t>参与的供应商（联合体）服务全部由符合政策要求的中小企业承接。</w:t>
            </w:r>
          </w:p>
        </w:tc>
        <w:tc>
          <w:tcPr>
            <w:tcW w:type="dxa" w:w="1661"/>
          </w:tcPr>
          <w:p>
            <w:pPr>
              <w:pStyle w:val="null3"/>
            </w:pPr>
            <w:r>
              <w:rPr/>
              <w:t>残疾人福利性单位声明函 中小企业声明函 监狱企业的证明文件</w:t>
            </w:r>
          </w:p>
        </w:tc>
      </w:tr>
    </w:tbl>
    <w:p>
      <w:pPr>
        <w:pStyle w:val="null3"/>
      </w:pPr>
      <w:r>
        <w:rPr/>
        <w:t xml:space="preserve"> </w:t>
        <w:br/>
        <w:br w:type="page"/>
      </w:r>
    </w:p>
    <w:p>
      <w:pPr>
        <w:pStyle w:val="null3"/>
        <w:jc w:val="center"/>
        <w:outlineLvl w:val="1"/>
      </w:pPr>
      <w:r>
        <w:rPr>
          <w:sz w:val="36"/>
          <w:b/>
        </w:rPr>
        <w:t>第五章 评标办法</w:t>
      </w:r>
    </w:p>
    <w:p>
      <w:pPr>
        <w:pStyle w:val="null3"/>
        <w:outlineLvl w:val="2"/>
      </w:pPr>
      <w:r>
        <w:rPr>
          <w:sz w:val="28"/>
          <w:b/>
        </w:rPr>
        <w:t>5.1 总则</w:t>
      </w:r>
    </w:p>
    <w:p>
      <w:pPr>
        <w:pStyle w:val="null3"/>
        <w:ind w:firstLine="480"/>
      </w:pPr>
      <w:r>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t xml:space="preserve"> 二、评标工作由代理机构负责组织，具体评标事务由采购人或代理机构依法组建的评标委员会负责。评标委员会由采购人代表和评审专家组成。</w:t>
      </w:r>
    </w:p>
    <w:p>
      <w:pPr>
        <w:pStyle w:val="null3"/>
        <w:ind w:firstLine="480"/>
      </w:pPr>
      <w:r>
        <w:rPr/>
        <w:t>三、评标工作应遵循公平、公正、科学及择优的原则，并以相同的评标程序和标准对待所有的投标人。</w:t>
      </w:r>
    </w:p>
    <w:p>
      <w:pPr>
        <w:pStyle w:val="null3"/>
        <w:ind w:firstLine="480"/>
      </w:pPr>
      <w:r>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sz w:val="28"/>
          <w:b/>
        </w:rPr>
        <w:t>5.2评标委员会</w:t>
      </w:r>
    </w:p>
    <w:p>
      <w:pPr>
        <w:pStyle w:val="null3"/>
        <w:ind w:firstLine="480"/>
      </w:pPr>
      <w:r>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t>四、评标委员会按照招标文件规定的评标程序、评标方法和标准进行评标，并独立履行下列职责：</w:t>
      </w:r>
    </w:p>
    <w:p>
      <w:pPr>
        <w:pStyle w:val="null3"/>
        <w:ind w:firstLine="480"/>
      </w:pPr>
      <w:r>
        <w:rPr/>
        <w:t>（一）熟悉和理解招标文件；</w:t>
      </w:r>
    </w:p>
    <w:p>
      <w:pPr>
        <w:pStyle w:val="null3"/>
        <w:ind w:firstLine="480"/>
      </w:pPr>
      <w:r>
        <w:rPr/>
        <w:t>（二）审查供应商投标文件等是否满足招标文件要求，并作出评价；</w:t>
      </w:r>
    </w:p>
    <w:p>
      <w:pPr>
        <w:pStyle w:val="null3"/>
        <w:ind w:firstLine="480"/>
      </w:pPr>
      <w:r>
        <w:rPr/>
        <w:t>（三）根据需要要求采购组织单位对招标文件作出解释；根据需要要求供应商对投标文件有关事项作出 澄清、说明或者更正；</w:t>
      </w:r>
    </w:p>
    <w:p>
      <w:pPr>
        <w:pStyle w:val="null3"/>
        <w:ind w:firstLine="480"/>
      </w:pPr>
      <w:r>
        <w:rPr/>
        <w:t>（四）推荐中标候选供应商，或者受采购人委托确定中标供应商；</w:t>
      </w:r>
    </w:p>
    <w:p>
      <w:pPr>
        <w:pStyle w:val="null3"/>
        <w:ind w:firstLine="480"/>
      </w:pPr>
      <w:r>
        <w:rPr/>
        <w:t>（五）起草评标报告并进行签署；</w:t>
      </w:r>
    </w:p>
    <w:p>
      <w:pPr>
        <w:pStyle w:val="null3"/>
        <w:ind w:firstLine="480"/>
      </w:pPr>
      <w:r>
        <w:rPr/>
        <w:t>（六）向采购组织单位、财政部门或者其他监督部门报告非法干预评审工作的行为；</w:t>
      </w:r>
    </w:p>
    <w:p>
      <w:pPr>
        <w:pStyle w:val="null3"/>
        <w:ind w:firstLine="480"/>
      </w:pPr>
      <w:r>
        <w:rPr/>
        <w:t>（七）法律、法规和规章规定的其他职责。</w:t>
      </w:r>
    </w:p>
    <w:p>
      <w:pPr>
        <w:pStyle w:val="null3"/>
        <w:outlineLvl w:val="2"/>
      </w:pPr>
      <w:r>
        <w:rPr>
          <w:sz w:val="28"/>
          <w:b/>
        </w:rPr>
        <w:t>5.3评标方法</w:t>
      </w:r>
    </w:p>
    <w:p>
      <w:pPr>
        <w:pStyle w:val="null3"/>
      </w:pPr>
      <w:r>
        <w:rPr/>
        <w:t>采购包1：综合评分法</w:t>
      </w:r>
    </w:p>
    <w:p>
      <w:pPr>
        <w:pStyle w:val="null3"/>
      </w:pPr>
      <w:r>
        <w:rPr/>
        <w:t>采购包2：综合评分法</w:t>
      </w:r>
    </w:p>
    <w:p>
      <w:pPr>
        <w:pStyle w:val="null3"/>
      </w:pPr>
      <w:r>
        <w:rPr/>
        <w:t>采购包3：综合评分法</w:t>
      </w:r>
    </w:p>
    <w:p>
      <w:pPr>
        <w:pStyle w:val="null3"/>
        <w:outlineLvl w:val="2"/>
      </w:pPr>
      <w:r>
        <w:rPr>
          <w:sz w:val="28"/>
          <w:b/>
        </w:rPr>
        <w:t>5.4评标程序</w:t>
      </w:r>
    </w:p>
    <w:p>
      <w:pPr>
        <w:pStyle w:val="null3"/>
        <w:outlineLvl w:val="3"/>
      </w:pPr>
      <w:r>
        <w:rPr>
          <w:sz w:val="24"/>
          <w:b/>
        </w:rPr>
        <w:t>5.4.1熟悉和理解招标文件和停止评标</w:t>
      </w:r>
    </w:p>
    <w:p>
      <w:pPr>
        <w:pStyle w:val="null3"/>
        <w:ind w:firstLine="480"/>
      </w:pPr>
      <w:r>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t>二、本招标文件有下列情形之一的，评标委员会应当停止评标：</w:t>
      </w:r>
    </w:p>
    <w:p>
      <w:pPr>
        <w:pStyle w:val="null3"/>
        <w:ind w:firstLine="480"/>
      </w:pPr>
      <w:r>
        <w:rPr/>
        <w:t>（一）招标文件的规定存在歧义、重大缺陷的；</w:t>
      </w:r>
    </w:p>
    <w:p>
      <w:pPr>
        <w:pStyle w:val="null3"/>
        <w:ind w:firstLine="480"/>
      </w:pPr>
      <w:r>
        <w:rPr/>
        <w:t>（二）招标文件明显以不合理条件对供应商实行差别待遇或者歧视待遇的；</w:t>
      </w:r>
    </w:p>
    <w:p>
      <w:pPr>
        <w:pStyle w:val="null3"/>
        <w:ind w:firstLine="480"/>
      </w:pPr>
      <w:r>
        <w:rPr/>
        <w:t>（三）采购项目属于国家规定的优先、强制采购范围，但是招标文件未依法体现优先、强制采购相关规定的；</w:t>
      </w:r>
    </w:p>
    <w:p>
      <w:pPr>
        <w:pStyle w:val="null3"/>
        <w:ind w:firstLine="480"/>
      </w:pPr>
      <w:r>
        <w:rPr/>
        <w:t>（四）采购项目属于政府采购促进中小企业发展的范围，但是招标文件未依法体现促进中小企业发展相关规定的；</w:t>
      </w:r>
    </w:p>
    <w:p>
      <w:pPr>
        <w:pStyle w:val="null3"/>
        <w:ind w:firstLine="480"/>
      </w:pPr>
      <w:r>
        <w:rPr/>
        <w:t xml:space="preserve"> （五）招标文件规定的评标方法是综合评分法、最低评标价法之外的评标方法，或者虽然名称为综合评分法、最低评标价法，但实际上不符合国家规定；</w:t>
      </w:r>
    </w:p>
    <w:p>
      <w:pPr>
        <w:pStyle w:val="null3"/>
        <w:ind w:firstLine="480"/>
      </w:pPr>
      <w:r>
        <w:rPr/>
        <w:t>（六）招标文件将投标人的资格条件列为评分因素的；</w:t>
      </w:r>
    </w:p>
    <w:p>
      <w:pPr>
        <w:pStyle w:val="null3"/>
        <w:ind w:firstLine="480"/>
      </w:pPr>
      <w:r>
        <w:rPr/>
        <w:t>（七）招标文件有违反国家其他有关强制性规定的情形。</w:t>
      </w:r>
    </w:p>
    <w:p>
      <w:pPr>
        <w:pStyle w:val="null3"/>
        <w:ind w:firstLine="480"/>
      </w:pPr>
      <w:r>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sz w:val="24"/>
          <w:b/>
        </w:rPr>
        <w:t>5.4.2符合性审查</w:t>
      </w:r>
    </w:p>
    <w:p>
      <w:pPr>
        <w:pStyle w:val="null3"/>
        <w:ind w:firstLine="480"/>
      </w:pPr>
      <w:r>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t xml:space="preserve"> 在符合性审查过程中，如果出现评标委员会成员意见不一致的情况，按照少数服从多数的原则确定，但不得违背政府采购基本原则和招标文件规定。</w:t>
      </w:r>
    </w:p>
    <w:p>
      <w:pPr>
        <w:pStyle w:val="null3"/>
        <w:ind w:firstLine="480"/>
      </w:pPr>
      <w:r>
        <w:rPr/>
        <w:t>符合性审查标准见下表（按以下顺序审查）：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符合审查要求概况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不正当竞争预防措施（实质性要求）</w:t>
            </w:r>
          </w:p>
        </w:tc>
        <w:tc>
          <w:tcPr>
            <w:tcW w:type="dxa" w:w="3322"/>
          </w:tcPr>
          <w:p>
            <w:pPr>
              <w:pStyle w:val="null3"/>
            </w:pPr>
            <w:r>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t>开标一览表 货物说明一览表 投标方案 服务内容及服务邀请应答表 中小企业声明函 业绩 商务应答表 资格证明文件 投标函 残疾人福利性单位声明函 投标分项报价表 标的清单 陕西省政府采购供应商拒绝政府采购领域商业贿赂承诺书 投标文件封面 投标人需要补充的事宜 监狱企业的证明文件</w:t>
            </w:r>
          </w:p>
        </w:tc>
      </w:tr>
    </w:tbl>
    <w:p>
      <w:pPr>
        <w:pStyle w:val="null3"/>
      </w:pPr>
      <w:r>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符合审查要求概况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不正当竞争预防措施（实质性要求）</w:t>
            </w:r>
          </w:p>
        </w:tc>
        <w:tc>
          <w:tcPr>
            <w:tcW w:type="dxa" w:w="3322"/>
          </w:tcPr>
          <w:p>
            <w:pPr>
              <w:pStyle w:val="null3"/>
            </w:pPr>
            <w:r>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t>开标一览表 服务内容及服务邀请应答表 中小企业声明函 业绩 商务应答表 技术方案 投标人应提交的相关资格证明材料 资格证明文件 投标函 残疾人福利性单位声明函 标的清单 投标文件封面 投标人需要补充的事宜 监狱企业的证明文件</w:t>
            </w:r>
          </w:p>
        </w:tc>
      </w:tr>
    </w:tbl>
    <w:p>
      <w:pPr>
        <w:pStyle w:val="null3"/>
      </w:pPr>
      <w:r>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符合审查要求概况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不正当竞争预防措施（实质性要求）</w:t>
            </w:r>
          </w:p>
        </w:tc>
        <w:tc>
          <w:tcPr>
            <w:tcW w:type="dxa" w:w="3322"/>
          </w:tcPr>
          <w:p>
            <w:pPr>
              <w:pStyle w:val="null3"/>
            </w:pPr>
            <w:r>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t>开标一览表 货物说明一览表 投标方案 服务内容及服务邀请应答表 中小企业声明函 业绩 商务应答表 资格证明文件 投标函 残疾人福利性单位声明函 投标分项报价表 陕西省政府采购供应商拒绝政府采购领域商业贿赂承诺书 标的清单 投标文件封面 投标人需要补充的事宜 监狱企业的证明文件</w:t>
            </w:r>
          </w:p>
        </w:tc>
      </w:tr>
    </w:tbl>
    <w:p>
      <w:pPr>
        <w:pStyle w:val="null3"/>
        <w:ind w:firstLine="480"/>
      </w:pPr>
      <w:r>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sz w:val="24"/>
          <w:b/>
        </w:rPr>
        <w:t>5.4.3解释、澄清有关问题</w:t>
      </w:r>
    </w:p>
    <w:p>
      <w:pPr>
        <w:pStyle w:val="null3"/>
        <w:ind w:firstLine="480"/>
      </w:pPr>
      <w:r>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t>（一）投标人投标文件中不响应招标文件规定的技术参数指标和商务应答；</w:t>
      </w:r>
    </w:p>
    <w:p>
      <w:pPr>
        <w:pStyle w:val="null3"/>
        <w:ind w:firstLine="480"/>
      </w:pPr>
      <w:r>
        <w:rPr/>
        <w:t>（二）投标人投标文件中未提供的证明其是否符合招标文件资格、符合性规定要求的相关材料。</w:t>
      </w:r>
    </w:p>
    <w:p>
      <w:pPr>
        <w:pStyle w:val="null3"/>
        <w:ind w:firstLine="480"/>
      </w:pPr>
      <w:r>
        <w:rPr/>
        <w:t>（三）投标人投标文件中的材料因印刷、影印等不清晰而难以辨认的。</w:t>
      </w:r>
    </w:p>
    <w:p>
      <w:pPr>
        <w:pStyle w:val="null3"/>
        <w:ind w:firstLine="480"/>
      </w:pPr>
      <w:r>
        <w:rPr/>
        <w:t>四、投标文件报价出现下列情况的，按以下原则处理：</w:t>
      </w:r>
    </w:p>
    <w:p>
      <w:pPr>
        <w:pStyle w:val="null3"/>
        <w:ind w:firstLine="480"/>
      </w:pPr>
      <w:r>
        <w:rPr/>
        <w:t>（一）投标文件中开标一览表（报价表）内容与投标文件中相应内容不一致的，以开标一览表（报价表）为准；</w:t>
      </w:r>
    </w:p>
    <w:p>
      <w:pPr>
        <w:pStyle w:val="null3"/>
        <w:ind w:firstLine="480"/>
      </w:pPr>
      <w:r>
        <w:rPr/>
        <w:t>（二）大写金额和小写金额不一致的，以大写金额为准，但大写金额出现文字错误，导致金额无法判断的除外；</w:t>
      </w:r>
    </w:p>
    <w:p>
      <w:pPr>
        <w:pStyle w:val="null3"/>
        <w:ind w:firstLine="480"/>
      </w:pPr>
      <w:r>
        <w:rPr/>
        <w:t>（三）单价金额小数点或者百分比有明显错位的，以开标一览表总价为准，并修改单价；</w:t>
      </w:r>
    </w:p>
    <w:p>
      <w:pPr>
        <w:pStyle w:val="null3"/>
        <w:ind w:firstLine="480"/>
      </w:pPr>
      <w:r>
        <w:rPr/>
        <w:t>（四）总价金额与按单价汇总金额不一致的，以单价金额计算结果为准。</w:t>
      </w:r>
    </w:p>
    <w:p>
      <w:pPr>
        <w:pStyle w:val="null3"/>
        <w:ind w:firstLine="480"/>
      </w:pPr>
      <w:r>
        <w:rPr/>
        <w:t xml:space="preserve"> 同时出现两种以上不一致的，按照前款规定的顺序修正。修正后的报价经投标人确认后产生约束力，投标人不确认的，其投标无效。</w:t>
      </w:r>
    </w:p>
    <w:p>
      <w:pPr>
        <w:pStyle w:val="null3"/>
        <w:ind w:firstLine="480"/>
      </w:pPr>
      <w:r>
        <w:rPr/>
        <w:t>五、对不同语言文本投标文件的解释发生异议的，以中文文本为准。</w:t>
      </w:r>
    </w:p>
    <w:p>
      <w:pPr>
        <w:pStyle w:val="null3"/>
        <w:ind w:firstLine="480"/>
      </w:pPr>
      <w:r>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t>评标委员会应当积极履行澄清、说明或者更正的职责，不得滥用权力。</w:t>
      </w:r>
    </w:p>
    <w:p>
      <w:pPr>
        <w:pStyle w:val="null3"/>
        <w:outlineLvl w:val="3"/>
      </w:pPr>
      <w:r>
        <w:rPr>
          <w:sz w:val="24"/>
          <w:b/>
        </w:rPr>
        <w:t>5.4.4比较与评价</w:t>
      </w:r>
    </w:p>
    <w:p>
      <w:pPr>
        <w:pStyle w:val="null3"/>
        <w:ind w:firstLine="480"/>
      </w:pPr>
      <w:r>
        <w:rPr/>
        <w:t xml:space="preserve"> 评标委员会应当按照招标文件规定的评标细则及标准，对符合性检查合格的投标文件进行商务和技术评估，综合比较和评价。</w:t>
      </w:r>
    </w:p>
    <w:p>
      <w:pPr>
        <w:pStyle w:val="null3"/>
        <w:outlineLvl w:val="3"/>
      </w:pPr>
      <w:r>
        <w:rPr>
          <w:sz w:val="24"/>
          <w:b/>
        </w:rPr>
        <w:t>5.4.5复核</w:t>
      </w:r>
    </w:p>
    <w:p>
      <w:pPr>
        <w:pStyle w:val="null3"/>
        <w:ind w:firstLine="480"/>
      </w:pPr>
      <w:r>
        <w:rPr/>
        <w:t xml:space="preserve"> 评分汇总结束后，评标委员会应当进行复核，对拟推荐为中标候选供应商、报价最低、投标文件被认定为无效等进行重点复核。</w:t>
      </w:r>
    </w:p>
    <w:p>
      <w:pPr>
        <w:pStyle w:val="null3"/>
        <w:ind w:firstLine="480"/>
      </w:pPr>
      <w:r>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t>评标结果汇总完成后，除下列情形外，任何人不得修改评标结果：</w:t>
      </w:r>
    </w:p>
    <w:p>
      <w:pPr>
        <w:pStyle w:val="null3"/>
        <w:ind w:firstLine="480"/>
      </w:pPr>
      <w:r>
        <w:rPr/>
        <w:t>（一）分值汇总计算错误的；</w:t>
      </w:r>
    </w:p>
    <w:p>
      <w:pPr>
        <w:pStyle w:val="null3"/>
        <w:ind w:firstLine="480"/>
      </w:pPr>
      <w:r>
        <w:rPr/>
        <w:t>（二）分项评分超出评分标准范围的；</w:t>
      </w:r>
    </w:p>
    <w:p>
      <w:pPr>
        <w:pStyle w:val="null3"/>
        <w:ind w:firstLine="480"/>
      </w:pPr>
      <w:r>
        <w:rPr/>
        <w:t>（三）评标委员会成员对客观评审因素评分不一致的；</w:t>
      </w:r>
    </w:p>
    <w:p>
      <w:pPr>
        <w:pStyle w:val="null3"/>
        <w:ind w:firstLine="480"/>
      </w:pPr>
      <w:r>
        <w:rPr/>
        <w:t>（四）经评标委员会认定评分畸高、畸低的。</w:t>
      </w:r>
    </w:p>
    <w:p>
      <w:pPr>
        <w:pStyle w:val="null3"/>
        <w:ind w:firstLine="480"/>
      </w:pPr>
      <w:r>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审，重新评审改变评标结果的，书面报告本级财政部门。</w:t>
      </w:r>
    </w:p>
    <w:p>
      <w:pPr>
        <w:pStyle w:val="null3"/>
        <w:outlineLvl w:val="3"/>
      </w:pPr>
      <w:r>
        <w:rPr>
          <w:sz w:val="24"/>
          <w:b/>
        </w:rPr>
        <w:t>5.4.6确定中标候选人名单</w:t>
      </w:r>
    </w:p>
    <w:p>
      <w:pPr>
        <w:pStyle w:val="null3"/>
      </w:pPr>
      <w:r>
        <w:rPr/>
        <w:t>采购包1：</w:t>
      </w:r>
      <w:r>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t>采购包2：</w:t>
      </w:r>
      <w:r>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t>采购包3：</w:t>
      </w:r>
      <w:r>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sz w:val="24"/>
          <w:b/>
        </w:rPr>
        <w:t>5.4.7编写评标报告</w:t>
      </w:r>
    </w:p>
    <w:p>
      <w:pPr>
        <w:pStyle w:val="null3"/>
        <w:ind w:firstLine="480"/>
      </w:pPr>
      <w:r>
        <w:rPr/>
        <w:t>评标报告是评标委员会根据全体评标成员签字的评标记录和评标结果编写的报告，其主要内容包括：</w:t>
      </w:r>
    </w:p>
    <w:p>
      <w:pPr>
        <w:pStyle w:val="null3"/>
        <w:ind w:firstLine="480"/>
      </w:pPr>
      <w:r>
        <w:rPr/>
        <w:t>一、招标公告刊登的媒体名称、开标日期和地点；</w:t>
      </w:r>
    </w:p>
    <w:p>
      <w:pPr>
        <w:pStyle w:val="null3"/>
        <w:ind w:firstLine="480"/>
      </w:pPr>
      <w:r>
        <w:rPr/>
        <w:t>二、投标人名单和评标委员会成员名单；</w:t>
      </w:r>
    </w:p>
    <w:p>
      <w:pPr>
        <w:pStyle w:val="null3"/>
        <w:ind w:firstLine="480"/>
      </w:pPr>
      <w:r>
        <w:rPr/>
        <w:t>三、评标方法和标准；</w:t>
      </w:r>
    </w:p>
    <w:p>
      <w:pPr>
        <w:pStyle w:val="null3"/>
        <w:ind w:firstLine="480"/>
      </w:pPr>
      <w:r>
        <w:rPr/>
        <w:t>四、开标记录和评标情况及说明，包括投标无效投标人名单及原因；</w:t>
      </w:r>
    </w:p>
    <w:p>
      <w:pPr>
        <w:pStyle w:val="null3"/>
        <w:ind w:firstLine="480"/>
      </w:pPr>
      <w:r>
        <w:rPr/>
        <w:t>五、评标结果，确定的中标候选人名单或者经采购人委托直接确定的中标人；</w:t>
      </w:r>
    </w:p>
    <w:p>
      <w:pPr>
        <w:pStyle w:val="null3"/>
        <w:ind w:firstLine="480"/>
      </w:pPr>
      <w:r>
        <w:rPr/>
        <w:t xml:space="preserve"> 六、其他需要说明的情况，包括评标过程中投标人根据评标委员会要求进行的澄清、说明或者更正，评标委员会成员的更换等；</w:t>
      </w:r>
    </w:p>
    <w:p>
      <w:pPr>
        <w:pStyle w:val="null3"/>
        <w:ind w:firstLine="480"/>
      </w:pPr>
      <w:r>
        <w:rPr/>
        <w:t>七、报价最高的投标人为中标候选人的，评标委员会应当对其报价的合理性予以特别说明。</w:t>
      </w:r>
    </w:p>
    <w:p>
      <w:pPr>
        <w:pStyle w:val="null3"/>
        <w:ind w:firstLine="480"/>
      </w:pPr>
      <w:r>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sz w:val="28"/>
          <w:b/>
        </w:rPr>
        <w:t>5.5评标争议处理规则</w:t>
      </w:r>
    </w:p>
    <w:p>
      <w:pPr>
        <w:pStyle w:val="null3"/>
        <w:ind w:firstLine="480"/>
      </w:pPr>
      <w:r>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sz w:val="28"/>
          <w:b/>
        </w:rPr>
        <w:t>5.6评标细则及标准</w:t>
      </w:r>
    </w:p>
    <w:p>
      <w:pPr>
        <w:pStyle w:val="null3"/>
        <w:ind w:firstLine="480"/>
      </w:pPr>
      <w:r>
        <w:rPr/>
        <w:t xml:space="preserve"> 一、评标委员会只对通过资格审查的投标文件，根据招标文件的要求采用相同的评标程序、评分办法及标准进行评价和比较。</w:t>
      </w:r>
    </w:p>
    <w:p>
      <w:pPr>
        <w:pStyle w:val="null3"/>
        <w:ind w:firstLine="480"/>
      </w:pPr>
      <w:r>
        <w:rPr/>
        <w:t>二、评标委员会成员应依据招标文件规定的评分标准和方法独立评审。</w:t>
      </w:r>
    </w:p>
    <w:p>
      <w:pPr>
        <w:pStyle w:val="null3"/>
        <w:outlineLvl w:val="3"/>
      </w:pPr>
      <w:r>
        <w:rPr>
          <w:sz w:val="24"/>
          <w:b/>
        </w:rPr>
        <w:t>5.6.1评分办法</w:t>
      </w:r>
    </w:p>
    <w:p>
      <w:pPr>
        <w:pStyle w:val="null3"/>
        <w:ind w:firstLine="480"/>
      </w:pPr>
      <w:r>
        <w:rPr/>
        <w:t xml:space="preserve"> （综合评分法适用）采用综合评分法的，由评标委员会各成员对通过资格检查和符合性审查的投标人的投标文件进行独立评审。</w:t>
      </w:r>
    </w:p>
    <w:p>
      <w:pPr>
        <w:pStyle w:val="null3"/>
        <w:ind w:firstLine="480"/>
      </w:pPr>
      <w:r>
        <w:rPr/>
        <w:t>投标报价得分=（评标基准价／投标报价）×100</w:t>
      </w:r>
    </w:p>
    <w:p>
      <w:pPr>
        <w:pStyle w:val="null3"/>
        <w:ind w:firstLine="480"/>
      </w:pPr>
      <w:r>
        <w:rPr/>
        <w:t>评标总得分＝F1×A1＋F2×A2＋……＋Fn×An</w:t>
      </w:r>
    </w:p>
    <w:p>
      <w:pPr>
        <w:pStyle w:val="null3"/>
        <w:ind w:firstLine="480"/>
      </w:pPr>
      <w:r>
        <w:rPr/>
        <w:t>F1、F2……Fn分别为各项评审因素的得分；</w:t>
      </w:r>
    </w:p>
    <w:p>
      <w:pPr>
        <w:pStyle w:val="null3"/>
        <w:ind w:firstLine="480"/>
      </w:pPr>
      <w:r>
        <w:rPr/>
        <w:t>A1、A2、……An 分别为各项评审因素所占的权重（A1＋A2＋……＋An＝1）。</w:t>
      </w:r>
    </w:p>
    <w:p>
      <w:pPr>
        <w:pStyle w:val="null3"/>
        <w:ind w:firstLine="480"/>
      </w:pPr>
      <w:r>
        <w:rPr/>
        <w:t>评标过程中，不得去掉报价中的最高报价和最低报价。</w:t>
      </w:r>
    </w:p>
    <w:p>
      <w:pPr>
        <w:pStyle w:val="null3"/>
        <w:ind w:firstLine="480"/>
      </w:pPr>
      <w:r>
        <w:rPr/>
        <w:t>因落实政府采购政策进行价格调整的，以调整后的价格计算评标基准价和投标报价。</w:t>
      </w:r>
    </w:p>
    <w:p>
      <w:pPr>
        <w:pStyle w:val="null3"/>
        <w:outlineLvl w:val="3"/>
      </w:pPr>
      <w:r>
        <w:rPr>
          <w:sz w:val="24"/>
          <w:b/>
        </w:rPr>
        <w:t>5.6.2评分标准</w:t>
      </w:r>
    </w:p>
    <w:p>
      <w:pPr>
        <w:pStyle w:val="null3"/>
      </w:pPr>
      <w:r>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t xml:space="preserve"> 评审因素</w:t>
            </w:r>
          </w:p>
        </w:tc>
        <w:tc>
          <w:tcPr>
            <w:tcW w:type="dxa" w:w="5815"/>
            <w:gridSpan w:val="4"/>
          </w:tcPr>
          <w:p>
            <w:pPr>
              <w:pStyle w:val="null3"/>
              <w:jc w:val="center"/>
            </w:pPr>
            <w:r>
              <w:rPr/>
              <w:t xml:space="preserve"> 评审标准</w:t>
            </w:r>
          </w:p>
        </w:tc>
      </w:tr>
      <w:tr>
        <w:tc>
          <w:tcPr>
            <w:tcW w:type="dxa" w:w="2492"/>
            <w:gridSpan w:val="2"/>
          </w:tcPr>
          <w:p>
            <w:pPr>
              <w:pStyle w:val="null3"/>
              <w:jc w:val="center"/>
            </w:pPr>
            <w:r>
              <w:rPr/>
              <w:t xml:space="preserve"> 分值构成</w:t>
            </w:r>
          </w:p>
        </w:tc>
        <w:tc>
          <w:tcPr>
            <w:tcW w:type="dxa" w:w="5815"/>
            <w:gridSpan w:val="4"/>
          </w:tcPr>
          <w:p>
            <w:pPr>
              <w:pStyle w:val="null3"/>
            </w:pPr>
            <w:r>
              <w:rPr/>
              <w:t>详细评审70.0000分</w:t>
            </w:r>
          </w:p>
          <w:p>
            <w:pPr>
              <w:pStyle w:val="null3"/>
            </w:pPr>
            <w:r>
              <w:rPr/>
              <w:t>报价得分30.0000分</w:t>
            </w:r>
          </w:p>
        </w:tc>
      </w:tr>
      <w:tr>
        <w:tc>
          <w:tcPr>
            <w:tcW w:type="dxa" w:w="831"/>
          </w:tcPr>
          <w:p>
            <w:pPr>
              <w:pStyle w:val="null3"/>
              <w:jc w:val="center"/>
            </w:pPr>
            <w:r>
              <w:rPr/>
              <w:t xml:space="preserve"> 评审因素分类</w:t>
            </w:r>
          </w:p>
        </w:tc>
        <w:tc>
          <w:tcPr>
            <w:tcW w:type="dxa" w:w="1661"/>
          </w:tcPr>
          <w:p>
            <w:pPr>
              <w:pStyle w:val="null3"/>
              <w:jc w:val="center"/>
            </w:pPr>
            <w:r>
              <w:rPr/>
              <w:t xml:space="preserve"> 评审项</w:t>
            </w:r>
          </w:p>
        </w:tc>
        <w:tc>
          <w:tcPr>
            <w:tcW w:type="dxa" w:w="2492"/>
          </w:tcPr>
          <w:p>
            <w:pPr>
              <w:pStyle w:val="null3"/>
              <w:jc w:val="center"/>
            </w:pPr>
            <w:r>
              <w:rPr/>
              <w:t xml:space="preserve"> 详细描述</w:t>
            </w:r>
          </w:p>
        </w:tc>
        <w:tc>
          <w:tcPr>
            <w:tcW w:type="dxa" w:w="831"/>
          </w:tcPr>
          <w:p>
            <w:pPr>
              <w:pStyle w:val="null3"/>
              <w:jc w:val="center"/>
            </w:pPr>
            <w:r>
              <w:rPr/>
              <w:t xml:space="preserve"> 分值</w:t>
            </w:r>
          </w:p>
        </w:tc>
        <w:tc>
          <w:tcPr>
            <w:tcW w:type="dxa" w:w="831"/>
          </w:tcPr>
          <w:p>
            <w:pPr>
              <w:pStyle w:val="null3"/>
              <w:jc w:val="center"/>
            </w:pPr>
            <w:r>
              <w:rPr/>
              <w:t xml:space="preserve"> 客观/主观</w:t>
            </w:r>
          </w:p>
        </w:tc>
        <w:tc>
          <w:tcPr>
            <w:tcW w:type="dxa" w:w="1661"/>
          </w:tcPr>
          <w:p>
            <w:pPr>
              <w:pStyle w:val="null3"/>
              <w:jc w:val="center"/>
            </w:pPr>
            <w:r>
              <w:rPr/>
              <w:t xml:space="preserve"> 关联格式</w:t>
            </w:r>
          </w:p>
        </w:tc>
      </w:tr>
      <w:tr>
        <w:tc>
          <w:tcPr>
            <w:tcW w:type="dxa" w:w="831"/>
            <w:vMerge w:val="restart"/>
          </w:tcPr>
          <w:p>
            <w:pPr>
              <w:pStyle w:val="null3"/>
            </w:pPr>
            <w:r>
              <w:rPr/>
              <w:t>详细评审</w:t>
            </w:r>
          </w:p>
        </w:tc>
        <w:tc>
          <w:tcPr>
            <w:tcW w:type="dxa" w:w="1661"/>
          </w:tcPr>
          <w:p>
            <w:pPr>
              <w:pStyle w:val="null3"/>
            </w:pPr>
            <w:r>
              <w:rPr/>
              <w:t>技术参数</w:t>
            </w:r>
          </w:p>
        </w:tc>
        <w:tc>
          <w:tcPr>
            <w:tcW w:type="dxa" w:w="2492"/>
          </w:tcPr>
          <w:p>
            <w:pPr>
              <w:pStyle w:val="null3"/>
            </w:pPr>
            <w:r>
              <w:rPr/>
              <w:t>（带“★”参数为重要技术参数) 1、 技术参数完全符合、响应或优于招标文件要求计24分； 2、“★”参数 （重要技术参数）有一项负偏离扣1分，扣完为止； 3、非“★”参数（重要技术参数—）有一项负偏离扣0.5分，扣完为止； 4、应付技术参数资料与采购内容响应偏离表不一致的。以技术资料及证明资料为准进行赋分。“★”参数须提供相关证明资料作为参数符合性依据，否则视为不满足。（证明材料不限于说明书、白皮书、检测报告等）</w:t>
            </w:r>
          </w:p>
        </w:tc>
        <w:tc>
          <w:tcPr>
            <w:tcW w:type="dxa" w:w="831"/>
          </w:tcPr>
          <w:p>
            <w:pPr>
              <w:pStyle w:val="null3"/>
              <w:jc w:val="right"/>
            </w:pPr>
            <w:r>
              <w:rPr/>
              <w:t>24.0000</w:t>
            </w:r>
          </w:p>
        </w:tc>
        <w:tc>
          <w:tcPr>
            <w:tcW w:type="dxa" w:w="831"/>
          </w:tcPr>
          <w:p>
            <w:pPr>
              <w:pStyle w:val="null3"/>
            </w:pPr>
            <w:r>
              <w:rPr/>
              <w:t>客观</w:t>
            </w:r>
          </w:p>
        </w:tc>
        <w:tc>
          <w:tcPr>
            <w:tcW w:type="dxa" w:w="1661"/>
          </w:tcPr>
          <w:p>
            <w:pPr>
              <w:pStyle w:val="null3"/>
            </w:pPr>
            <w:r>
              <w:rPr/>
              <w:t>商务应答表</w:t>
            </w:r>
          </w:p>
          <w:p>
            <w:pPr>
              <w:pStyle w:val="null3"/>
            </w:pPr>
            <w:r>
              <w:rPr/>
              <w:t>投标函</w:t>
            </w:r>
          </w:p>
          <w:p>
            <w:pPr>
              <w:pStyle w:val="null3"/>
            </w:pPr>
            <w:r>
              <w:rPr/>
              <w:t>开标一览表</w:t>
            </w:r>
          </w:p>
          <w:p>
            <w:pPr>
              <w:pStyle w:val="null3"/>
            </w:pPr>
            <w:r>
              <w:rPr/>
              <w:t>标的清单</w:t>
            </w:r>
          </w:p>
          <w:p>
            <w:pPr>
              <w:pStyle w:val="null3"/>
            </w:pPr>
            <w:r>
              <w:rPr/>
              <w:t>投标分项报价表</w:t>
            </w:r>
          </w:p>
          <w:p>
            <w:pPr>
              <w:pStyle w:val="null3"/>
            </w:pPr>
            <w:r>
              <w:rPr/>
              <w:t>货物说明一览表</w:t>
            </w:r>
          </w:p>
        </w:tc>
      </w:tr>
      <w:tr>
        <w:tc>
          <w:tcPr>
            <w:tcW w:type="dxa" w:w="831"/>
            <w:vMerge/>
          </w:tcPr>
          <w:p/>
        </w:tc>
        <w:tc>
          <w:tcPr>
            <w:tcW w:type="dxa" w:w="1661"/>
          </w:tcPr>
          <w:p>
            <w:pPr>
              <w:pStyle w:val="null3"/>
            </w:pPr>
            <w:r>
              <w:rPr/>
              <w:t>产品选型及配置</w:t>
            </w:r>
          </w:p>
        </w:tc>
        <w:tc>
          <w:tcPr>
            <w:tcW w:type="dxa" w:w="2492"/>
          </w:tcPr>
          <w:p>
            <w:pPr>
              <w:pStyle w:val="null3"/>
            </w:pPr>
            <w:r>
              <w:rPr/>
              <w:t>针对本项目的响应产品选型，内容包括（1）产品选型方案；（2）产品选型合理；（3）产品选型价格配比合理。评审标准：各部分内容全面详细、阐述条例清晰详尽、符合本项目采购需求得6分；评审内容每缺一项扣2分，扣完为止；（缺陷是指存在项目名称错误、地点区域错误、内容与本项目需求无关、方案内容矛盾或表述前后不一致、仅有框架或标题、适用的标准（方法）错误、明显复制其他项目内容等任意一种情形）</w:t>
            </w:r>
          </w:p>
        </w:tc>
        <w:tc>
          <w:tcPr>
            <w:tcW w:type="dxa" w:w="831"/>
          </w:tcPr>
          <w:p>
            <w:pPr>
              <w:pStyle w:val="null3"/>
              <w:jc w:val="right"/>
            </w:pPr>
            <w:r>
              <w:rPr/>
              <w:t>6.0000</w:t>
            </w:r>
          </w:p>
        </w:tc>
        <w:tc>
          <w:tcPr>
            <w:tcW w:type="dxa" w:w="831"/>
          </w:tcPr>
          <w:p>
            <w:pPr>
              <w:pStyle w:val="null3"/>
            </w:pPr>
            <w:r>
              <w:rPr/>
              <w:t>客观</w:t>
            </w:r>
          </w:p>
        </w:tc>
        <w:tc>
          <w:tcPr>
            <w:tcW w:type="dxa" w:w="1661"/>
          </w:tcPr>
          <w:p>
            <w:pPr>
              <w:pStyle w:val="null3"/>
            </w:pPr>
            <w:r>
              <w:rPr/>
              <w:t>商务应答表</w:t>
            </w:r>
          </w:p>
          <w:p>
            <w:pPr>
              <w:pStyle w:val="null3"/>
            </w:pPr>
            <w:r>
              <w:rPr/>
              <w:t>标的清单</w:t>
            </w:r>
          </w:p>
          <w:p>
            <w:pPr>
              <w:pStyle w:val="null3"/>
            </w:pPr>
            <w:r>
              <w:rPr/>
              <w:t>货物说明一览表</w:t>
            </w:r>
          </w:p>
          <w:p>
            <w:pPr>
              <w:pStyle w:val="null3"/>
            </w:pPr>
            <w:r>
              <w:rPr/>
              <w:t>投标方案</w:t>
            </w:r>
          </w:p>
        </w:tc>
      </w:tr>
      <w:tr>
        <w:tc>
          <w:tcPr>
            <w:tcW w:type="dxa" w:w="831"/>
            <w:vMerge/>
          </w:tcPr>
          <w:p/>
        </w:tc>
        <w:tc>
          <w:tcPr>
            <w:tcW w:type="dxa" w:w="1661"/>
          </w:tcPr>
          <w:p>
            <w:pPr>
              <w:pStyle w:val="null3"/>
            </w:pPr>
            <w:r>
              <w:rPr/>
              <w:t>项目实施、供货及安装方案</w:t>
            </w:r>
          </w:p>
        </w:tc>
        <w:tc>
          <w:tcPr>
            <w:tcW w:type="dxa" w:w="2492"/>
          </w:tcPr>
          <w:p>
            <w:pPr>
              <w:pStyle w:val="null3"/>
            </w:pPr>
            <w:r>
              <w:rPr/>
              <w:t>对投标人针对本项目提供的实施方案进行评审，包括但不限于以下内容； （1）本项目安装、调试、检测总体实施方案； （2）人员的配置安排情况； （3）项目实施时间安排管理措施；（4）突发事件处置方案。评审标准：方案各部分内容全面详细、阐述条理清晰详尽、符合本项目采购需求，能有效保障本项目实施的得8分，每有一个缺项扣2分，扣完为止。说明：内容不完整或有缺陷或与项目不匹配是指：非专门针对本项目或不适用项目特性的情形、内容不完整或缺少关键节点、套用其他项目方案、内容前后矛盾、涉及的规范及标准错误、不利于项目实施、不可能实现的情形等任意一种情形。</w:t>
            </w:r>
          </w:p>
        </w:tc>
        <w:tc>
          <w:tcPr>
            <w:tcW w:type="dxa" w:w="831"/>
          </w:tcPr>
          <w:p>
            <w:pPr>
              <w:pStyle w:val="null3"/>
              <w:jc w:val="right"/>
            </w:pPr>
            <w:r>
              <w:rPr/>
              <w:t>8.0000</w:t>
            </w:r>
          </w:p>
        </w:tc>
        <w:tc>
          <w:tcPr>
            <w:tcW w:type="dxa" w:w="831"/>
          </w:tcPr>
          <w:p>
            <w:pPr>
              <w:pStyle w:val="null3"/>
            </w:pPr>
            <w:r>
              <w:rPr/>
              <w:t>主观</w:t>
            </w:r>
          </w:p>
        </w:tc>
        <w:tc>
          <w:tcPr>
            <w:tcW w:type="dxa" w:w="1661"/>
          </w:tcPr>
          <w:p>
            <w:pPr>
              <w:pStyle w:val="null3"/>
            </w:pPr>
            <w:r>
              <w:rPr/>
              <w:t>投标方案</w:t>
            </w:r>
          </w:p>
        </w:tc>
      </w:tr>
      <w:tr>
        <w:tc>
          <w:tcPr>
            <w:tcW w:type="dxa" w:w="831"/>
            <w:vMerge/>
          </w:tcPr>
          <w:p/>
        </w:tc>
        <w:tc>
          <w:tcPr>
            <w:tcW w:type="dxa" w:w="1661"/>
          </w:tcPr>
          <w:p>
            <w:pPr>
              <w:pStyle w:val="null3"/>
            </w:pPr>
            <w:r>
              <w:rPr/>
              <w:t>质量保证</w:t>
            </w:r>
          </w:p>
        </w:tc>
        <w:tc>
          <w:tcPr>
            <w:tcW w:type="dxa" w:w="2492"/>
          </w:tcPr>
          <w:p>
            <w:pPr>
              <w:pStyle w:val="null3"/>
            </w:pPr>
            <w:r>
              <w:rPr/>
              <w:t>（1）产品进货渠道正规，有质量保证，无假冒伪劣、瑕疵产品，提供产品来源渠道合法的证明文件(包括但不限于销售协议、代理协议、原厂授权等证明资料；（2）产品性能：产品便于操作，安全可靠，功能齐全；（3）提供质量保障承诺书，并在承诺书中明确产品出现质量问题后的处置措施；（4）在承诺书中明确产品出现质量问题后的处罚措施。提供齐全计8分，每缺少一个扣2分，扣完为止。</w:t>
            </w:r>
          </w:p>
        </w:tc>
        <w:tc>
          <w:tcPr>
            <w:tcW w:type="dxa" w:w="831"/>
          </w:tcPr>
          <w:p>
            <w:pPr>
              <w:pStyle w:val="null3"/>
              <w:jc w:val="right"/>
            </w:pPr>
            <w:r>
              <w:rPr/>
              <w:t>8.0000</w:t>
            </w:r>
          </w:p>
        </w:tc>
        <w:tc>
          <w:tcPr>
            <w:tcW w:type="dxa" w:w="831"/>
          </w:tcPr>
          <w:p>
            <w:pPr>
              <w:pStyle w:val="null3"/>
            </w:pPr>
            <w:r>
              <w:rPr/>
              <w:t>客观</w:t>
            </w:r>
          </w:p>
        </w:tc>
        <w:tc>
          <w:tcPr>
            <w:tcW w:type="dxa" w:w="1661"/>
          </w:tcPr>
          <w:p>
            <w:pPr>
              <w:pStyle w:val="null3"/>
            </w:pPr>
            <w:r>
              <w:rPr/>
              <w:t>投标方案</w:t>
            </w:r>
          </w:p>
        </w:tc>
      </w:tr>
      <w:tr>
        <w:tc>
          <w:tcPr>
            <w:tcW w:type="dxa" w:w="831"/>
            <w:vMerge/>
          </w:tcPr>
          <w:p/>
        </w:tc>
        <w:tc>
          <w:tcPr>
            <w:tcW w:type="dxa" w:w="1661"/>
          </w:tcPr>
          <w:p>
            <w:pPr>
              <w:pStyle w:val="null3"/>
            </w:pPr>
            <w:r>
              <w:rPr/>
              <w:t>售后服务承诺</w:t>
            </w:r>
          </w:p>
        </w:tc>
        <w:tc>
          <w:tcPr>
            <w:tcW w:type="dxa" w:w="2492"/>
          </w:tcPr>
          <w:p>
            <w:pPr>
              <w:pStyle w:val="null3"/>
            </w:pPr>
            <w:r>
              <w:rPr/>
              <w:t>针对本项目的具体售后服务方案，内容包括：包括（1）具体的售后服务内容（2）售后服务网点的设定及拟投入售后服务人员配置情况；（3）响应时间（4）故障（4）设备返修管理措施。评审标准：各部分内容全面详细、阐述条例清晰详尽、符合本项目采购需求得8分；评审内容每缺一项扣2分，扣完为止。（缺陷是指存在项目名称错误、地点区域错误、内容与本项目需求无关、方案内容矛盾或表述前后不一致、仅有框架或标题、适用的标准（方法）错误、明显复制其他项目内容等任意一种情形）</w:t>
            </w:r>
          </w:p>
        </w:tc>
        <w:tc>
          <w:tcPr>
            <w:tcW w:type="dxa" w:w="831"/>
          </w:tcPr>
          <w:p>
            <w:pPr>
              <w:pStyle w:val="null3"/>
              <w:jc w:val="right"/>
            </w:pPr>
            <w:r>
              <w:rPr/>
              <w:t>8.0000</w:t>
            </w:r>
          </w:p>
        </w:tc>
        <w:tc>
          <w:tcPr>
            <w:tcW w:type="dxa" w:w="831"/>
          </w:tcPr>
          <w:p>
            <w:pPr>
              <w:pStyle w:val="null3"/>
            </w:pPr>
            <w:r>
              <w:rPr/>
              <w:t>主观</w:t>
            </w:r>
          </w:p>
        </w:tc>
        <w:tc>
          <w:tcPr>
            <w:tcW w:type="dxa" w:w="1661"/>
          </w:tcPr>
          <w:p>
            <w:pPr>
              <w:pStyle w:val="null3"/>
            </w:pPr>
            <w:r>
              <w:rPr/>
              <w:t>投标方案</w:t>
            </w:r>
          </w:p>
        </w:tc>
      </w:tr>
      <w:tr>
        <w:tc>
          <w:tcPr>
            <w:tcW w:type="dxa" w:w="831"/>
            <w:vMerge/>
          </w:tcPr>
          <w:p/>
        </w:tc>
        <w:tc>
          <w:tcPr>
            <w:tcW w:type="dxa" w:w="1661"/>
          </w:tcPr>
          <w:p>
            <w:pPr>
              <w:pStyle w:val="null3"/>
            </w:pPr>
            <w:r>
              <w:rPr/>
              <w:t>培训方案</w:t>
            </w:r>
          </w:p>
        </w:tc>
        <w:tc>
          <w:tcPr>
            <w:tcW w:type="dxa" w:w="2492"/>
          </w:tcPr>
          <w:p>
            <w:pPr>
              <w:pStyle w:val="null3"/>
            </w:pPr>
            <w:r>
              <w:rPr/>
              <w:t>对本项目制定具体的培训方案，内容包含： 培训时间、培训人数、培训人员、培训方式， 培训内容应包括所提供产品的原理和技术性能、操作维护方法、安装调试、排除故障等各个方面。 评审标准：方案各部分内容全面详细、阐述条例清晰详尽、符合本项目采购需求得6分；评审内容每缺一项扣1分，扣完为止。（缺陷是指存在项目名称错误、地点区域错误、内容与本项目需求无关、方案内容矛盾或表述前后不一致、仅有框架或标题、适用的标准（方法）错误、明显复制其他项目内容等任意一种情形）</w:t>
            </w:r>
          </w:p>
        </w:tc>
        <w:tc>
          <w:tcPr>
            <w:tcW w:type="dxa" w:w="831"/>
          </w:tcPr>
          <w:p>
            <w:pPr>
              <w:pStyle w:val="null3"/>
              <w:jc w:val="right"/>
            </w:pPr>
            <w:r>
              <w:rPr/>
              <w:t>6.0000</w:t>
            </w:r>
          </w:p>
        </w:tc>
        <w:tc>
          <w:tcPr>
            <w:tcW w:type="dxa" w:w="831"/>
          </w:tcPr>
          <w:p>
            <w:pPr>
              <w:pStyle w:val="null3"/>
            </w:pPr>
            <w:r>
              <w:rPr/>
              <w:t>主观</w:t>
            </w:r>
          </w:p>
        </w:tc>
        <w:tc>
          <w:tcPr>
            <w:tcW w:type="dxa" w:w="1661"/>
          </w:tcPr>
          <w:p>
            <w:pPr>
              <w:pStyle w:val="null3"/>
            </w:pPr>
            <w:r>
              <w:rPr/>
              <w:t>投标方案</w:t>
            </w:r>
          </w:p>
        </w:tc>
      </w:tr>
      <w:tr>
        <w:tc>
          <w:tcPr>
            <w:tcW w:type="dxa" w:w="831"/>
            <w:vMerge/>
          </w:tcPr>
          <w:p/>
        </w:tc>
        <w:tc>
          <w:tcPr>
            <w:tcW w:type="dxa" w:w="1661"/>
          </w:tcPr>
          <w:p>
            <w:pPr>
              <w:pStyle w:val="null3"/>
            </w:pPr>
            <w:r>
              <w:rPr/>
              <w:t>业绩</w:t>
            </w:r>
          </w:p>
        </w:tc>
        <w:tc>
          <w:tcPr>
            <w:tcW w:type="dxa" w:w="2492"/>
          </w:tcPr>
          <w:p>
            <w:pPr>
              <w:pStyle w:val="null3"/>
            </w:pPr>
            <w:r>
              <w:rPr/>
              <w:t>供应商提供自2021年1月1日至今的类似项目业绩（以合同签订时间为准），每提供1份得2分，最高得10分。 注：需提供业绩证明材料，业绩以合同为依据，附合同关键页（应包含合同首页、货物设备及金额所在页和签字盖章页等）。</w:t>
            </w:r>
          </w:p>
        </w:tc>
        <w:tc>
          <w:tcPr>
            <w:tcW w:type="dxa" w:w="831"/>
          </w:tcPr>
          <w:p>
            <w:pPr>
              <w:pStyle w:val="null3"/>
              <w:jc w:val="right"/>
            </w:pPr>
            <w:r>
              <w:rPr/>
              <w:t>10.0000</w:t>
            </w:r>
          </w:p>
        </w:tc>
        <w:tc>
          <w:tcPr>
            <w:tcW w:type="dxa" w:w="831"/>
          </w:tcPr>
          <w:p>
            <w:pPr>
              <w:pStyle w:val="null3"/>
            </w:pPr>
            <w:r>
              <w:rPr/>
              <w:t>客观</w:t>
            </w:r>
          </w:p>
        </w:tc>
        <w:tc>
          <w:tcPr>
            <w:tcW w:type="dxa" w:w="1661"/>
          </w:tcPr>
          <w:p>
            <w:pPr>
              <w:pStyle w:val="null3"/>
            </w:pPr>
            <w:r>
              <w:rPr/>
              <w:t>业绩</w:t>
            </w:r>
          </w:p>
        </w:tc>
      </w:tr>
      <w:tr>
        <w:tc>
          <w:tcPr>
            <w:tcW w:type="dxa" w:w="831"/>
          </w:tcPr>
          <w:p>
            <w:pPr>
              <w:pStyle w:val="null3"/>
            </w:pPr>
            <w:r>
              <w:rPr/>
              <w:t>价格分</w:t>
            </w:r>
          </w:p>
        </w:tc>
        <w:tc>
          <w:tcPr>
            <w:tcW w:type="dxa" w:w="1661"/>
          </w:tcPr>
          <w:p>
            <w:pPr>
              <w:pStyle w:val="null3"/>
            </w:pPr>
            <w:r>
              <w:rPr/>
              <w:t>价格分</w:t>
            </w:r>
          </w:p>
        </w:tc>
        <w:tc>
          <w:tcPr>
            <w:tcW w:type="dxa" w:w="2492"/>
          </w:tcPr>
          <w:p>
            <w:pPr>
              <w:pStyle w:val="null3"/>
            </w:pPr>
            <w:r>
              <w:rPr/>
              <w:t>价格分统一采用低价优先法计算，即满足招标文件要求且投标价格最低的投标报价为评标基准价，其价格分为满分。其他投标单位的价格分统一按照下列公式计算： 投标报价得分=(评标基准价／投标报价)×价格权值×100 计算分数时四舍五入取小数点后两位</w:t>
            </w:r>
          </w:p>
        </w:tc>
        <w:tc>
          <w:tcPr>
            <w:tcW w:type="dxa" w:w="831"/>
          </w:tcPr>
          <w:p>
            <w:pPr>
              <w:pStyle w:val="null3"/>
              <w:jc w:val="right"/>
            </w:pPr>
            <w:r>
              <w:rPr/>
              <w:t>30.0000</w:t>
            </w:r>
          </w:p>
        </w:tc>
        <w:tc>
          <w:tcPr>
            <w:tcW w:type="dxa" w:w="831"/>
          </w:tcPr>
          <w:p>
            <w:pPr>
              <w:pStyle w:val="null3"/>
            </w:pPr>
            <w:r>
              <w:rPr/>
              <w:t>客观</w:t>
            </w:r>
          </w:p>
        </w:tc>
        <w:tc>
          <w:tcPr>
            <w:tcW w:type="dxa" w:w="1661"/>
          </w:tcPr>
          <w:p>
            <w:pPr>
              <w:pStyle w:val="null3"/>
            </w:pPr>
            <w:r>
              <w:rPr/>
              <w:t>开标一览表</w:t>
            </w:r>
          </w:p>
          <w:p>
            <w:pPr>
              <w:pStyle w:val="null3"/>
            </w:pPr>
            <w:r>
              <w:rPr/>
              <w:t>标的清单</w:t>
            </w:r>
          </w:p>
          <w:p>
            <w:pPr>
              <w:pStyle w:val="null3"/>
            </w:pPr>
            <w:r>
              <w:rPr/>
              <w:t>投标函</w:t>
            </w:r>
          </w:p>
          <w:p>
            <w:pPr>
              <w:pStyle w:val="null3"/>
            </w:pPr>
            <w:r>
              <w:rPr/>
              <w:t>投标分项报价表</w:t>
            </w:r>
          </w:p>
        </w:tc>
      </w:tr>
    </w:tbl>
    <w:p>
      <w:pPr>
        <w:pStyle w:val="null3"/>
      </w:pPr>
      <w:r>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t xml:space="preserve"> 序号</w:t>
            </w:r>
          </w:p>
        </w:tc>
        <w:tc>
          <w:tcPr>
            <w:tcW w:type="dxa" w:w="1661"/>
          </w:tcPr>
          <w:p>
            <w:pPr>
              <w:pStyle w:val="null3"/>
            </w:pPr>
            <w:r>
              <w:rPr/>
              <w:t xml:space="preserve"> 情形</w:t>
            </w:r>
          </w:p>
        </w:tc>
        <w:tc>
          <w:tcPr>
            <w:tcW w:type="dxa" w:w="1661"/>
          </w:tcPr>
          <w:p>
            <w:pPr>
              <w:pStyle w:val="null3"/>
            </w:pPr>
            <w:r>
              <w:rPr/>
              <w:t xml:space="preserve"> 适用对象</w:t>
            </w:r>
          </w:p>
        </w:tc>
        <w:tc>
          <w:tcPr>
            <w:tcW w:type="dxa" w:w="831"/>
          </w:tcPr>
          <w:p>
            <w:pPr>
              <w:pStyle w:val="null3"/>
            </w:pPr>
            <w:r>
              <w:rPr/>
              <w:t xml:space="preserve"> 比例</w:t>
            </w:r>
          </w:p>
        </w:tc>
        <w:tc>
          <w:tcPr>
            <w:tcW w:type="dxa" w:w="1661"/>
          </w:tcPr>
          <w:p>
            <w:pPr>
              <w:pStyle w:val="null3"/>
            </w:pPr>
            <w:r>
              <w:rPr/>
              <w:t xml:space="preserve"> 说明</w:t>
            </w:r>
          </w:p>
        </w:tc>
        <w:tc>
          <w:tcPr>
            <w:tcW w:type="dxa" w:w="1661"/>
          </w:tcPr>
          <w:p>
            <w:pPr>
              <w:pStyle w:val="null3"/>
            </w:pPr>
            <w:r>
              <w:rPr/>
              <w:t xml:space="preserve"> 关联格式</w:t>
            </w:r>
          </w:p>
        </w:tc>
      </w:tr>
      <w:tr>
        <w:tc>
          <w:tcPr>
            <w:tcW w:type="dxa" w:w="8306"/>
            <w:gridSpan w:val="6"/>
          </w:tcPr>
          <w:p>
            <w:pPr>
              <w:pStyle w:val="null3"/>
            </w:pPr>
            <w:r>
              <w:rPr/>
              <w:t xml:space="preserve"> 无</w:t>
            </w:r>
          </w:p>
        </w:tc>
      </w:tr>
    </w:tbl>
    <w:p>
      <w:pPr>
        <w:pStyle w:val="null3"/>
      </w:pPr>
      <w:r>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t xml:space="preserve"> 评审因素</w:t>
            </w:r>
          </w:p>
        </w:tc>
        <w:tc>
          <w:tcPr>
            <w:tcW w:type="dxa" w:w="5815"/>
            <w:gridSpan w:val="4"/>
          </w:tcPr>
          <w:p>
            <w:pPr>
              <w:pStyle w:val="null3"/>
              <w:jc w:val="center"/>
            </w:pPr>
            <w:r>
              <w:rPr/>
              <w:t xml:space="preserve"> 评审标准</w:t>
            </w:r>
          </w:p>
        </w:tc>
      </w:tr>
      <w:tr>
        <w:tc>
          <w:tcPr>
            <w:tcW w:type="dxa" w:w="2492"/>
            <w:gridSpan w:val="2"/>
          </w:tcPr>
          <w:p>
            <w:pPr>
              <w:pStyle w:val="null3"/>
              <w:jc w:val="center"/>
            </w:pPr>
            <w:r>
              <w:rPr/>
              <w:t xml:space="preserve"> 分值构成</w:t>
            </w:r>
          </w:p>
        </w:tc>
        <w:tc>
          <w:tcPr>
            <w:tcW w:type="dxa" w:w="5815"/>
            <w:gridSpan w:val="4"/>
          </w:tcPr>
          <w:p>
            <w:pPr>
              <w:pStyle w:val="null3"/>
            </w:pPr>
            <w:r>
              <w:rPr/>
              <w:t>详细评审70.0000分</w:t>
            </w:r>
          </w:p>
          <w:p>
            <w:pPr>
              <w:pStyle w:val="null3"/>
            </w:pPr>
            <w:r>
              <w:rPr/>
              <w:t>报价得分30.0000分</w:t>
            </w:r>
          </w:p>
        </w:tc>
      </w:tr>
      <w:tr>
        <w:tc>
          <w:tcPr>
            <w:tcW w:type="dxa" w:w="831"/>
          </w:tcPr>
          <w:p>
            <w:pPr>
              <w:pStyle w:val="null3"/>
              <w:jc w:val="center"/>
            </w:pPr>
            <w:r>
              <w:rPr/>
              <w:t xml:space="preserve"> 评审因素分类</w:t>
            </w:r>
          </w:p>
        </w:tc>
        <w:tc>
          <w:tcPr>
            <w:tcW w:type="dxa" w:w="1661"/>
          </w:tcPr>
          <w:p>
            <w:pPr>
              <w:pStyle w:val="null3"/>
              <w:jc w:val="center"/>
            </w:pPr>
            <w:r>
              <w:rPr/>
              <w:t xml:space="preserve"> 评审项</w:t>
            </w:r>
          </w:p>
        </w:tc>
        <w:tc>
          <w:tcPr>
            <w:tcW w:type="dxa" w:w="2492"/>
          </w:tcPr>
          <w:p>
            <w:pPr>
              <w:pStyle w:val="null3"/>
              <w:jc w:val="center"/>
            </w:pPr>
            <w:r>
              <w:rPr/>
              <w:t xml:space="preserve"> 详细描述</w:t>
            </w:r>
          </w:p>
        </w:tc>
        <w:tc>
          <w:tcPr>
            <w:tcW w:type="dxa" w:w="831"/>
          </w:tcPr>
          <w:p>
            <w:pPr>
              <w:pStyle w:val="null3"/>
              <w:jc w:val="center"/>
            </w:pPr>
            <w:r>
              <w:rPr/>
              <w:t xml:space="preserve"> 分值</w:t>
            </w:r>
          </w:p>
        </w:tc>
        <w:tc>
          <w:tcPr>
            <w:tcW w:type="dxa" w:w="831"/>
          </w:tcPr>
          <w:p>
            <w:pPr>
              <w:pStyle w:val="null3"/>
              <w:jc w:val="center"/>
            </w:pPr>
            <w:r>
              <w:rPr/>
              <w:t xml:space="preserve"> 客观/主观</w:t>
            </w:r>
          </w:p>
        </w:tc>
        <w:tc>
          <w:tcPr>
            <w:tcW w:type="dxa" w:w="1661"/>
          </w:tcPr>
          <w:p>
            <w:pPr>
              <w:pStyle w:val="null3"/>
              <w:jc w:val="center"/>
            </w:pPr>
            <w:r>
              <w:rPr/>
              <w:t xml:space="preserve"> 关联格式</w:t>
            </w:r>
          </w:p>
        </w:tc>
      </w:tr>
      <w:tr>
        <w:tc>
          <w:tcPr>
            <w:tcW w:type="dxa" w:w="831"/>
            <w:vMerge w:val="restart"/>
          </w:tcPr>
          <w:p>
            <w:pPr>
              <w:pStyle w:val="null3"/>
            </w:pPr>
            <w:r>
              <w:rPr/>
              <w:t>详细评审</w:t>
            </w:r>
          </w:p>
        </w:tc>
        <w:tc>
          <w:tcPr>
            <w:tcW w:type="dxa" w:w="1661"/>
          </w:tcPr>
          <w:p>
            <w:pPr>
              <w:pStyle w:val="null3"/>
            </w:pPr>
            <w:r>
              <w:rPr/>
              <w:t>确保安全生产的技术组织措施</w:t>
            </w:r>
          </w:p>
        </w:tc>
        <w:tc>
          <w:tcPr>
            <w:tcW w:type="dxa" w:w="2492"/>
          </w:tcPr>
          <w:p>
            <w:pPr>
              <w:pStyle w:val="null3"/>
            </w:pPr>
            <w:r>
              <w:rPr/>
              <w:t>安全生产计划全面周到、完整、环节控制保障措施得力计0-8分。</w:t>
            </w:r>
          </w:p>
        </w:tc>
        <w:tc>
          <w:tcPr>
            <w:tcW w:type="dxa" w:w="831"/>
          </w:tcPr>
          <w:p>
            <w:pPr>
              <w:pStyle w:val="null3"/>
              <w:jc w:val="right"/>
            </w:pPr>
            <w:r>
              <w:rPr/>
              <w:t>8.0000</w:t>
            </w:r>
          </w:p>
        </w:tc>
        <w:tc>
          <w:tcPr>
            <w:tcW w:type="dxa" w:w="831"/>
          </w:tcPr>
          <w:p>
            <w:pPr>
              <w:pStyle w:val="null3"/>
            </w:pPr>
            <w:r>
              <w:rPr/>
              <w:t>主观</w:t>
            </w:r>
          </w:p>
        </w:tc>
        <w:tc>
          <w:tcPr>
            <w:tcW w:type="dxa" w:w="1661"/>
          </w:tcPr>
          <w:p>
            <w:pPr>
              <w:pStyle w:val="null3"/>
            </w:pPr>
            <w:r>
              <w:rPr/>
              <w:t>技术方案</w:t>
            </w:r>
          </w:p>
        </w:tc>
      </w:tr>
      <w:tr>
        <w:tc>
          <w:tcPr>
            <w:tcW w:type="dxa" w:w="831"/>
            <w:vMerge/>
          </w:tcPr>
          <w:p/>
        </w:tc>
        <w:tc>
          <w:tcPr>
            <w:tcW w:type="dxa" w:w="1661"/>
          </w:tcPr>
          <w:p>
            <w:pPr>
              <w:pStyle w:val="null3"/>
            </w:pPr>
            <w:r>
              <w:rPr/>
              <w:t>确保文明施工的技术组织措施</w:t>
            </w:r>
          </w:p>
        </w:tc>
        <w:tc>
          <w:tcPr>
            <w:tcW w:type="dxa" w:w="2492"/>
          </w:tcPr>
          <w:p>
            <w:pPr>
              <w:pStyle w:val="null3"/>
            </w:pPr>
            <w:r>
              <w:rPr/>
              <w:t>全面、完整、周到、环节控制保障措施得力计0-8分。</w:t>
            </w:r>
          </w:p>
        </w:tc>
        <w:tc>
          <w:tcPr>
            <w:tcW w:type="dxa" w:w="831"/>
          </w:tcPr>
          <w:p>
            <w:pPr>
              <w:pStyle w:val="null3"/>
              <w:jc w:val="right"/>
            </w:pPr>
            <w:r>
              <w:rPr/>
              <w:t>8.0000</w:t>
            </w:r>
          </w:p>
        </w:tc>
        <w:tc>
          <w:tcPr>
            <w:tcW w:type="dxa" w:w="831"/>
          </w:tcPr>
          <w:p>
            <w:pPr>
              <w:pStyle w:val="null3"/>
            </w:pPr>
            <w:r>
              <w:rPr/>
              <w:t>主观</w:t>
            </w:r>
          </w:p>
        </w:tc>
        <w:tc>
          <w:tcPr>
            <w:tcW w:type="dxa" w:w="1661"/>
          </w:tcPr>
          <w:p>
            <w:pPr>
              <w:pStyle w:val="null3"/>
            </w:pPr>
            <w:r>
              <w:rPr/>
              <w:t>技术方案</w:t>
            </w:r>
          </w:p>
        </w:tc>
      </w:tr>
      <w:tr>
        <w:tc>
          <w:tcPr>
            <w:tcW w:type="dxa" w:w="831"/>
            <w:vMerge/>
          </w:tcPr>
          <w:p/>
        </w:tc>
        <w:tc>
          <w:tcPr>
            <w:tcW w:type="dxa" w:w="1661"/>
          </w:tcPr>
          <w:p>
            <w:pPr>
              <w:pStyle w:val="null3"/>
            </w:pPr>
            <w:r>
              <w:rPr/>
              <w:t>确保工期的技术组织措施</w:t>
            </w:r>
          </w:p>
        </w:tc>
        <w:tc>
          <w:tcPr>
            <w:tcW w:type="dxa" w:w="2492"/>
          </w:tcPr>
          <w:p>
            <w:pPr>
              <w:pStyle w:val="null3"/>
            </w:pPr>
            <w:r>
              <w:rPr/>
              <w:t>合理、可行、准确、完整、可操作性强，保证措施可靠计0-8分。</w:t>
            </w:r>
          </w:p>
        </w:tc>
        <w:tc>
          <w:tcPr>
            <w:tcW w:type="dxa" w:w="831"/>
          </w:tcPr>
          <w:p>
            <w:pPr>
              <w:pStyle w:val="null3"/>
              <w:jc w:val="right"/>
            </w:pPr>
            <w:r>
              <w:rPr/>
              <w:t>8.0000</w:t>
            </w:r>
          </w:p>
        </w:tc>
        <w:tc>
          <w:tcPr>
            <w:tcW w:type="dxa" w:w="831"/>
          </w:tcPr>
          <w:p>
            <w:pPr>
              <w:pStyle w:val="null3"/>
            </w:pPr>
            <w:r>
              <w:rPr/>
              <w:t>主观</w:t>
            </w:r>
          </w:p>
        </w:tc>
        <w:tc>
          <w:tcPr>
            <w:tcW w:type="dxa" w:w="1661"/>
          </w:tcPr>
          <w:p>
            <w:pPr>
              <w:pStyle w:val="null3"/>
            </w:pPr>
            <w:r>
              <w:rPr/>
              <w:t>技术方案</w:t>
            </w:r>
          </w:p>
        </w:tc>
      </w:tr>
      <w:tr>
        <w:tc>
          <w:tcPr>
            <w:tcW w:type="dxa" w:w="831"/>
            <w:vMerge/>
          </w:tcPr>
          <w:p/>
        </w:tc>
        <w:tc>
          <w:tcPr>
            <w:tcW w:type="dxa" w:w="1661"/>
          </w:tcPr>
          <w:p>
            <w:pPr>
              <w:pStyle w:val="null3"/>
            </w:pPr>
            <w:r>
              <w:rPr/>
              <w:t>文明施工和环境保护措施及“治污减霾”措施</w:t>
            </w:r>
          </w:p>
        </w:tc>
        <w:tc>
          <w:tcPr>
            <w:tcW w:type="dxa" w:w="2492"/>
          </w:tcPr>
          <w:p>
            <w:pPr>
              <w:pStyle w:val="null3"/>
            </w:pPr>
            <w:r>
              <w:rPr/>
              <w:t>合理、可行、准确、完整、可操作性强，保证措施可靠计0-5分。</w:t>
            </w:r>
          </w:p>
        </w:tc>
        <w:tc>
          <w:tcPr>
            <w:tcW w:type="dxa" w:w="831"/>
          </w:tcPr>
          <w:p>
            <w:pPr>
              <w:pStyle w:val="null3"/>
              <w:jc w:val="right"/>
            </w:pPr>
            <w:r>
              <w:rPr/>
              <w:t>5.0000</w:t>
            </w:r>
          </w:p>
        </w:tc>
        <w:tc>
          <w:tcPr>
            <w:tcW w:type="dxa" w:w="831"/>
          </w:tcPr>
          <w:p>
            <w:pPr>
              <w:pStyle w:val="null3"/>
            </w:pPr>
            <w:r>
              <w:rPr/>
              <w:t>主观</w:t>
            </w:r>
          </w:p>
        </w:tc>
        <w:tc>
          <w:tcPr>
            <w:tcW w:type="dxa" w:w="1661"/>
          </w:tcPr>
          <w:p>
            <w:pPr>
              <w:pStyle w:val="null3"/>
            </w:pPr>
            <w:r>
              <w:rPr/>
              <w:t>技术方案</w:t>
            </w:r>
          </w:p>
        </w:tc>
      </w:tr>
      <w:tr>
        <w:tc>
          <w:tcPr>
            <w:tcW w:type="dxa" w:w="831"/>
            <w:vMerge/>
          </w:tcPr>
          <w:p/>
        </w:tc>
        <w:tc>
          <w:tcPr>
            <w:tcW w:type="dxa" w:w="1661"/>
          </w:tcPr>
          <w:p>
            <w:pPr>
              <w:pStyle w:val="null3"/>
            </w:pPr>
            <w:r>
              <w:rPr/>
              <w:t>项目实施计划和人员施工组织安排</w:t>
            </w:r>
          </w:p>
        </w:tc>
        <w:tc>
          <w:tcPr>
            <w:tcW w:type="dxa" w:w="2492"/>
          </w:tcPr>
          <w:p>
            <w:pPr>
              <w:pStyle w:val="null3"/>
            </w:pPr>
            <w:r>
              <w:rPr/>
              <w:t>项目经理部人员组织齐全计0-8分。</w:t>
            </w:r>
          </w:p>
        </w:tc>
        <w:tc>
          <w:tcPr>
            <w:tcW w:type="dxa" w:w="831"/>
          </w:tcPr>
          <w:p>
            <w:pPr>
              <w:pStyle w:val="null3"/>
              <w:jc w:val="right"/>
            </w:pPr>
            <w:r>
              <w:rPr/>
              <w:t>8.0000</w:t>
            </w:r>
          </w:p>
        </w:tc>
        <w:tc>
          <w:tcPr>
            <w:tcW w:type="dxa" w:w="831"/>
          </w:tcPr>
          <w:p>
            <w:pPr>
              <w:pStyle w:val="null3"/>
            </w:pPr>
            <w:r>
              <w:rPr/>
              <w:t>主观</w:t>
            </w:r>
          </w:p>
        </w:tc>
        <w:tc>
          <w:tcPr>
            <w:tcW w:type="dxa" w:w="1661"/>
          </w:tcPr>
          <w:p>
            <w:pPr>
              <w:pStyle w:val="null3"/>
            </w:pPr>
            <w:r>
              <w:rPr/>
              <w:t>技术方案</w:t>
            </w:r>
          </w:p>
        </w:tc>
      </w:tr>
      <w:tr>
        <w:tc>
          <w:tcPr>
            <w:tcW w:type="dxa" w:w="831"/>
            <w:vMerge/>
          </w:tcPr>
          <w:p/>
        </w:tc>
        <w:tc>
          <w:tcPr>
            <w:tcW w:type="dxa" w:w="1661"/>
          </w:tcPr>
          <w:p>
            <w:pPr>
              <w:pStyle w:val="null3"/>
            </w:pPr>
            <w:r>
              <w:rPr/>
              <w:t>质量保证措施及标准等</w:t>
            </w:r>
          </w:p>
        </w:tc>
        <w:tc>
          <w:tcPr>
            <w:tcW w:type="dxa" w:w="2492"/>
          </w:tcPr>
          <w:p>
            <w:pPr>
              <w:pStyle w:val="null3"/>
            </w:pPr>
            <w:r>
              <w:rPr/>
              <w:t>工程质量保证计划全面细致、结合实际、措施具体计0-8分。</w:t>
            </w:r>
          </w:p>
        </w:tc>
        <w:tc>
          <w:tcPr>
            <w:tcW w:type="dxa" w:w="831"/>
          </w:tcPr>
          <w:p>
            <w:pPr>
              <w:pStyle w:val="null3"/>
              <w:jc w:val="right"/>
            </w:pPr>
            <w:r>
              <w:rPr/>
              <w:t>8.0000</w:t>
            </w:r>
          </w:p>
        </w:tc>
        <w:tc>
          <w:tcPr>
            <w:tcW w:type="dxa" w:w="831"/>
          </w:tcPr>
          <w:p>
            <w:pPr>
              <w:pStyle w:val="null3"/>
            </w:pPr>
            <w:r>
              <w:rPr/>
              <w:t>主观</w:t>
            </w:r>
          </w:p>
        </w:tc>
        <w:tc>
          <w:tcPr>
            <w:tcW w:type="dxa" w:w="1661"/>
          </w:tcPr>
          <w:p>
            <w:pPr>
              <w:pStyle w:val="null3"/>
            </w:pPr>
            <w:r>
              <w:rPr/>
              <w:t>技术方案</w:t>
            </w:r>
          </w:p>
        </w:tc>
      </w:tr>
      <w:tr>
        <w:tc>
          <w:tcPr>
            <w:tcW w:type="dxa" w:w="831"/>
            <w:vMerge/>
          </w:tcPr>
          <w:p/>
        </w:tc>
        <w:tc>
          <w:tcPr>
            <w:tcW w:type="dxa" w:w="1661"/>
          </w:tcPr>
          <w:p>
            <w:pPr>
              <w:pStyle w:val="null3"/>
            </w:pPr>
            <w:r>
              <w:rPr/>
              <w:t>施工材料投入计划和机械设备配备计划</w:t>
            </w:r>
          </w:p>
        </w:tc>
        <w:tc>
          <w:tcPr>
            <w:tcW w:type="dxa" w:w="2492"/>
          </w:tcPr>
          <w:p>
            <w:pPr>
              <w:pStyle w:val="null3"/>
            </w:pPr>
            <w:r>
              <w:rPr/>
              <w:t>合理、可行、准确、完整、可操作性强计0-5分。</w:t>
            </w:r>
          </w:p>
        </w:tc>
        <w:tc>
          <w:tcPr>
            <w:tcW w:type="dxa" w:w="831"/>
          </w:tcPr>
          <w:p>
            <w:pPr>
              <w:pStyle w:val="null3"/>
              <w:jc w:val="right"/>
            </w:pPr>
            <w:r>
              <w:rPr/>
              <w:t>5.0000</w:t>
            </w:r>
          </w:p>
        </w:tc>
        <w:tc>
          <w:tcPr>
            <w:tcW w:type="dxa" w:w="831"/>
          </w:tcPr>
          <w:p>
            <w:pPr>
              <w:pStyle w:val="null3"/>
            </w:pPr>
            <w:r>
              <w:rPr/>
              <w:t>主观</w:t>
            </w:r>
          </w:p>
        </w:tc>
        <w:tc>
          <w:tcPr>
            <w:tcW w:type="dxa" w:w="1661"/>
          </w:tcPr>
          <w:p>
            <w:pPr>
              <w:pStyle w:val="null3"/>
            </w:pPr>
            <w:r>
              <w:rPr/>
              <w:t>技术方案</w:t>
            </w:r>
          </w:p>
        </w:tc>
      </w:tr>
      <w:tr>
        <w:tc>
          <w:tcPr>
            <w:tcW w:type="dxa" w:w="831"/>
            <w:vMerge/>
          </w:tcPr>
          <w:p/>
        </w:tc>
        <w:tc>
          <w:tcPr>
            <w:tcW w:type="dxa" w:w="1661"/>
          </w:tcPr>
          <w:p>
            <w:pPr>
              <w:pStyle w:val="null3"/>
            </w:pPr>
            <w:r>
              <w:rPr/>
              <w:t>施工进度表或施工网络图</w:t>
            </w:r>
          </w:p>
        </w:tc>
        <w:tc>
          <w:tcPr>
            <w:tcW w:type="dxa" w:w="2492"/>
          </w:tcPr>
          <w:p>
            <w:pPr>
              <w:pStyle w:val="null3"/>
            </w:pPr>
            <w:r>
              <w:rPr/>
              <w:t>合理、可行、完整、可操作性强计0-5分。</w:t>
            </w:r>
          </w:p>
        </w:tc>
        <w:tc>
          <w:tcPr>
            <w:tcW w:type="dxa" w:w="831"/>
          </w:tcPr>
          <w:p>
            <w:pPr>
              <w:pStyle w:val="null3"/>
              <w:jc w:val="right"/>
            </w:pPr>
            <w:r>
              <w:rPr/>
              <w:t>5.0000</w:t>
            </w:r>
          </w:p>
        </w:tc>
        <w:tc>
          <w:tcPr>
            <w:tcW w:type="dxa" w:w="831"/>
          </w:tcPr>
          <w:p>
            <w:pPr>
              <w:pStyle w:val="null3"/>
            </w:pPr>
            <w:r>
              <w:rPr/>
              <w:t>主观</w:t>
            </w:r>
          </w:p>
        </w:tc>
        <w:tc>
          <w:tcPr>
            <w:tcW w:type="dxa" w:w="1661"/>
          </w:tcPr>
          <w:p>
            <w:pPr>
              <w:pStyle w:val="null3"/>
            </w:pPr>
            <w:r>
              <w:rPr/>
              <w:t>技术方案</w:t>
            </w:r>
          </w:p>
        </w:tc>
      </w:tr>
      <w:tr>
        <w:tc>
          <w:tcPr>
            <w:tcW w:type="dxa" w:w="831"/>
            <w:vMerge/>
          </w:tcPr>
          <w:p/>
        </w:tc>
        <w:tc>
          <w:tcPr>
            <w:tcW w:type="dxa" w:w="1661"/>
          </w:tcPr>
          <w:p>
            <w:pPr>
              <w:pStyle w:val="null3"/>
            </w:pPr>
            <w:r>
              <w:rPr/>
              <w:t>新技术、新产品、新工艺、新材料应用</w:t>
            </w:r>
          </w:p>
        </w:tc>
        <w:tc>
          <w:tcPr>
            <w:tcW w:type="dxa" w:w="2492"/>
          </w:tcPr>
          <w:p>
            <w:pPr>
              <w:pStyle w:val="null3"/>
            </w:pPr>
            <w:r>
              <w:rPr/>
              <w:t>新技术、新产品、新工艺、新材料应用，确有利于本次工程，根据其可行性0-5分。</w:t>
            </w:r>
          </w:p>
        </w:tc>
        <w:tc>
          <w:tcPr>
            <w:tcW w:type="dxa" w:w="831"/>
          </w:tcPr>
          <w:p>
            <w:pPr>
              <w:pStyle w:val="null3"/>
              <w:jc w:val="right"/>
            </w:pPr>
            <w:r>
              <w:rPr/>
              <w:t>5.0000</w:t>
            </w:r>
          </w:p>
        </w:tc>
        <w:tc>
          <w:tcPr>
            <w:tcW w:type="dxa" w:w="831"/>
          </w:tcPr>
          <w:p>
            <w:pPr>
              <w:pStyle w:val="null3"/>
            </w:pPr>
            <w:r>
              <w:rPr/>
              <w:t>主观</w:t>
            </w:r>
          </w:p>
        </w:tc>
        <w:tc>
          <w:tcPr>
            <w:tcW w:type="dxa" w:w="1661"/>
          </w:tcPr>
          <w:p>
            <w:pPr>
              <w:pStyle w:val="null3"/>
            </w:pPr>
            <w:r>
              <w:rPr/>
              <w:t>技术方案</w:t>
            </w:r>
          </w:p>
        </w:tc>
      </w:tr>
      <w:tr>
        <w:tc>
          <w:tcPr>
            <w:tcW w:type="dxa" w:w="831"/>
            <w:vMerge/>
          </w:tcPr>
          <w:p/>
        </w:tc>
        <w:tc>
          <w:tcPr>
            <w:tcW w:type="dxa" w:w="1661"/>
          </w:tcPr>
          <w:p>
            <w:pPr>
              <w:pStyle w:val="null3"/>
            </w:pPr>
            <w:r>
              <w:rPr/>
              <w:t>业绩</w:t>
            </w:r>
          </w:p>
        </w:tc>
        <w:tc>
          <w:tcPr>
            <w:tcW w:type="dxa" w:w="2492"/>
          </w:tcPr>
          <w:p>
            <w:pPr>
              <w:pStyle w:val="null3"/>
            </w:pPr>
            <w:r>
              <w:rPr/>
              <w:t>投标人能力（业绩2020年至今）：每提供一份类似项目合同或中标通知书得2.5分，最多得10分。</w:t>
            </w:r>
          </w:p>
        </w:tc>
        <w:tc>
          <w:tcPr>
            <w:tcW w:type="dxa" w:w="831"/>
          </w:tcPr>
          <w:p>
            <w:pPr>
              <w:pStyle w:val="null3"/>
              <w:jc w:val="right"/>
            </w:pPr>
            <w:r>
              <w:rPr/>
              <w:t>10.0000</w:t>
            </w:r>
          </w:p>
        </w:tc>
        <w:tc>
          <w:tcPr>
            <w:tcW w:type="dxa" w:w="831"/>
          </w:tcPr>
          <w:p>
            <w:pPr>
              <w:pStyle w:val="null3"/>
            </w:pPr>
            <w:r>
              <w:rPr/>
              <w:t>客观</w:t>
            </w:r>
          </w:p>
        </w:tc>
        <w:tc>
          <w:tcPr>
            <w:tcW w:type="dxa" w:w="1661"/>
          </w:tcPr>
          <w:p>
            <w:pPr>
              <w:pStyle w:val="null3"/>
            </w:pPr>
            <w:r>
              <w:rPr/>
              <w:t>业绩</w:t>
            </w:r>
          </w:p>
        </w:tc>
      </w:tr>
      <w:tr>
        <w:tc>
          <w:tcPr>
            <w:tcW w:type="dxa" w:w="831"/>
          </w:tcPr>
          <w:p>
            <w:pPr>
              <w:pStyle w:val="null3"/>
            </w:pPr>
            <w:r>
              <w:rPr/>
              <w:t>价格分</w:t>
            </w:r>
          </w:p>
        </w:tc>
        <w:tc>
          <w:tcPr>
            <w:tcW w:type="dxa" w:w="1661"/>
          </w:tcPr>
          <w:p>
            <w:pPr>
              <w:pStyle w:val="null3"/>
            </w:pPr>
            <w:r>
              <w:rPr/>
              <w:t>价格分</w:t>
            </w:r>
          </w:p>
        </w:tc>
        <w:tc>
          <w:tcPr>
            <w:tcW w:type="dxa" w:w="2492"/>
          </w:tcPr>
          <w:p>
            <w:pPr>
              <w:pStyle w:val="null3"/>
            </w:pPr>
            <w:r>
              <w:rPr/>
              <w:t>价格分统一采用低价优先法计算，即满足招标文件要求且投标价格最低的投标报价为评标基准价，其价格分为满分。其他投标单位的价格分统一按照下列公式计算： 投标报价得分=(评标基准价／投标报价)×价格权值×100 计算分数时四舍五入取小数点后两位</w:t>
            </w:r>
          </w:p>
        </w:tc>
        <w:tc>
          <w:tcPr>
            <w:tcW w:type="dxa" w:w="831"/>
          </w:tcPr>
          <w:p>
            <w:pPr>
              <w:pStyle w:val="null3"/>
              <w:jc w:val="right"/>
            </w:pPr>
            <w:r>
              <w:rPr/>
              <w:t>30.0000</w:t>
            </w:r>
          </w:p>
        </w:tc>
        <w:tc>
          <w:tcPr>
            <w:tcW w:type="dxa" w:w="831"/>
          </w:tcPr>
          <w:p>
            <w:pPr>
              <w:pStyle w:val="null3"/>
            </w:pPr>
            <w:r>
              <w:rPr/>
              <w:t>客观</w:t>
            </w:r>
          </w:p>
        </w:tc>
        <w:tc>
          <w:tcPr>
            <w:tcW w:type="dxa" w:w="1661"/>
          </w:tcPr>
          <w:p>
            <w:pPr>
              <w:pStyle w:val="null3"/>
            </w:pPr>
            <w:r>
              <w:rPr/>
              <w:t>开标一览表</w:t>
            </w:r>
          </w:p>
          <w:p>
            <w:pPr>
              <w:pStyle w:val="null3"/>
            </w:pPr>
            <w:r>
              <w:rPr/>
              <w:t>标的清单</w:t>
            </w:r>
          </w:p>
          <w:p>
            <w:pPr>
              <w:pStyle w:val="null3"/>
            </w:pPr>
            <w:r>
              <w:rPr/>
              <w:t>投标函</w:t>
            </w:r>
          </w:p>
        </w:tc>
      </w:tr>
    </w:tbl>
    <w:p>
      <w:pPr>
        <w:pStyle w:val="null3"/>
      </w:pPr>
      <w:r>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t xml:space="preserve"> 序号</w:t>
            </w:r>
          </w:p>
        </w:tc>
        <w:tc>
          <w:tcPr>
            <w:tcW w:type="dxa" w:w="1661"/>
          </w:tcPr>
          <w:p>
            <w:pPr>
              <w:pStyle w:val="null3"/>
            </w:pPr>
            <w:r>
              <w:rPr/>
              <w:t xml:space="preserve"> 情形</w:t>
            </w:r>
          </w:p>
        </w:tc>
        <w:tc>
          <w:tcPr>
            <w:tcW w:type="dxa" w:w="1661"/>
          </w:tcPr>
          <w:p>
            <w:pPr>
              <w:pStyle w:val="null3"/>
            </w:pPr>
            <w:r>
              <w:rPr/>
              <w:t xml:space="preserve"> 适用对象</w:t>
            </w:r>
          </w:p>
        </w:tc>
        <w:tc>
          <w:tcPr>
            <w:tcW w:type="dxa" w:w="831"/>
          </w:tcPr>
          <w:p>
            <w:pPr>
              <w:pStyle w:val="null3"/>
            </w:pPr>
            <w:r>
              <w:rPr/>
              <w:t xml:space="preserve"> 比例</w:t>
            </w:r>
          </w:p>
        </w:tc>
        <w:tc>
          <w:tcPr>
            <w:tcW w:type="dxa" w:w="1661"/>
          </w:tcPr>
          <w:p>
            <w:pPr>
              <w:pStyle w:val="null3"/>
            </w:pPr>
            <w:r>
              <w:rPr/>
              <w:t xml:space="preserve"> 说明</w:t>
            </w:r>
          </w:p>
        </w:tc>
        <w:tc>
          <w:tcPr>
            <w:tcW w:type="dxa" w:w="1661"/>
          </w:tcPr>
          <w:p>
            <w:pPr>
              <w:pStyle w:val="null3"/>
            </w:pPr>
            <w:r>
              <w:rPr/>
              <w:t xml:space="preserve"> 关联格式</w:t>
            </w:r>
          </w:p>
        </w:tc>
      </w:tr>
      <w:tr>
        <w:tc>
          <w:tcPr>
            <w:tcW w:type="dxa" w:w="8306"/>
            <w:gridSpan w:val="6"/>
          </w:tcPr>
          <w:p>
            <w:pPr>
              <w:pStyle w:val="null3"/>
            </w:pPr>
            <w:r>
              <w:rPr/>
              <w:t xml:space="preserve"> 无</w:t>
            </w:r>
          </w:p>
        </w:tc>
      </w:tr>
    </w:tbl>
    <w:p>
      <w:pPr>
        <w:pStyle w:val="null3"/>
      </w:pPr>
      <w:r>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t xml:space="preserve"> 评审因素</w:t>
            </w:r>
          </w:p>
        </w:tc>
        <w:tc>
          <w:tcPr>
            <w:tcW w:type="dxa" w:w="5815"/>
            <w:gridSpan w:val="4"/>
          </w:tcPr>
          <w:p>
            <w:pPr>
              <w:pStyle w:val="null3"/>
              <w:jc w:val="center"/>
            </w:pPr>
            <w:r>
              <w:rPr/>
              <w:t xml:space="preserve"> 评审标准</w:t>
            </w:r>
          </w:p>
        </w:tc>
      </w:tr>
      <w:tr>
        <w:tc>
          <w:tcPr>
            <w:tcW w:type="dxa" w:w="2492"/>
            <w:gridSpan w:val="2"/>
          </w:tcPr>
          <w:p>
            <w:pPr>
              <w:pStyle w:val="null3"/>
              <w:jc w:val="center"/>
            </w:pPr>
            <w:r>
              <w:rPr/>
              <w:t xml:space="preserve"> 分值构成</w:t>
            </w:r>
          </w:p>
        </w:tc>
        <w:tc>
          <w:tcPr>
            <w:tcW w:type="dxa" w:w="5815"/>
            <w:gridSpan w:val="4"/>
          </w:tcPr>
          <w:p>
            <w:pPr>
              <w:pStyle w:val="null3"/>
            </w:pPr>
            <w:r>
              <w:rPr/>
              <w:t>详细评审70.0000分</w:t>
            </w:r>
          </w:p>
          <w:p>
            <w:pPr>
              <w:pStyle w:val="null3"/>
            </w:pPr>
            <w:r>
              <w:rPr/>
              <w:t>报价得分30.0000分</w:t>
            </w:r>
          </w:p>
        </w:tc>
      </w:tr>
      <w:tr>
        <w:tc>
          <w:tcPr>
            <w:tcW w:type="dxa" w:w="831"/>
          </w:tcPr>
          <w:p>
            <w:pPr>
              <w:pStyle w:val="null3"/>
              <w:jc w:val="center"/>
            </w:pPr>
            <w:r>
              <w:rPr/>
              <w:t xml:space="preserve"> 评审因素分类</w:t>
            </w:r>
          </w:p>
        </w:tc>
        <w:tc>
          <w:tcPr>
            <w:tcW w:type="dxa" w:w="1661"/>
          </w:tcPr>
          <w:p>
            <w:pPr>
              <w:pStyle w:val="null3"/>
              <w:jc w:val="center"/>
            </w:pPr>
            <w:r>
              <w:rPr/>
              <w:t xml:space="preserve"> 评审项</w:t>
            </w:r>
          </w:p>
        </w:tc>
        <w:tc>
          <w:tcPr>
            <w:tcW w:type="dxa" w:w="2492"/>
          </w:tcPr>
          <w:p>
            <w:pPr>
              <w:pStyle w:val="null3"/>
              <w:jc w:val="center"/>
            </w:pPr>
            <w:r>
              <w:rPr/>
              <w:t xml:space="preserve"> 详细描述</w:t>
            </w:r>
          </w:p>
        </w:tc>
        <w:tc>
          <w:tcPr>
            <w:tcW w:type="dxa" w:w="831"/>
          </w:tcPr>
          <w:p>
            <w:pPr>
              <w:pStyle w:val="null3"/>
              <w:jc w:val="center"/>
            </w:pPr>
            <w:r>
              <w:rPr/>
              <w:t xml:space="preserve"> 分值</w:t>
            </w:r>
          </w:p>
        </w:tc>
        <w:tc>
          <w:tcPr>
            <w:tcW w:type="dxa" w:w="831"/>
          </w:tcPr>
          <w:p>
            <w:pPr>
              <w:pStyle w:val="null3"/>
              <w:jc w:val="center"/>
            </w:pPr>
            <w:r>
              <w:rPr/>
              <w:t xml:space="preserve"> 客观/主观</w:t>
            </w:r>
          </w:p>
        </w:tc>
        <w:tc>
          <w:tcPr>
            <w:tcW w:type="dxa" w:w="1661"/>
          </w:tcPr>
          <w:p>
            <w:pPr>
              <w:pStyle w:val="null3"/>
              <w:jc w:val="center"/>
            </w:pPr>
            <w:r>
              <w:rPr/>
              <w:t xml:space="preserve"> 关联格式</w:t>
            </w:r>
          </w:p>
        </w:tc>
      </w:tr>
      <w:tr>
        <w:tc>
          <w:tcPr>
            <w:tcW w:type="dxa" w:w="831"/>
            <w:vMerge w:val="restart"/>
          </w:tcPr>
          <w:p>
            <w:pPr>
              <w:pStyle w:val="null3"/>
            </w:pPr>
            <w:r>
              <w:rPr/>
              <w:t>详细评审</w:t>
            </w:r>
          </w:p>
        </w:tc>
        <w:tc>
          <w:tcPr>
            <w:tcW w:type="dxa" w:w="1661"/>
          </w:tcPr>
          <w:p>
            <w:pPr>
              <w:pStyle w:val="null3"/>
            </w:pPr>
            <w:r>
              <w:rPr/>
              <w:t>技术参数</w:t>
            </w:r>
          </w:p>
        </w:tc>
        <w:tc>
          <w:tcPr>
            <w:tcW w:type="dxa" w:w="2492"/>
          </w:tcPr>
          <w:p>
            <w:pPr>
              <w:pStyle w:val="null3"/>
            </w:pPr>
            <w:r>
              <w:rPr/>
              <w:t>评审依据为相应的证明材料及投标产品技术参数偏离表等，评标委员会根据响应情况进行赋分。 所投产品完全符合、响应招标文件要求，没有负偏离计10分；单个产品不满足要求扣0.01分，扣完为止。</w:t>
            </w:r>
          </w:p>
        </w:tc>
        <w:tc>
          <w:tcPr>
            <w:tcW w:type="dxa" w:w="831"/>
          </w:tcPr>
          <w:p>
            <w:pPr>
              <w:pStyle w:val="null3"/>
              <w:jc w:val="right"/>
            </w:pPr>
            <w:r>
              <w:rPr/>
              <w:t>10.0000</w:t>
            </w:r>
          </w:p>
        </w:tc>
        <w:tc>
          <w:tcPr>
            <w:tcW w:type="dxa" w:w="831"/>
          </w:tcPr>
          <w:p>
            <w:pPr>
              <w:pStyle w:val="null3"/>
            </w:pPr>
            <w:r>
              <w:rPr/>
              <w:t>客观</w:t>
            </w:r>
          </w:p>
        </w:tc>
        <w:tc>
          <w:tcPr>
            <w:tcW w:type="dxa" w:w="1661"/>
          </w:tcPr>
          <w:p>
            <w:pPr>
              <w:pStyle w:val="null3"/>
            </w:pPr>
            <w:r>
              <w:rPr/>
              <w:t>商务应答表</w:t>
            </w:r>
          </w:p>
          <w:p>
            <w:pPr>
              <w:pStyle w:val="null3"/>
            </w:pPr>
            <w:r>
              <w:rPr/>
              <w:t>投标分项报价表</w:t>
            </w:r>
          </w:p>
          <w:p>
            <w:pPr>
              <w:pStyle w:val="null3"/>
            </w:pPr>
            <w:r>
              <w:rPr/>
              <w:t>标的清单</w:t>
            </w:r>
          </w:p>
          <w:p>
            <w:pPr>
              <w:pStyle w:val="null3"/>
            </w:pPr>
            <w:r>
              <w:rPr/>
              <w:t>货物说明一览表</w:t>
            </w:r>
          </w:p>
        </w:tc>
      </w:tr>
      <w:tr>
        <w:tc>
          <w:tcPr>
            <w:tcW w:type="dxa" w:w="831"/>
            <w:vMerge/>
          </w:tcPr>
          <w:p/>
        </w:tc>
        <w:tc>
          <w:tcPr>
            <w:tcW w:type="dxa" w:w="1661"/>
          </w:tcPr>
          <w:p>
            <w:pPr>
              <w:pStyle w:val="null3"/>
            </w:pPr>
            <w:r>
              <w:rPr/>
              <w:t>药品包装质量和实用性</w:t>
            </w:r>
          </w:p>
        </w:tc>
        <w:tc>
          <w:tcPr>
            <w:tcW w:type="dxa" w:w="2492"/>
          </w:tcPr>
          <w:p>
            <w:pPr>
              <w:pStyle w:val="null3"/>
            </w:pPr>
            <w:r>
              <w:rPr/>
              <w:t>根据药品包装密封性、防潮性，材料质量可靠性、安全性，评委根据比较综合赋分：包装密封性、防潮性，计0-2.5分；材料质量可靠性、安全性，计0-2.5分。</w:t>
            </w:r>
          </w:p>
        </w:tc>
        <w:tc>
          <w:tcPr>
            <w:tcW w:type="dxa" w:w="831"/>
          </w:tcPr>
          <w:p>
            <w:pPr>
              <w:pStyle w:val="null3"/>
              <w:jc w:val="right"/>
            </w:pPr>
            <w:r>
              <w:rPr/>
              <w:t>5.0000</w:t>
            </w:r>
          </w:p>
        </w:tc>
        <w:tc>
          <w:tcPr>
            <w:tcW w:type="dxa" w:w="831"/>
          </w:tcPr>
          <w:p>
            <w:pPr>
              <w:pStyle w:val="null3"/>
            </w:pPr>
            <w:r>
              <w:rPr/>
              <w:t>主观</w:t>
            </w:r>
          </w:p>
        </w:tc>
        <w:tc>
          <w:tcPr>
            <w:tcW w:type="dxa" w:w="1661"/>
          </w:tcPr>
          <w:p>
            <w:pPr>
              <w:pStyle w:val="null3"/>
            </w:pPr>
            <w:r>
              <w:rPr/>
              <w:t>投标方案</w:t>
            </w:r>
          </w:p>
        </w:tc>
      </w:tr>
      <w:tr>
        <w:tc>
          <w:tcPr>
            <w:tcW w:type="dxa" w:w="831"/>
            <w:vMerge/>
          </w:tcPr>
          <w:p/>
        </w:tc>
        <w:tc>
          <w:tcPr>
            <w:tcW w:type="dxa" w:w="1661"/>
          </w:tcPr>
          <w:p>
            <w:pPr>
              <w:pStyle w:val="null3"/>
            </w:pPr>
            <w:r>
              <w:rPr/>
              <w:t>存储方案</w:t>
            </w:r>
          </w:p>
        </w:tc>
        <w:tc>
          <w:tcPr>
            <w:tcW w:type="dxa" w:w="2492"/>
          </w:tcPr>
          <w:p>
            <w:pPr>
              <w:pStyle w:val="null3"/>
            </w:pPr>
            <w:r>
              <w:rPr/>
              <w:t>各药品存储状态、调运方式、运输方式、临界存储等方案进行横向比较赋分：存储状态，计0-2.5分；调运方式，计0-2.5分；运输方式，计0-2.5分；临界存储，计0-2.5分。</w:t>
            </w:r>
          </w:p>
        </w:tc>
        <w:tc>
          <w:tcPr>
            <w:tcW w:type="dxa" w:w="831"/>
          </w:tcPr>
          <w:p>
            <w:pPr>
              <w:pStyle w:val="null3"/>
              <w:jc w:val="right"/>
            </w:pPr>
            <w:r>
              <w:rPr/>
              <w:t>10.0000</w:t>
            </w:r>
          </w:p>
        </w:tc>
        <w:tc>
          <w:tcPr>
            <w:tcW w:type="dxa" w:w="831"/>
          </w:tcPr>
          <w:p>
            <w:pPr>
              <w:pStyle w:val="null3"/>
            </w:pPr>
            <w:r>
              <w:rPr/>
              <w:t>主观</w:t>
            </w:r>
          </w:p>
        </w:tc>
        <w:tc>
          <w:tcPr>
            <w:tcW w:type="dxa" w:w="1661"/>
          </w:tcPr>
          <w:p>
            <w:pPr>
              <w:pStyle w:val="null3"/>
            </w:pPr>
            <w:r>
              <w:rPr/>
              <w:t>投标方案</w:t>
            </w:r>
          </w:p>
        </w:tc>
      </w:tr>
      <w:tr>
        <w:tc>
          <w:tcPr>
            <w:tcW w:type="dxa" w:w="831"/>
            <w:vMerge/>
          </w:tcPr>
          <w:p/>
        </w:tc>
        <w:tc>
          <w:tcPr>
            <w:tcW w:type="dxa" w:w="1661"/>
          </w:tcPr>
          <w:p>
            <w:pPr>
              <w:pStyle w:val="null3"/>
            </w:pPr>
            <w:r>
              <w:rPr/>
              <w:t>产品配送</w:t>
            </w:r>
          </w:p>
        </w:tc>
        <w:tc>
          <w:tcPr>
            <w:tcW w:type="dxa" w:w="2492"/>
          </w:tcPr>
          <w:p>
            <w:pPr>
              <w:pStyle w:val="null3"/>
            </w:pPr>
            <w:r>
              <w:rPr/>
              <w:t>项目供货实施计划完整可行，保障措施可靠，能够保证按期供货，具有明确的项目组织机构及实施方案，评标委员根据投标人提供的投标文件要求，进行横向比较赋分：备品备货、供货进度及保证措施，计0-2.5分；拟投入本项目的人员安排及责任制度，计0-2.5分；产品配送质量保证方案，计0-2.5分；环保、运输等方面保证措施，计0-2.5分。</w:t>
            </w:r>
          </w:p>
        </w:tc>
        <w:tc>
          <w:tcPr>
            <w:tcW w:type="dxa" w:w="831"/>
          </w:tcPr>
          <w:p>
            <w:pPr>
              <w:pStyle w:val="null3"/>
              <w:jc w:val="right"/>
            </w:pPr>
            <w:r>
              <w:rPr/>
              <w:t>10.0000</w:t>
            </w:r>
          </w:p>
        </w:tc>
        <w:tc>
          <w:tcPr>
            <w:tcW w:type="dxa" w:w="831"/>
          </w:tcPr>
          <w:p>
            <w:pPr>
              <w:pStyle w:val="null3"/>
            </w:pPr>
            <w:r>
              <w:rPr/>
              <w:t>主观</w:t>
            </w:r>
          </w:p>
        </w:tc>
        <w:tc>
          <w:tcPr>
            <w:tcW w:type="dxa" w:w="1661"/>
          </w:tcPr>
          <w:p>
            <w:pPr>
              <w:pStyle w:val="null3"/>
            </w:pPr>
            <w:r>
              <w:rPr/>
              <w:t>投标方案</w:t>
            </w:r>
          </w:p>
        </w:tc>
      </w:tr>
      <w:tr>
        <w:tc>
          <w:tcPr>
            <w:tcW w:type="dxa" w:w="831"/>
            <w:vMerge/>
          </w:tcPr>
          <w:p/>
        </w:tc>
        <w:tc>
          <w:tcPr>
            <w:tcW w:type="dxa" w:w="1661"/>
          </w:tcPr>
          <w:p>
            <w:pPr>
              <w:pStyle w:val="null3"/>
            </w:pPr>
            <w:r>
              <w:rPr/>
              <w:t>质量保证</w:t>
            </w:r>
          </w:p>
        </w:tc>
        <w:tc>
          <w:tcPr>
            <w:tcW w:type="dxa" w:w="2492"/>
          </w:tcPr>
          <w:p>
            <w:pPr>
              <w:pStyle w:val="null3"/>
            </w:pPr>
            <w:r>
              <w:rPr/>
              <w:t>投标人提供所投所有药品的合法来源渠道证明文件（包括但不限于销售协议、代理协议、制造商授权书等）,能全部提供的得2分，不提供或提供不全的此项不得分。保证提供的药品符合国家药品质量标准和有关要求，提供所配送药品质检报告等证明性文件，并提供提供承诺，按其响应程度计0-8分。提供的证明性文件全面、承诺合理可行的得5.1-8分；提供的证明性文件较全面、承诺较合理可行，得3.1-5 分，提供的证明性文件不全面、承诺合理性和可行差的，得 0.1-3 分，不提供者不计分。</w:t>
            </w:r>
          </w:p>
        </w:tc>
        <w:tc>
          <w:tcPr>
            <w:tcW w:type="dxa" w:w="831"/>
          </w:tcPr>
          <w:p>
            <w:pPr>
              <w:pStyle w:val="null3"/>
              <w:jc w:val="right"/>
            </w:pPr>
            <w:r>
              <w:rPr/>
              <w:t>10.0000</w:t>
            </w:r>
          </w:p>
        </w:tc>
        <w:tc>
          <w:tcPr>
            <w:tcW w:type="dxa" w:w="831"/>
          </w:tcPr>
          <w:p>
            <w:pPr>
              <w:pStyle w:val="null3"/>
            </w:pPr>
            <w:r>
              <w:rPr/>
              <w:t>主观</w:t>
            </w:r>
          </w:p>
        </w:tc>
        <w:tc>
          <w:tcPr>
            <w:tcW w:type="dxa" w:w="1661"/>
          </w:tcPr>
          <w:p>
            <w:pPr>
              <w:pStyle w:val="null3"/>
            </w:pPr>
            <w:r>
              <w:rPr/>
              <w:t>投标方案</w:t>
            </w:r>
          </w:p>
        </w:tc>
      </w:tr>
      <w:tr>
        <w:tc>
          <w:tcPr>
            <w:tcW w:type="dxa" w:w="831"/>
            <w:vMerge/>
          </w:tcPr>
          <w:p/>
        </w:tc>
        <w:tc>
          <w:tcPr>
            <w:tcW w:type="dxa" w:w="1661"/>
          </w:tcPr>
          <w:p>
            <w:pPr>
              <w:pStyle w:val="null3"/>
            </w:pPr>
            <w:r>
              <w:rPr/>
              <w:t>应急方案</w:t>
            </w:r>
          </w:p>
        </w:tc>
        <w:tc>
          <w:tcPr>
            <w:tcW w:type="dxa" w:w="2492"/>
          </w:tcPr>
          <w:p>
            <w:pPr>
              <w:pStyle w:val="null3"/>
            </w:pPr>
            <w:r>
              <w:rPr/>
              <w:t>提供紧急问题的解决方案，如在配送、运输中、使用中等发现问题后的解决措施，方案合理、完善可行，按其响应程度计0-7分。</w:t>
            </w:r>
          </w:p>
        </w:tc>
        <w:tc>
          <w:tcPr>
            <w:tcW w:type="dxa" w:w="831"/>
          </w:tcPr>
          <w:p>
            <w:pPr>
              <w:pStyle w:val="null3"/>
              <w:jc w:val="right"/>
            </w:pPr>
            <w:r>
              <w:rPr/>
              <w:t>7.0000</w:t>
            </w:r>
          </w:p>
        </w:tc>
        <w:tc>
          <w:tcPr>
            <w:tcW w:type="dxa" w:w="831"/>
          </w:tcPr>
          <w:p>
            <w:pPr>
              <w:pStyle w:val="null3"/>
            </w:pPr>
            <w:r>
              <w:rPr/>
              <w:t>主观</w:t>
            </w:r>
          </w:p>
        </w:tc>
        <w:tc>
          <w:tcPr>
            <w:tcW w:type="dxa" w:w="1661"/>
          </w:tcPr>
          <w:p>
            <w:pPr>
              <w:pStyle w:val="null3"/>
            </w:pPr>
            <w:r>
              <w:rPr/>
              <w:t>投标方案</w:t>
            </w:r>
          </w:p>
        </w:tc>
      </w:tr>
      <w:tr>
        <w:tc>
          <w:tcPr>
            <w:tcW w:type="dxa" w:w="831"/>
            <w:vMerge/>
          </w:tcPr>
          <w:p/>
        </w:tc>
        <w:tc>
          <w:tcPr>
            <w:tcW w:type="dxa" w:w="1661"/>
          </w:tcPr>
          <w:p>
            <w:pPr>
              <w:pStyle w:val="null3"/>
            </w:pPr>
            <w:r>
              <w:rPr/>
              <w:t>承诺</w:t>
            </w:r>
          </w:p>
        </w:tc>
        <w:tc>
          <w:tcPr>
            <w:tcW w:type="dxa" w:w="2492"/>
          </w:tcPr>
          <w:p>
            <w:pPr>
              <w:pStyle w:val="null3"/>
            </w:pPr>
            <w:r>
              <w:rPr/>
              <w:t>1.对于招标文件未明确要求材质、规格等的内容，投标人须按招标产品通用标准配置或以采购人的补充要求为准。提供此承诺计1分，未提供不计分。 2.如若中标，对于采购人需采购本项目采购清单中未列出的试剂耗材或其他产品，需同采购人协商供货价格，结算单价不得高于政府采购（如有）平台价格。提供此承诺计1分，未提供不计分。 3.交货时如发现产品的规格、数量、质量有任何问题，供方需无条件更换，并不再收取其他费用。提供此承诺计1分，未提供不计分。</w:t>
            </w:r>
          </w:p>
        </w:tc>
        <w:tc>
          <w:tcPr>
            <w:tcW w:type="dxa" w:w="831"/>
          </w:tcPr>
          <w:p>
            <w:pPr>
              <w:pStyle w:val="null3"/>
              <w:jc w:val="right"/>
            </w:pPr>
            <w:r>
              <w:rPr/>
              <w:t>3.0000</w:t>
            </w:r>
          </w:p>
        </w:tc>
        <w:tc>
          <w:tcPr>
            <w:tcW w:type="dxa" w:w="831"/>
          </w:tcPr>
          <w:p>
            <w:pPr>
              <w:pStyle w:val="null3"/>
            </w:pPr>
            <w:r>
              <w:rPr/>
              <w:t>主观</w:t>
            </w:r>
          </w:p>
        </w:tc>
        <w:tc>
          <w:tcPr>
            <w:tcW w:type="dxa" w:w="1661"/>
          </w:tcPr>
          <w:p>
            <w:pPr>
              <w:pStyle w:val="null3"/>
            </w:pPr>
            <w:r>
              <w:rPr/>
              <w:t>投标方案</w:t>
            </w:r>
          </w:p>
        </w:tc>
      </w:tr>
      <w:tr>
        <w:tc>
          <w:tcPr>
            <w:tcW w:type="dxa" w:w="831"/>
            <w:vMerge/>
          </w:tcPr>
          <w:p/>
        </w:tc>
        <w:tc>
          <w:tcPr>
            <w:tcW w:type="dxa" w:w="1661"/>
          </w:tcPr>
          <w:p>
            <w:pPr>
              <w:pStyle w:val="null3"/>
            </w:pPr>
            <w:r>
              <w:rPr/>
              <w:t>售后服务</w:t>
            </w:r>
          </w:p>
        </w:tc>
        <w:tc>
          <w:tcPr>
            <w:tcW w:type="dxa" w:w="2492"/>
          </w:tcPr>
          <w:p>
            <w:pPr>
              <w:pStyle w:val="null3"/>
            </w:pPr>
            <w:r>
              <w:rPr/>
              <w:t>售后服务评审小组根据招标文件要求对各投标人的投标文件横向比较：售后服务制度、售后服务方案、售后响应时间和其他承诺的优劣进行酌情打分。售后服务制度完善、方案合理可行、响应时间短，计3.1-5分；售后服务制度不完善、方案不合理、响应时间长，计0-3分。</w:t>
            </w:r>
          </w:p>
        </w:tc>
        <w:tc>
          <w:tcPr>
            <w:tcW w:type="dxa" w:w="831"/>
          </w:tcPr>
          <w:p>
            <w:pPr>
              <w:pStyle w:val="null3"/>
              <w:jc w:val="right"/>
            </w:pPr>
            <w:r>
              <w:rPr/>
              <w:t>5.0000</w:t>
            </w:r>
          </w:p>
        </w:tc>
        <w:tc>
          <w:tcPr>
            <w:tcW w:type="dxa" w:w="831"/>
          </w:tcPr>
          <w:p>
            <w:pPr>
              <w:pStyle w:val="null3"/>
            </w:pPr>
            <w:r>
              <w:rPr/>
              <w:t>主观</w:t>
            </w:r>
          </w:p>
        </w:tc>
        <w:tc>
          <w:tcPr>
            <w:tcW w:type="dxa" w:w="1661"/>
          </w:tcPr>
          <w:p>
            <w:pPr>
              <w:pStyle w:val="null3"/>
            </w:pPr>
            <w:r>
              <w:rPr/>
              <w:t>投标方案</w:t>
            </w:r>
          </w:p>
        </w:tc>
      </w:tr>
      <w:tr>
        <w:tc>
          <w:tcPr>
            <w:tcW w:type="dxa" w:w="831"/>
            <w:vMerge/>
          </w:tcPr>
          <w:p/>
        </w:tc>
        <w:tc>
          <w:tcPr>
            <w:tcW w:type="dxa" w:w="1661"/>
          </w:tcPr>
          <w:p>
            <w:pPr>
              <w:pStyle w:val="null3"/>
            </w:pPr>
            <w:r>
              <w:rPr/>
              <w:t>业绩</w:t>
            </w:r>
          </w:p>
        </w:tc>
        <w:tc>
          <w:tcPr>
            <w:tcW w:type="dxa" w:w="2492"/>
          </w:tcPr>
          <w:p>
            <w:pPr>
              <w:pStyle w:val="null3"/>
            </w:pPr>
            <w:r>
              <w:rPr/>
              <w:t>投标人每提供一份2019年1月1日至今（以签订合同时间为准）同类产品的得2分，满分10分。</w:t>
            </w:r>
          </w:p>
        </w:tc>
        <w:tc>
          <w:tcPr>
            <w:tcW w:type="dxa" w:w="831"/>
          </w:tcPr>
          <w:p>
            <w:pPr>
              <w:pStyle w:val="null3"/>
              <w:jc w:val="right"/>
            </w:pPr>
            <w:r>
              <w:rPr/>
              <w:t>10.0000</w:t>
            </w:r>
          </w:p>
        </w:tc>
        <w:tc>
          <w:tcPr>
            <w:tcW w:type="dxa" w:w="831"/>
          </w:tcPr>
          <w:p>
            <w:pPr>
              <w:pStyle w:val="null3"/>
            </w:pPr>
            <w:r>
              <w:rPr/>
              <w:t>客观</w:t>
            </w:r>
          </w:p>
        </w:tc>
        <w:tc>
          <w:tcPr>
            <w:tcW w:type="dxa" w:w="1661"/>
          </w:tcPr>
          <w:p>
            <w:pPr>
              <w:pStyle w:val="null3"/>
            </w:pPr>
            <w:r>
              <w:rPr/>
              <w:t>业绩</w:t>
            </w:r>
          </w:p>
        </w:tc>
      </w:tr>
      <w:tr>
        <w:tc>
          <w:tcPr>
            <w:tcW w:type="dxa" w:w="831"/>
          </w:tcPr>
          <w:p>
            <w:pPr>
              <w:pStyle w:val="null3"/>
            </w:pPr>
            <w:r>
              <w:rPr/>
              <w:t>价格分</w:t>
            </w:r>
          </w:p>
        </w:tc>
        <w:tc>
          <w:tcPr>
            <w:tcW w:type="dxa" w:w="1661"/>
          </w:tcPr>
          <w:p>
            <w:pPr>
              <w:pStyle w:val="null3"/>
            </w:pPr>
            <w:r>
              <w:rPr/>
              <w:t>价格分</w:t>
            </w:r>
          </w:p>
        </w:tc>
        <w:tc>
          <w:tcPr>
            <w:tcW w:type="dxa" w:w="2492"/>
          </w:tcPr>
          <w:p>
            <w:pPr>
              <w:pStyle w:val="null3"/>
            </w:pPr>
            <w:r>
              <w:rPr/>
              <w:t>经初审合格的投标文件，其投标报价为有效投标报价。满足招标文件要求且投标价格最低的投标报价为评标基准价，其价格分为满分。其他投标供应商的价格分统一按照下列公式计算：投标报价得分=（评标基准价/投标报价）×30</w:t>
            </w:r>
          </w:p>
        </w:tc>
        <w:tc>
          <w:tcPr>
            <w:tcW w:type="dxa" w:w="831"/>
          </w:tcPr>
          <w:p>
            <w:pPr>
              <w:pStyle w:val="null3"/>
              <w:jc w:val="right"/>
            </w:pPr>
            <w:r>
              <w:rPr/>
              <w:t>30.0000</w:t>
            </w:r>
          </w:p>
        </w:tc>
        <w:tc>
          <w:tcPr>
            <w:tcW w:type="dxa" w:w="831"/>
          </w:tcPr>
          <w:p>
            <w:pPr>
              <w:pStyle w:val="null3"/>
            </w:pPr>
            <w:r>
              <w:rPr/>
              <w:t>客观</w:t>
            </w:r>
          </w:p>
        </w:tc>
        <w:tc>
          <w:tcPr>
            <w:tcW w:type="dxa" w:w="1661"/>
          </w:tcPr>
          <w:p>
            <w:pPr>
              <w:pStyle w:val="null3"/>
            </w:pPr>
            <w:r>
              <w:rPr/>
              <w:t>开标一览表</w:t>
            </w:r>
          </w:p>
          <w:p>
            <w:pPr>
              <w:pStyle w:val="null3"/>
            </w:pPr>
            <w:r>
              <w:rPr/>
              <w:t>标的清单</w:t>
            </w:r>
          </w:p>
          <w:p>
            <w:pPr>
              <w:pStyle w:val="null3"/>
            </w:pPr>
            <w:r>
              <w:rPr/>
              <w:t>投标函</w:t>
            </w:r>
          </w:p>
          <w:p>
            <w:pPr>
              <w:pStyle w:val="null3"/>
            </w:pPr>
            <w:r>
              <w:rPr/>
              <w:t>投标分项报价表</w:t>
            </w:r>
          </w:p>
        </w:tc>
      </w:tr>
    </w:tbl>
    <w:p>
      <w:pPr>
        <w:pStyle w:val="null3"/>
      </w:pPr>
      <w:r>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t xml:space="preserve"> 序号</w:t>
            </w:r>
          </w:p>
        </w:tc>
        <w:tc>
          <w:tcPr>
            <w:tcW w:type="dxa" w:w="1661"/>
          </w:tcPr>
          <w:p>
            <w:pPr>
              <w:pStyle w:val="null3"/>
            </w:pPr>
            <w:r>
              <w:rPr/>
              <w:t xml:space="preserve"> 情形</w:t>
            </w:r>
          </w:p>
        </w:tc>
        <w:tc>
          <w:tcPr>
            <w:tcW w:type="dxa" w:w="1661"/>
          </w:tcPr>
          <w:p>
            <w:pPr>
              <w:pStyle w:val="null3"/>
            </w:pPr>
            <w:r>
              <w:rPr/>
              <w:t xml:space="preserve"> 适用对象</w:t>
            </w:r>
          </w:p>
        </w:tc>
        <w:tc>
          <w:tcPr>
            <w:tcW w:type="dxa" w:w="831"/>
          </w:tcPr>
          <w:p>
            <w:pPr>
              <w:pStyle w:val="null3"/>
            </w:pPr>
            <w:r>
              <w:rPr/>
              <w:t xml:space="preserve"> 比例</w:t>
            </w:r>
          </w:p>
        </w:tc>
        <w:tc>
          <w:tcPr>
            <w:tcW w:type="dxa" w:w="1661"/>
          </w:tcPr>
          <w:p>
            <w:pPr>
              <w:pStyle w:val="null3"/>
            </w:pPr>
            <w:r>
              <w:rPr/>
              <w:t xml:space="preserve"> 说明</w:t>
            </w:r>
          </w:p>
        </w:tc>
        <w:tc>
          <w:tcPr>
            <w:tcW w:type="dxa" w:w="1661"/>
          </w:tcPr>
          <w:p>
            <w:pPr>
              <w:pStyle w:val="null3"/>
            </w:pPr>
            <w:r>
              <w:rPr/>
              <w:t xml:space="preserve"> 关联格式</w:t>
            </w:r>
          </w:p>
        </w:tc>
      </w:tr>
      <w:tr>
        <w:tc>
          <w:tcPr>
            <w:tcW w:type="dxa" w:w="8306"/>
            <w:gridSpan w:val="6"/>
          </w:tcPr>
          <w:p>
            <w:pPr>
              <w:pStyle w:val="null3"/>
            </w:pPr>
            <w:r>
              <w:rPr/>
              <w:t xml:space="preserve"> 无</w:t>
            </w:r>
          </w:p>
        </w:tc>
      </w:tr>
    </w:tbl>
    <w:p>
      <w:pPr>
        <w:pStyle w:val="null3"/>
        <w:ind w:firstLine="480"/>
      </w:pPr>
      <w:r>
        <w:rPr/>
        <w:t>说明：</w:t>
      </w:r>
    </w:p>
    <w:p>
      <w:pPr>
        <w:pStyle w:val="null3"/>
        <w:ind w:firstLine="480"/>
      </w:pPr>
      <w:r>
        <w:rPr/>
        <w:t>1、评分的取值按四舍五入法，保留小数点后两位；</w:t>
      </w:r>
    </w:p>
    <w:p>
      <w:pPr>
        <w:pStyle w:val="null3"/>
        <w:ind w:firstLine="480"/>
      </w:pPr>
      <w:r>
        <w:rPr/>
        <w:t>2、评分标准中要求提供的证明材料须清晰可辨。</w:t>
      </w:r>
    </w:p>
    <w:p>
      <w:pPr>
        <w:pStyle w:val="null3"/>
        <w:ind w:firstLine="480"/>
      </w:pPr>
      <w:r>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sz w:val="28"/>
          <w:b/>
        </w:rPr>
        <w:t>5.7废标</w:t>
      </w:r>
    </w:p>
    <w:p>
      <w:pPr>
        <w:pStyle w:val="null3"/>
        <w:ind w:firstLine="480"/>
      </w:pPr>
      <w:r>
        <w:rPr/>
        <w:t>本次政府采购活动中，出现下列情形之一的，予以废标：</w:t>
      </w:r>
    </w:p>
    <w:p>
      <w:pPr>
        <w:pStyle w:val="null3"/>
        <w:ind w:firstLine="480"/>
      </w:pPr>
      <w:r>
        <w:rPr/>
        <w:t>一、符合专业条件的投标人或者对招标文件作实质响应的投标人不足三家的；</w:t>
      </w:r>
    </w:p>
    <w:p>
      <w:pPr>
        <w:pStyle w:val="null3"/>
        <w:ind w:firstLine="480"/>
      </w:pPr>
      <w:r>
        <w:rPr/>
        <w:t>二、出现影响采购公正的违法、违规行为的；</w:t>
      </w:r>
    </w:p>
    <w:p>
      <w:pPr>
        <w:pStyle w:val="null3"/>
        <w:ind w:firstLine="480"/>
      </w:pPr>
      <w:r>
        <w:rPr/>
        <w:t>三、投标人的报价均超过了采购预算，采购人不能支付的；</w:t>
      </w:r>
    </w:p>
    <w:p>
      <w:pPr>
        <w:pStyle w:val="null3"/>
        <w:ind w:firstLine="480"/>
      </w:pPr>
      <w:r>
        <w:rPr/>
        <w:t>四、因重大变故，采购任务取消的；</w:t>
      </w:r>
    </w:p>
    <w:p>
      <w:pPr>
        <w:pStyle w:val="null3"/>
        <w:ind w:firstLine="480"/>
      </w:pPr>
      <w:r>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sz w:val="28"/>
          <w:b/>
        </w:rPr>
        <w:t>5.8定标</w:t>
      </w:r>
    </w:p>
    <w:p>
      <w:pPr>
        <w:pStyle w:val="null3"/>
        <w:outlineLvl w:val="3"/>
      </w:pPr>
      <w:r>
        <w:rPr>
          <w:sz w:val="24"/>
          <w:b/>
        </w:rPr>
        <w:t>5.8.1 定标原则</w:t>
      </w:r>
    </w:p>
    <w:p>
      <w:pPr>
        <w:pStyle w:val="null3"/>
      </w:pPr>
      <w:r>
        <w:rPr/>
        <w:t>采购人在评标报告确定的中标候选人名单中按顺序确定1名中标人。中标候选人并列的，由采购人采取随机抽取的方式确定中标人。</w:t>
      </w:r>
    </w:p>
    <w:p>
      <w:pPr>
        <w:pStyle w:val="null3"/>
        <w:outlineLvl w:val="3"/>
      </w:pPr>
      <w:r>
        <w:rPr>
          <w:sz w:val="24"/>
          <w:b/>
        </w:rPr>
        <w:t>5.8.2定标程序</w:t>
      </w:r>
    </w:p>
    <w:p>
      <w:pPr>
        <w:pStyle w:val="null3"/>
      </w:pPr>
      <w:r>
        <w:rPr/>
        <w:t>一、评标委员会在项目电子化交易系统中编制评标情况，生成评标报告。</w:t>
      </w:r>
    </w:p>
    <w:p>
      <w:pPr>
        <w:pStyle w:val="null3"/>
      </w:pPr>
      <w:r>
        <w:rPr/>
        <w:t>二、代理机构在评标结束之日起2个工作日内将评标报告送采购人。</w:t>
      </w:r>
    </w:p>
    <w:p>
      <w:pPr>
        <w:pStyle w:val="null3"/>
      </w:pPr>
      <w:r>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t>四、根据确定的中标供应商，代理机构在陕西省政府采购网上发布中标结果公告，通过项目电子化交易系统向中标供应商发出中标通知书。</w:t>
      </w:r>
    </w:p>
    <w:p>
      <w:pPr>
        <w:pStyle w:val="null3"/>
        <w:outlineLvl w:val="2"/>
      </w:pPr>
      <w:r>
        <w:rPr>
          <w:sz w:val="28"/>
          <w:b/>
        </w:rPr>
        <w:t>5.9评审专家在政府采购活动中承担以下义务</w:t>
      </w:r>
    </w:p>
    <w:p>
      <w:pPr>
        <w:pStyle w:val="null3"/>
        <w:ind w:firstLine="480"/>
      </w:pPr>
      <w:r>
        <w:rPr/>
        <w:t>（一）遵守评审工作纪律；</w:t>
      </w:r>
    </w:p>
    <w:p>
      <w:pPr>
        <w:pStyle w:val="null3"/>
        <w:ind w:firstLine="480"/>
      </w:pPr>
      <w:r>
        <w:rPr/>
        <w:t>（二）按照客观、公正、审慎的原则，根据采购文件规定的评审程序、评审方法和评审标准进行独立评审；</w:t>
      </w:r>
    </w:p>
    <w:p>
      <w:pPr>
        <w:pStyle w:val="null3"/>
        <w:ind w:firstLine="480"/>
      </w:pPr>
      <w:r>
        <w:rPr/>
        <w:t>（三）不得泄露评审文件、评审情况和在评审过程中获悉的商业秘密；</w:t>
      </w:r>
    </w:p>
    <w:p>
      <w:pPr>
        <w:pStyle w:val="null3"/>
        <w:ind w:firstLine="480"/>
      </w:pPr>
      <w:r>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t>（六）配合答复处理供应商的询问、质疑和投诉等事项；</w:t>
      </w:r>
    </w:p>
    <w:p>
      <w:pPr>
        <w:pStyle w:val="null3"/>
        <w:ind w:firstLine="480"/>
      </w:pPr>
      <w:r>
        <w:rPr/>
        <w:t>（七）法律、法规和规章规定的其他义务。</w:t>
      </w:r>
    </w:p>
    <w:p>
      <w:pPr>
        <w:pStyle w:val="null3"/>
        <w:outlineLvl w:val="2"/>
      </w:pPr>
      <w:r>
        <w:rPr>
          <w:sz w:val="28"/>
          <w:b/>
        </w:rPr>
        <w:t>5.10评审专家在政府采购活动中应当遵守以下工作纪律</w:t>
      </w:r>
    </w:p>
    <w:p>
      <w:pPr>
        <w:pStyle w:val="null3"/>
        <w:ind w:firstLine="480"/>
      </w:pPr>
      <w:r>
        <w:rPr/>
        <w:t xml:space="preserve"> （一）遵行《中华人民共和国政府采购法》第十二条和《中华人民共和国政府采购法实施条例》第九条及财政部关于回避的规定。</w:t>
      </w:r>
    </w:p>
    <w:p>
      <w:pPr>
        <w:pStyle w:val="null3"/>
        <w:ind w:firstLine="480"/>
      </w:pPr>
      <w:r>
        <w:rPr/>
        <w:t>（二）评标前，应当将通讯工具或者相关电子设备交由采购组织单位统一保管。</w:t>
      </w:r>
    </w:p>
    <w:p>
      <w:pPr>
        <w:pStyle w:val="null3"/>
        <w:ind w:firstLine="480"/>
      </w:pPr>
      <w:r>
        <w:rPr/>
        <w:t>（三）评标过程中，不得与外界联系，因发生不可预见情况，确实需要与外界联系的， 应当在监督人员监督之下办理。</w:t>
      </w:r>
    </w:p>
    <w:p>
      <w:pPr>
        <w:pStyle w:val="null3"/>
        <w:ind w:firstLine="480"/>
      </w:pPr>
      <w:r>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t xml:space="preserve"> （五）在评审过程中和评审结束后，不得记录、复制或带走任何评审资料，不得向外界透露评审内容。</w:t>
      </w:r>
    </w:p>
    <w:p>
      <w:pPr>
        <w:pStyle w:val="null3"/>
        <w:ind w:firstLine="480"/>
      </w:pPr>
      <w:r>
        <w:rPr/>
        <w:t>（六）服从评审现场采购组织单位的现场秩序管理，接受评审现场监督人员的合法监督。</w:t>
      </w:r>
    </w:p>
    <w:p>
      <w:pPr>
        <w:pStyle w:val="null3"/>
        <w:ind w:firstLine="480"/>
      </w:pPr>
      <w:r>
        <w:rPr/>
        <w:t xml:space="preserve"> （七）遵守有关廉洁自律规定，不得私下接触供应商，不得收受供应商及有关业务单位和个人的财物或好处，不得接受采购组织单位的请托。</w:t>
      </w:r>
    </w:p>
    <w:p>
      <w:pPr>
        <w:pStyle w:val="null3"/>
      </w:pPr>
      <w:r>
        <w:rPr/>
        <w:t xml:space="preserve"> </w:t>
        <w:br/>
        <w:br w:type="page"/>
      </w:r>
    </w:p>
    <w:p>
      <w:pPr>
        <w:pStyle w:val="null3"/>
        <w:jc w:val="center"/>
        <w:outlineLvl w:val="1"/>
      </w:pPr>
      <w:r>
        <w:rPr>
          <w:sz w:val="36"/>
          <w:b/>
        </w:rPr>
        <w:t>第6章投标文件格式</w:t>
      </w:r>
    </w:p>
    <w:p>
      <w:pPr>
        <w:pStyle w:val="null3"/>
        <w:outlineLvl w:val="2"/>
      </w:pPr>
      <w:r>
        <w:rPr>
          <w:sz w:val="28"/>
          <w:b/>
        </w:rPr>
        <w:t>6.1投标文件封面格式</w:t>
      </w:r>
    </w:p>
    <w:p>
      <w:pPr>
        <w:pStyle w:val="null3"/>
      </w:pPr>
      <w:r>
        <w:rPr/>
        <w:t>采购包1：</w:t>
      </w:r>
    </w:p>
    <w:p>
      <w:pPr>
        <w:pStyle w:val="null3"/>
      </w:pPr>
      <w:r>
        <w:rPr/>
        <w:t>分册名称：投标响应文件分册</w:t>
      </w:r>
    </w:p>
    <w:p>
      <w:pPr>
        <w:pStyle w:val="null3"/>
        <w:ind w:firstLine="960"/>
      </w:pPr>
      <w:r>
        <w:rPr/>
        <w:t>详见附件：投标文件封面</w:t>
      </w:r>
    </w:p>
    <w:p>
      <w:pPr>
        <w:pStyle w:val="null3"/>
        <w:ind w:firstLine="960"/>
      </w:pPr>
      <w:r>
        <w:rPr/>
        <w:t>详见附件：投标函</w:t>
      </w:r>
    </w:p>
    <w:p>
      <w:pPr>
        <w:pStyle w:val="null3"/>
        <w:ind w:firstLine="960"/>
      </w:pPr>
      <w:r>
        <w:rPr/>
        <w:t>详见附件：中小企业声明函</w:t>
      </w:r>
    </w:p>
    <w:p>
      <w:pPr>
        <w:pStyle w:val="null3"/>
        <w:ind w:firstLine="960"/>
      </w:pPr>
      <w:r>
        <w:rPr/>
        <w:t>详见附件：残疾人福利性单位声明函</w:t>
      </w:r>
    </w:p>
    <w:p>
      <w:pPr>
        <w:pStyle w:val="null3"/>
        <w:ind w:firstLine="960"/>
      </w:pPr>
      <w:r>
        <w:rPr/>
        <w:t>详见附件：监狱企业的证明文件</w:t>
      </w:r>
    </w:p>
    <w:p>
      <w:pPr>
        <w:pStyle w:val="null3"/>
        <w:ind w:firstLine="960"/>
      </w:pPr>
      <w:r>
        <w:rPr/>
        <w:t>详见附件：服务内容及服务邀请应答表</w:t>
      </w:r>
    </w:p>
    <w:p>
      <w:pPr>
        <w:pStyle w:val="null3"/>
        <w:ind w:firstLine="960"/>
      </w:pPr>
      <w:r>
        <w:rPr/>
        <w:t>详见附件：资格证明文件</w:t>
      </w:r>
    </w:p>
    <w:p>
      <w:pPr>
        <w:pStyle w:val="null3"/>
        <w:ind w:firstLine="960"/>
      </w:pPr>
      <w:r>
        <w:rPr/>
        <w:t>详见附件：商务应答表</w:t>
      </w:r>
    </w:p>
    <w:p>
      <w:pPr>
        <w:pStyle w:val="null3"/>
        <w:ind w:firstLine="960"/>
      </w:pPr>
      <w:r>
        <w:rPr/>
        <w:t>详见附件：开标一览表</w:t>
      </w:r>
    </w:p>
    <w:p>
      <w:pPr>
        <w:pStyle w:val="null3"/>
        <w:ind w:firstLine="960"/>
      </w:pPr>
      <w:r>
        <w:rPr/>
        <w:t>详见附件：标的清单</w:t>
      </w:r>
    </w:p>
    <w:p>
      <w:pPr>
        <w:pStyle w:val="null3"/>
        <w:ind w:firstLine="960"/>
      </w:pPr>
      <w:r>
        <w:rPr/>
        <w:t>详见附件：陕西省政府采购供应商拒绝政府采购领域商业贿赂承诺书</w:t>
      </w:r>
    </w:p>
    <w:p>
      <w:pPr>
        <w:pStyle w:val="null3"/>
        <w:ind w:firstLine="960"/>
      </w:pPr>
      <w:r>
        <w:rPr/>
        <w:t>详见附件：投标分项报价表</w:t>
      </w:r>
    </w:p>
    <w:p>
      <w:pPr>
        <w:pStyle w:val="null3"/>
        <w:ind w:firstLine="960"/>
      </w:pPr>
      <w:r>
        <w:rPr/>
        <w:t>详见附件：货物说明一览表</w:t>
      </w:r>
    </w:p>
    <w:p>
      <w:pPr>
        <w:pStyle w:val="null3"/>
        <w:ind w:firstLine="960"/>
      </w:pPr>
      <w:r>
        <w:rPr/>
        <w:t>详见附件：业绩</w:t>
      </w:r>
    </w:p>
    <w:p>
      <w:pPr>
        <w:pStyle w:val="null3"/>
        <w:ind w:firstLine="960"/>
      </w:pPr>
      <w:r>
        <w:rPr/>
        <w:t>详见附件：投标方案</w:t>
      </w:r>
    </w:p>
    <w:p>
      <w:pPr>
        <w:pStyle w:val="null3"/>
        <w:ind w:firstLine="960"/>
      </w:pPr>
      <w:r>
        <w:rPr/>
        <w:t>详见附件：投标人需要补充的事宜</w:t>
      </w:r>
    </w:p>
    <w:p>
      <w:pPr>
        <w:pStyle w:val="null3"/>
      </w:pPr>
      <w:r>
        <w:rPr/>
        <w:t>采购包2：</w:t>
      </w:r>
    </w:p>
    <w:p>
      <w:pPr>
        <w:pStyle w:val="null3"/>
      </w:pPr>
      <w:r>
        <w:rPr/>
        <w:t>分册名称：投标响应文件分册</w:t>
      </w:r>
    </w:p>
    <w:p>
      <w:pPr>
        <w:pStyle w:val="null3"/>
        <w:ind w:firstLine="960"/>
      </w:pPr>
      <w:r>
        <w:rPr/>
        <w:t>详见附件：投标文件封面</w:t>
      </w:r>
    </w:p>
    <w:p>
      <w:pPr>
        <w:pStyle w:val="null3"/>
        <w:ind w:firstLine="960"/>
      </w:pPr>
      <w:r>
        <w:rPr/>
        <w:t>详见附件：投标函</w:t>
      </w:r>
    </w:p>
    <w:p>
      <w:pPr>
        <w:pStyle w:val="null3"/>
        <w:ind w:firstLine="960"/>
      </w:pPr>
      <w:r>
        <w:rPr/>
        <w:t>详见附件：中小企业声明函</w:t>
      </w:r>
    </w:p>
    <w:p>
      <w:pPr>
        <w:pStyle w:val="null3"/>
        <w:ind w:firstLine="960"/>
      </w:pPr>
      <w:r>
        <w:rPr/>
        <w:t>详见附件：残疾人福利性单位声明函</w:t>
      </w:r>
    </w:p>
    <w:p>
      <w:pPr>
        <w:pStyle w:val="null3"/>
        <w:ind w:firstLine="960"/>
      </w:pPr>
      <w:r>
        <w:rPr/>
        <w:t>详见附件：监狱企业的证明文件</w:t>
      </w:r>
    </w:p>
    <w:p>
      <w:pPr>
        <w:pStyle w:val="null3"/>
        <w:ind w:firstLine="960"/>
      </w:pPr>
      <w:r>
        <w:rPr/>
        <w:t>详见附件：投标人应提交的相关资格证明材料</w:t>
      </w:r>
    </w:p>
    <w:p>
      <w:pPr>
        <w:pStyle w:val="null3"/>
        <w:ind w:firstLine="960"/>
      </w:pPr>
      <w:r>
        <w:rPr/>
        <w:t>详见附件：服务内容及服务邀请应答表</w:t>
      </w:r>
    </w:p>
    <w:p>
      <w:pPr>
        <w:pStyle w:val="null3"/>
        <w:ind w:firstLine="960"/>
      </w:pPr>
      <w:r>
        <w:rPr/>
        <w:t>详见附件：商务应答表</w:t>
      </w:r>
    </w:p>
    <w:p>
      <w:pPr>
        <w:pStyle w:val="null3"/>
        <w:ind w:firstLine="960"/>
      </w:pPr>
      <w:r>
        <w:rPr/>
        <w:t>详见附件：开标一览表</w:t>
      </w:r>
    </w:p>
    <w:p>
      <w:pPr>
        <w:pStyle w:val="null3"/>
        <w:ind w:firstLine="960"/>
      </w:pPr>
      <w:r>
        <w:rPr/>
        <w:t>详见附件：标的清单</w:t>
      </w:r>
    </w:p>
    <w:p>
      <w:pPr>
        <w:pStyle w:val="null3"/>
        <w:ind w:firstLine="960"/>
      </w:pPr>
      <w:r>
        <w:rPr/>
        <w:t>详见附件：技术方案</w:t>
      </w:r>
    </w:p>
    <w:p>
      <w:pPr>
        <w:pStyle w:val="null3"/>
        <w:ind w:firstLine="960"/>
      </w:pPr>
      <w:r>
        <w:rPr/>
        <w:t>详见附件：资格证明文件</w:t>
      </w:r>
    </w:p>
    <w:p>
      <w:pPr>
        <w:pStyle w:val="null3"/>
        <w:ind w:firstLine="960"/>
      </w:pPr>
      <w:r>
        <w:rPr/>
        <w:t>详见附件：业绩</w:t>
      </w:r>
    </w:p>
    <w:p>
      <w:pPr>
        <w:pStyle w:val="null3"/>
        <w:ind w:firstLine="960"/>
      </w:pPr>
      <w:r>
        <w:rPr/>
        <w:t>详见附件：投标人需要补充的事宜</w:t>
      </w:r>
    </w:p>
    <w:p>
      <w:pPr>
        <w:pStyle w:val="null3"/>
      </w:pPr>
      <w:r>
        <w:rPr/>
        <w:t>采购包3：</w:t>
      </w:r>
    </w:p>
    <w:p>
      <w:pPr>
        <w:pStyle w:val="null3"/>
      </w:pPr>
      <w:r>
        <w:rPr/>
        <w:t>分册名称：投标响应文件分册</w:t>
      </w:r>
    </w:p>
    <w:p>
      <w:pPr>
        <w:pStyle w:val="null3"/>
        <w:ind w:firstLine="960"/>
      </w:pPr>
      <w:r>
        <w:rPr/>
        <w:t>详见附件：投标文件封面</w:t>
      </w:r>
    </w:p>
    <w:p>
      <w:pPr>
        <w:pStyle w:val="null3"/>
        <w:ind w:firstLine="960"/>
      </w:pPr>
      <w:r>
        <w:rPr/>
        <w:t>详见附件：投标函</w:t>
      </w:r>
    </w:p>
    <w:p>
      <w:pPr>
        <w:pStyle w:val="null3"/>
        <w:ind w:firstLine="960"/>
      </w:pPr>
      <w:r>
        <w:rPr/>
        <w:t>详见附件：残疾人福利性单位声明函</w:t>
      </w:r>
    </w:p>
    <w:p>
      <w:pPr>
        <w:pStyle w:val="null3"/>
        <w:ind w:firstLine="960"/>
      </w:pPr>
      <w:r>
        <w:rPr/>
        <w:t>详见附件：监狱企业的证明文件</w:t>
      </w:r>
    </w:p>
    <w:p>
      <w:pPr>
        <w:pStyle w:val="null3"/>
        <w:ind w:firstLine="960"/>
      </w:pPr>
      <w:r>
        <w:rPr/>
        <w:t>详见附件：中小企业声明函</w:t>
      </w:r>
    </w:p>
    <w:p>
      <w:pPr>
        <w:pStyle w:val="null3"/>
        <w:ind w:firstLine="960"/>
      </w:pPr>
      <w:r>
        <w:rPr/>
        <w:t>详见附件：服务内容及服务邀请应答表</w:t>
      </w:r>
    </w:p>
    <w:p>
      <w:pPr>
        <w:pStyle w:val="null3"/>
        <w:ind w:firstLine="960"/>
      </w:pPr>
      <w:r>
        <w:rPr/>
        <w:t>详见附件：资格证明文件</w:t>
      </w:r>
    </w:p>
    <w:p>
      <w:pPr>
        <w:pStyle w:val="null3"/>
        <w:ind w:firstLine="960"/>
      </w:pPr>
      <w:r>
        <w:rPr/>
        <w:t>详见附件：陕西省政府采购供应商拒绝政府采购领域商业贿赂承诺书</w:t>
      </w:r>
    </w:p>
    <w:p>
      <w:pPr>
        <w:pStyle w:val="null3"/>
        <w:ind w:firstLine="960"/>
      </w:pPr>
      <w:r>
        <w:rPr/>
        <w:t>详见附件：商务应答表</w:t>
      </w:r>
    </w:p>
    <w:p>
      <w:pPr>
        <w:pStyle w:val="null3"/>
        <w:ind w:firstLine="960"/>
      </w:pPr>
      <w:r>
        <w:rPr/>
        <w:t>详见附件：开标一览表</w:t>
      </w:r>
    </w:p>
    <w:p>
      <w:pPr>
        <w:pStyle w:val="null3"/>
        <w:ind w:firstLine="960"/>
      </w:pPr>
      <w:r>
        <w:rPr/>
        <w:t>详见附件：投标分项报价表</w:t>
      </w:r>
    </w:p>
    <w:p>
      <w:pPr>
        <w:pStyle w:val="null3"/>
        <w:ind w:firstLine="960"/>
      </w:pPr>
      <w:r>
        <w:rPr/>
        <w:t>详见附件：标的清单</w:t>
      </w:r>
    </w:p>
    <w:p>
      <w:pPr>
        <w:pStyle w:val="null3"/>
        <w:ind w:firstLine="960"/>
      </w:pPr>
      <w:r>
        <w:rPr/>
        <w:t>详见附件：货物说明一览表</w:t>
      </w:r>
    </w:p>
    <w:p>
      <w:pPr>
        <w:pStyle w:val="null3"/>
        <w:ind w:firstLine="960"/>
      </w:pPr>
      <w:r>
        <w:rPr/>
        <w:t>详见附件：业绩</w:t>
      </w:r>
    </w:p>
    <w:p>
      <w:pPr>
        <w:pStyle w:val="null3"/>
        <w:ind w:firstLine="960"/>
      </w:pPr>
      <w:r>
        <w:rPr/>
        <w:t>详见附件：投标方案</w:t>
      </w:r>
    </w:p>
    <w:p>
      <w:pPr>
        <w:pStyle w:val="null3"/>
        <w:ind w:firstLine="960"/>
      </w:pPr>
      <w:r>
        <w:rPr/>
        <w:t>详见附件：投标人需要补充的事宜</w:t>
      </w:r>
    </w:p>
    <w:p>
      <w:pPr>
        <w:pStyle w:val="null3"/>
      </w:pPr>
      <w:r>
        <w:rPr/>
        <w:t xml:space="preserve"> </w:t>
        <w:br/>
        <w:br w:type="page"/>
      </w:r>
    </w:p>
    <w:p>
      <w:pPr>
        <w:pStyle w:val="null3"/>
        <w:jc w:val="center"/>
        <w:outlineLvl w:val="1"/>
      </w:pPr>
      <w:r>
        <w:rPr>
          <w:sz w:val="36"/>
          <w:b/>
        </w:rPr>
        <w:t>第7章 拟签订采购合同文本</w:t>
      </w:r>
    </w:p>
    <w:p>
      <w:pPr>
        <w:pStyle w:val="null3"/>
      </w:pPr>
      <w:r>
        <w:rPr/>
        <w:t>详见附件：合同文本格式.docx</w:t>
      </w:r>
    </w:p>
    <w:p>
      <w:pPr>
        <w:pStyle w:val="null3"/>
      </w:pPr>
      <w:r>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