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highlight w:val="none"/>
          <w:lang w:val="zh-CN"/>
        </w:rPr>
      </w:pPr>
      <w:r>
        <w:rPr>
          <w:rFonts w:hint="eastAsia"/>
          <w:highlight w:val="none"/>
          <w:lang w:val="zh-CN"/>
        </w:rPr>
        <w:t>合同条款及格式</w:t>
      </w:r>
    </w:p>
    <w:p>
      <w:pPr>
        <w:spacing w:line="360" w:lineRule="auto"/>
        <w:ind w:firstLine="602" w:firstLineChars="250"/>
        <w:jc w:val="center"/>
        <w:rPr>
          <w:rFonts w:hint="eastAsia" w:ascii="宋体" w:hAnsi="宋体" w:eastAsia="宋体" w:cs="宋体"/>
          <w:b/>
          <w:bCs/>
          <w:sz w:val="24"/>
          <w:szCs w:val="24"/>
          <w:highlight w:val="none"/>
          <w:lang w:eastAsia="zh-CN"/>
        </w:rPr>
      </w:pPr>
    </w:p>
    <w:p>
      <w:pPr>
        <w:spacing w:line="360" w:lineRule="auto"/>
        <w:ind w:firstLine="602" w:firstLineChars="250"/>
        <w:jc w:val="center"/>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eastAsia="zh-CN"/>
        </w:rPr>
        <w:t>合同包</w:t>
      </w:r>
      <w:r>
        <w:rPr>
          <w:rFonts w:hint="eastAsia" w:ascii="宋体" w:hAnsi="宋体" w:eastAsia="宋体" w:cs="宋体"/>
          <w:b/>
          <w:bCs/>
          <w:sz w:val="24"/>
          <w:szCs w:val="24"/>
          <w:highlight w:val="none"/>
          <w:lang w:val="en-US" w:eastAsia="zh-CN"/>
        </w:rPr>
        <w:t>1（野生动物救护诊疗、生化分析等相关设备设施购置）</w:t>
      </w:r>
    </w:p>
    <w:p>
      <w:pPr>
        <w:spacing w:line="360" w:lineRule="auto"/>
        <w:jc w:val="center"/>
        <w:rPr>
          <w:rFonts w:hint="eastAsia" w:ascii="宋体" w:hAnsi="宋体" w:eastAsia="宋体" w:cs="宋体"/>
          <w:b/>
          <w:szCs w:val="21"/>
          <w:highlight w:val="none"/>
        </w:rPr>
      </w:pP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甲方：</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w:t>
      </w:r>
      <w:r>
        <w:rPr>
          <w:rFonts w:hint="eastAsia" w:ascii="宋体" w:hAnsi="宋体" w:eastAsia="宋体" w:cs="宋体"/>
          <w:bCs/>
          <w:sz w:val="24"/>
          <w:szCs w:val="24"/>
          <w:highlight w:val="none"/>
          <w:u w:val="single"/>
        </w:rPr>
        <w:t xml:space="preserve">                  </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u w:val="single"/>
        </w:rPr>
        <w:t xml:space="preserve">             (项目编号：        )</w:t>
      </w:r>
      <w:r>
        <w:rPr>
          <w:rFonts w:hint="eastAsia" w:ascii="宋体" w:hAnsi="宋体" w:eastAsia="宋体" w:cs="宋体"/>
          <w:bCs/>
          <w:sz w:val="24"/>
          <w:szCs w:val="24"/>
          <w:highlight w:val="none"/>
        </w:rPr>
        <w:t>由</w:t>
      </w:r>
      <w:r>
        <w:rPr>
          <w:rFonts w:hint="eastAsia" w:ascii="宋体" w:hAnsi="宋体" w:eastAsia="宋体" w:cs="宋体"/>
          <w:bCs/>
          <w:sz w:val="24"/>
          <w:szCs w:val="24"/>
          <w:highlight w:val="none"/>
          <w:lang w:eastAsia="zh-CN"/>
        </w:rPr>
        <w:t>华睿诚项目管理有限公司</w:t>
      </w:r>
      <w:r>
        <w:rPr>
          <w:rFonts w:hint="eastAsia" w:ascii="宋体" w:hAnsi="宋体" w:eastAsia="宋体" w:cs="宋体"/>
          <w:bCs/>
          <w:sz w:val="24"/>
          <w:szCs w:val="24"/>
          <w:highlight w:val="none"/>
        </w:rPr>
        <w:t>组织公开招标，</w:t>
      </w:r>
      <w:r>
        <w:rPr>
          <w:rFonts w:hint="eastAsia" w:ascii="宋体" w:hAnsi="宋体" w:eastAsia="宋体" w:cs="宋体"/>
          <w:color w:val="000000"/>
          <w:kern w:val="2"/>
          <w:sz w:val="24"/>
          <w:szCs w:val="24"/>
          <w:highlight w:val="none"/>
          <w:lang w:val="en-US" w:eastAsia="zh-CN" w:bidi="ar-SA"/>
        </w:rPr>
        <w:t>秦岭大熊猫研究中心（陕西省珍稀野生动物救护基地）</w:t>
      </w:r>
      <w:r>
        <w:rPr>
          <w:rFonts w:hint="eastAsia" w:ascii="宋体" w:hAnsi="宋体" w:eastAsia="宋体" w:cs="宋体"/>
          <w:bCs/>
          <w:sz w:val="24"/>
          <w:szCs w:val="24"/>
          <w:highlight w:val="none"/>
        </w:rPr>
        <w:t>(以下简称“甲方”)确定</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（以下简称“乙方”）为该项目中标供应商。</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依据《中华人民共和国民法典》和《中华人民共和国政府采购法》，经双方协商按下述条款和条件签署本合同。</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bookmarkStart w:id="0" w:name="_GoBack"/>
      <w:bookmarkEnd w:id="0"/>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元 </w:t>
      </w:r>
      <w:r>
        <w:rPr>
          <w:rFonts w:hint="eastAsia" w:ascii="宋体" w:hAnsi="宋体" w:eastAsia="宋体" w:cs="宋体"/>
          <w:bCs/>
          <w:sz w:val="24"/>
          <w:szCs w:val="24"/>
          <w:highlight w:val="none"/>
        </w:rPr>
        <w:t>）。</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（二）合同总价包括：货物费、运输费（含保险费）、安装调试费、检测验收费及其它费用。</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二、产品清单（附后）</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三、款项结算</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（一）合同签订后，支付合同总价款的</w:t>
      </w:r>
      <w:r>
        <w:rPr>
          <w:rFonts w:hint="eastAsia" w:ascii="宋体" w:hAnsi="宋体" w:eastAsia="宋体" w:cs="宋体"/>
          <w:bCs/>
          <w:sz w:val="24"/>
          <w:szCs w:val="24"/>
          <w:highlight w:val="none"/>
          <w:lang w:val="en-US" w:eastAsia="zh-CN"/>
        </w:rPr>
        <w:t>40</w:t>
      </w:r>
      <w:r>
        <w:rPr>
          <w:rFonts w:hint="eastAsia" w:ascii="宋体" w:hAnsi="宋体" w:eastAsia="宋体" w:cs="宋体"/>
          <w:bCs/>
          <w:sz w:val="24"/>
          <w:szCs w:val="24"/>
          <w:highlight w:val="none"/>
        </w:rPr>
        <w:t>%，即人民币（大写）：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，（小写）：￥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元；乙方对</w:t>
      </w:r>
      <w:r>
        <w:rPr>
          <w:rFonts w:hint="eastAsia" w:ascii="宋体" w:hAnsi="宋体" w:eastAsia="宋体" w:cs="宋体"/>
          <w:bCs/>
          <w:sz w:val="24"/>
          <w:szCs w:val="24"/>
          <w:highlight w:val="none"/>
          <w:lang w:eastAsia="zh-CN"/>
        </w:rPr>
        <w:t>设备</w:t>
      </w:r>
      <w:r>
        <w:rPr>
          <w:rFonts w:hint="eastAsia" w:ascii="宋体" w:hAnsi="宋体" w:eastAsia="宋体" w:cs="宋体"/>
          <w:bCs/>
          <w:sz w:val="24"/>
          <w:szCs w:val="24"/>
          <w:highlight w:val="none"/>
        </w:rPr>
        <w:t>安装、调试完成，双方初验合格后7个工作日内，支付合同总价款的</w:t>
      </w:r>
      <w:r>
        <w:rPr>
          <w:rFonts w:hint="eastAsia" w:ascii="宋体" w:hAnsi="宋体" w:eastAsia="宋体" w:cs="宋体"/>
          <w:bCs/>
          <w:sz w:val="24"/>
          <w:szCs w:val="24"/>
          <w:highlight w:val="none"/>
          <w:lang w:val="en-US" w:eastAsia="zh-CN"/>
        </w:rPr>
        <w:t>55</w:t>
      </w:r>
      <w:r>
        <w:rPr>
          <w:rFonts w:hint="eastAsia" w:ascii="宋体" w:hAnsi="宋体" w:eastAsia="宋体" w:cs="宋体"/>
          <w:bCs/>
          <w:sz w:val="24"/>
          <w:szCs w:val="24"/>
          <w:highlight w:val="none"/>
        </w:rPr>
        <w:t>%，即人民币（大写）：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，（小写）：￥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元。项目质保金</w:t>
      </w:r>
      <w:r>
        <w:rPr>
          <w:rFonts w:hint="eastAsia" w:ascii="宋体" w:hAnsi="宋体" w:eastAsia="宋体" w:cs="宋体"/>
          <w:bCs/>
          <w:sz w:val="24"/>
          <w:szCs w:val="24"/>
          <w:highlight w:val="none"/>
          <w:lang w:eastAsia="zh-CN"/>
        </w:rPr>
        <w:t>为</w:t>
      </w:r>
      <w:r>
        <w:rPr>
          <w:rFonts w:hint="eastAsia" w:ascii="宋体" w:hAnsi="宋体" w:eastAsia="宋体" w:cs="宋体"/>
          <w:bCs/>
          <w:sz w:val="24"/>
          <w:szCs w:val="24"/>
          <w:highlight w:val="none"/>
        </w:rPr>
        <w:t>合同总价款的5%</w:t>
      </w:r>
      <w:r>
        <w:rPr>
          <w:rFonts w:hint="eastAsia" w:ascii="宋体" w:hAnsi="宋体" w:eastAsia="宋体" w:cs="宋体"/>
          <w:bCs/>
          <w:sz w:val="24"/>
          <w:szCs w:val="24"/>
          <w:highlight w:val="none"/>
          <w:lang w:eastAsia="zh-CN"/>
        </w:rPr>
        <w:t>，待质保期满，经双方确认无误后退还。</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（二）支付方式：银行转帐。</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（三）结算方式：由乙方与采购人结算，发票开采购单位，到采购单位办理付款手续。</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四、交货地点、计划工期及质保期</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（一）交货地点：甲方指定地点。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（二）计划工期：自合同签订之日起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个日历日内。</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（三）质量保修期：质保期</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年。</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五、运输</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（一）运输由乙方负责，运杂费已包含在合同总价内，包括从货物供应地点所含的运输费、装卸费、仓储费、保险费，安装调试费等。</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（二）运输方式由乙方自行选择，但必须保证按期交货。</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六、质量保证</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乙方所供货物必须执行下列条款：</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（一）保证技术指标先进、质量性能可靠、进货渠道正常，配置合理，全面满足招标文件要求。</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（二）符合国家有关规范要求，确保达到最佳运行状态。</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（三）具有良好的外观，适合安装场所的使用。</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（四）自安装、调试正常运行并验收合格之日起：</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1、免费保修 </w:t>
      </w: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 xml:space="preserve"> 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2、180天内，如出现质量问题，可以选择换货或退货。</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七、售后服务</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乙方所供货物提供以下售后服务：</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（一）质保期内：</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1、发生质量问题，接到甲方通知后，应于当日派出专业的维修人员到现场进行检测维修，发生的全部费用由乙方承担，若需送回生产厂，乙方承担往返费用；</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2、定期派技术人员到现场走访，给予检查维护；</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3、排除故障的期限不得超过24小时（工作日）。否则甲方有权指定第三方维修，维修费用由乙方承担。</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（二）质保期结束前，进行系统测试，全面保养维护，确保正常运行。</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 xml:space="preserve">八、技术与服务 </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（一）技术资料：</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1、货物合格证；</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2、货物使用说明书（中文）；</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3、进口货物商检证明和报关单（如有）；</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4、项目峻工资料、检验测试报告；</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5、其它资料。</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（二）服务承诺：以响应文件文件、澄清表（函）、合同和随货物的相关文件为准。</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九、验收</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（一）货物到达甲方指定地点后，甲方根据合同要求，进行外观验收，确认产地、规格、型号和数量。</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（二）货物安装、调试并正常运行后，由乙方进行自检，合格后，准备验收文件，并书面通知甲方。</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（三）甲方确认乙方的自检内容后，组织乙方、确认方（必要时请有关专家）进行系统验收，验收合格后，填写政府采购项目验收单（一式柒份）作为对货物的最终认可。</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（四）乙方向甲方提交货物实施过程中的所有资料。以便甲方日后管理和维护。</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（五）验收依据：</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1、</w:t>
      </w:r>
      <w:r>
        <w:rPr>
          <w:rFonts w:hint="eastAsia" w:ascii="宋体" w:hAnsi="宋体" w:eastAsia="宋体" w:cs="宋体"/>
          <w:bCs/>
          <w:sz w:val="24"/>
          <w:szCs w:val="24"/>
          <w:highlight w:val="none"/>
        </w:rPr>
        <w:t>谈判</w:t>
      </w:r>
      <w:r>
        <w:rPr>
          <w:rFonts w:hint="eastAsia" w:ascii="宋体" w:hAnsi="宋体" w:eastAsia="宋体" w:cs="宋体"/>
          <w:bCs/>
          <w:sz w:val="24"/>
          <w:szCs w:val="24"/>
          <w:highlight w:val="none"/>
          <w:lang w:val="zh-CN"/>
        </w:rPr>
        <w:t>文件、</w:t>
      </w:r>
      <w:r>
        <w:rPr>
          <w:rFonts w:hint="eastAsia" w:ascii="宋体" w:hAnsi="宋体" w:eastAsia="宋体" w:cs="宋体"/>
          <w:bCs/>
          <w:sz w:val="24"/>
          <w:szCs w:val="24"/>
          <w:highlight w:val="none"/>
        </w:rPr>
        <w:t>响应</w:t>
      </w:r>
      <w:r>
        <w:rPr>
          <w:rFonts w:hint="eastAsia" w:ascii="宋体" w:hAnsi="宋体" w:eastAsia="宋体" w:cs="宋体"/>
          <w:bCs/>
          <w:sz w:val="24"/>
          <w:szCs w:val="24"/>
          <w:highlight w:val="none"/>
          <w:lang w:val="zh-CN"/>
        </w:rPr>
        <w:t>文件、澄清表（函）；</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2、本合同及附件文本；</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3、国家相应的标准、规范。</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十、违约责任</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（一）按《政府采购法》、《民法典》中的相关条款执行。</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（三）延迟交货，乙方承担相应的违约责任。</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（四）逾期付款，甲方承担相应的违约责任。</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十一、合同争议解决的方式</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本合同在履行过程中发生的争议，由甲、乙双方当事人协商解决，协商不成的按下列第（二）种方式解决：</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（一）提交西安仲裁委员会仲裁；</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（二）依法向甲方所在地人民法院起诉。</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十二、合同生效</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w:t>
      </w:r>
      <w:r>
        <w:rPr>
          <w:rFonts w:hint="eastAsia" w:ascii="宋体" w:hAnsi="宋体" w:eastAsia="宋体" w:cs="宋体"/>
          <w:bCs/>
          <w:sz w:val="24"/>
          <w:szCs w:val="24"/>
          <w:highlight w:val="none"/>
        </w:rPr>
        <w:t>民法典</w:t>
      </w:r>
      <w:r>
        <w:rPr>
          <w:rFonts w:hint="eastAsia" w:ascii="宋体" w:hAnsi="宋体" w:eastAsia="宋体" w:cs="宋体"/>
          <w:bCs/>
          <w:sz w:val="24"/>
          <w:szCs w:val="24"/>
          <w:highlight w:val="none"/>
          <w:lang w:val="zh-CN"/>
        </w:rPr>
        <w:t>》的有关规定承担相应责任。</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甲  方</w:t>
            </w:r>
          </w:p>
        </w:tc>
        <w:tc>
          <w:tcPr>
            <w:tcW w:w="3186" w:type="dxa"/>
            <w:shd w:val="clear" w:color="auto" w:fill="D8D8D8"/>
            <w:noWrap w:val="0"/>
            <w:vAlign w:val="center"/>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乙  方</w:t>
            </w:r>
          </w:p>
        </w:tc>
        <w:tc>
          <w:tcPr>
            <w:tcW w:w="2889" w:type="dxa"/>
            <w:shd w:val="clear" w:color="auto" w:fill="D8D8D8"/>
            <w:noWrap w:val="0"/>
            <w:vAlign w:val="center"/>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采购人</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（公章）</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成交供应商</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（公章）</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采购代理机构</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2889" w:type="dxa"/>
            <w:noWrap w:val="0"/>
            <w:vAlign w:val="center"/>
          </w:tcPr>
          <w:p>
            <w:pPr>
              <w:spacing w:line="360" w:lineRule="auto"/>
              <w:rPr>
                <w:rFonts w:hint="eastAsia" w:ascii="宋体" w:hAnsi="宋体" w:eastAsia="宋体" w:cs="宋体"/>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c>
          <w:tcPr>
            <w:tcW w:w="2889" w:type="dxa"/>
            <w:noWrap w:val="0"/>
            <w:vAlign w:val="center"/>
          </w:tcPr>
          <w:p>
            <w:pPr>
              <w:spacing w:line="360" w:lineRule="auto"/>
              <w:rPr>
                <w:rFonts w:hint="eastAsia" w:ascii="宋体" w:hAnsi="宋体" w:eastAsia="宋体" w:cs="宋体"/>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pPr>
        <w:spacing w:line="360" w:lineRule="auto"/>
        <w:ind w:firstLine="602" w:firstLineChars="250"/>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br w:type="page"/>
      </w:r>
    </w:p>
    <w:p>
      <w:pPr>
        <w:spacing w:line="360" w:lineRule="auto"/>
        <w:ind w:firstLine="602" w:firstLineChars="250"/>
        <w:jc w:val="center"/>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eastAsia="zh-CN"/>
        </w:rPr>
        <w:t>合同包</w:t>
      </w:r>
      <w:r>
        <w:rPr>
          <w:rFonts w:hint="eastAsia" w:ascii="宋体" w:hAnsi="宋体" w:eastAsia="宋体" w:cs="宋体"/>
          <w:b/>
          <w:bCs/>
          <w:sz w:val="24"/>
          <w:szCs w:val="24"/>
          <w:highlight w:val="none"/>
          <w:lang w:val="en-US" w:eastAsia="zh-CN"/>
        </w:rPr>
        <w:t>2（动物医院功能完善及运输笼定制）</w:t>
      </w:r>
    </w:p>
    <w:p>
      <w:pPr>
        <w:pStyle w:val="3"/>
        <w:spacing w:before="101" w:line="357" w:lineRule="auto"/>
        <w:ind w:left="684" w:right="57" w:firstLine="19"/>
        <w:jc w:val="both"/>
        <w:rPr>
          <w:rFonts w:hint="eastAsia" w:ascii="宋体" w:hAnsi="宋体" w:eastAsia="宋体" w:cs="宋体"/>
          <w:spacing w:val="15"/>
          <w:sz w:val="24"/>
          <w:szCs w:val="24"/>
          <w:highlight w:val="none"/>
        </w:rPr>
      </w:pPr>
      <w:r>
        <w:rPr>
          <w:rFonts w:hint="eastAsia" w:ascii="宋体" w:hAnsi="宋体" w:eastAsia="宋体" w:cs="宋体"/>
          <w:spacing w:val="4"/>
          <w:sz w:val="24"/>
          <w:szCs w:val="24"/>
          <w:highlight w:val="none"/>
        </w:rPr>
        <w:t>甲方：</w:t>
      </w:r>
      <w:r>
        <w:rPr>
          <w:rFonts w:hint="eastAsia" w:ascii="宋体" w:hAnsi="宋体" w:eastAsia="宋体" w:cs="宋体"/>
          <w:spacing w:val="48"/>
          <w:sz w:val="24"/>
          <w:szCs w:val="24"/>
          <w:highlight w:val="none"/>
          <w:u w:val="single" w:color="auto"/>
        </w:rPr>
        <w:t xml:space="preserve"> </w:t>
      </w:r>
      <w:r>
        <w:rPr>
          <w:rFonts w:hint="eastAsia" w:ascii="宋体" w:hAnsi="宋体" w:eastAsia="宋体" w:cs="宋体"/>
          <w:spacing w:val="0"/>
          <w:sz w:val="24"/>
          <w:szCs w:val="24"/>
          <w:highlight w:val="none"/>
          <w:u w:val="single" w:color="auto"/>
          <w:lang w:val="en-US" w:eastAsia="zh-CN"/>
        </w:rPr>
        <w:t>秦岭大熊猫研究中心（陕西省珍稀野生动物救护基地）</w:t>
      </w:r>
    </w:p>
    <w:p>
      <w:pPr>
        <w:pStyle w:val="3"/>
        <w:spacing w:before="101" w:line="357" w:lineRule="auto"/>
        <w:ind w:left="684" w:right="57" w:firstLine="19"/>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乙方：</w:t>
      </w:r>
      <w:r>
        <w:rPr>
          <w:rFonts w:hint="eastAsia" w:ascii="宋体" w:hAnsi="宋体" w:eastAsia="宋体" w:cs="宋体"/>
          <w:sz w:val="24"/>
          <w:szCs w:val="24"/>
          <w:highlight w:val="none"/>
          <w:u w:val="single" w:color="auto"/>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left="0" w:right="0"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u w:val="single"/>
        </w:rPr>
        <w:t xml:space="preserve">             (项目编号：        )</w:t>
      </w:r>
      <w:r>
        <w:rPr>
          <w:rFonts w:hint="eastAsia" w:ascii="宋体" w:hAnsi="宋体" w:eastAsia="宋体" w:cs="宋体"/>
          <w:bCs/>
          <w:sz w:val="24"/>
          <w:szCs w:val="24"/>
          <w:highlight w:val="none"/>
        </w:rPr>
        <w:t>由</w:t>
      </w:r>
      <w:r>
        <w:rPr>
          <w:rFonts w:hint="eastAsia" w:ascii="宋体" w:hAnsi="宋体" w:eastAsia="宋体" w:cs="宋体"/>
          <w:bCs/>
          <w:sz w:val="24"/>
          <w:szCs w:val="24"/>
          <w:highlight w:val="none"/>
          <w:lang w:eastAsia="zh-CN"/>
        </w:rPr>
        <w:t>华睿诚项目管理有限公司</w:t>
      </w:r>
      <w:r>
        <w:rPr>
          <w:rFonts w:hint="eastAsia" w:ascii="宋体" w:hAnsi="宋体" w:eastAsia="宋体" w:cs="宋体"/>
          <w:bCs/>
          <w:sz w:val="24"/>
          <w:szCs w:val="24"/>
          <w:highlight w:val="none"/>
        </w:rPr>
        <w:t>组织公开招标，</w:t>
      </w:r>
      <w:r>
        <w:rPr>
          <w:rFonts w:hint="eastAsia" w:ascii="宋体" w:hAnsi="宋体" w:eastAsia="宋体" w:cs="宋体"/>
          <w:color w:val="000000"/>
          <w:kern w:val="2"/>
          <w:sz w:val="24"/>
          <w:szCs w:val="24"/>
          <w:highlight w:val="none"/>
          <w:lang w:val="en-US" w:eastAsia="zh-CN" w:bidi="ar-SA"/>
        </w:rPr>
        <w:t>秦岭大熊猫研究中心（陕西省珍稀野生动物救护基地）</w:t>
      </w:r>
      <w:r>
        <w:rPr>
          <w:rFonts w:hint="eastAsia" w:ascii="宋体" w:hAnsi="宋体" w:eastAsia="宋体" w:cs="宋体"/>
          <w:bCs/>
          <w:sz w:val="24"/>
          <w:szCs w:val="24"/>
          <w:highlight w:val="none"/>
        </w:rPr>
        <w:t>(以下简称“甲方”)确定</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（以下简称“乙方”）为该项目中标供应商。</w:t>
      </w:r>
    </w:p>
    <w:p>
      <w:pPr>
        <w:pStyle w:val="3"/>
        <w:keepNext w:val="0"/>
        <w:keepLines w:val="0"/>
        <w:pageBreakBefore w:val="0"/>
        <w:widowControl w:val="0"/>
        <w:kinsoku/>
        <w:wordWrap/>
        <w:overflowPunct/>
        <w:topLinePunct w:val="0"/>
        <w:bidi w:val="0"/>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根据《中华人民共和国民法典》、《中华人民共和国建筑法》 及《建筑工程质量管理条例》的原则，结合本工程实际情况，为明 确甲乙双方的权利、义务和经济责任，经双方洽商达成如下协议。</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04" w:firstLineChars="200"/>
        <w:jc w:val="both"/>
        <w:textAlignment w:val="auto"/>
        <w:rPr>
          <w:rFonts w:hint="eastAsia" w:ascii="宋体" w:hAnsi="宋体" w:eastAsia="宋体" w:cs="宋体"/>
          <w:spacing w:val="6"/>
          <w:sz w:val="24"/>
          <w:szCs w:val="24"/>
          <w:highlight w:val="none"/>
          <w:u w:val="single" w:color="auto"/>
          <w:lang w:val="en-US" w:eastAsia="zh-CN"/>
        </w:rPr>
      </w:pPr>
      <w:r>
        <w:rPr>
          <w:rFonts w:hint="eastAsia" w:ascii="宋体" w:hAnsi="宋体" w:eastAsia="宋体" w:cs="宋体"/>
          <w:spacing w:val="6"/>
          <w:kern w:val="2"/>
          <w:sz w:val="24"/>
          <w:szCs w:val="24"/>
          <w:highlight w:val="none"/>
          <w:lang w:val="en-US" w:eastAsia="zh-CN" w:bidi="ar-SA"/>
        </w:rPr>
        <w:t>一、</w:t>
      </w:r>
      <w:r>
        <w:rPr>
          <w:rFonts w:hint="eastAsia" w:ascii="宋体" w:hAnsi="宋体" w:eastAsia="宋体" w:cs="宋体"/>
          <w:b/>
          <w:bCs/>
          <w:spacing w:val="6"/>
          <w:sz w:val="24"/>
          <w:szCs w:val="24"/>
          <w:highlight w:val="none"/>
        </w:rPr>
        <w:t>工程名称：</w:t>
      </w:r>
      <w:r>
        <w:rPr>
          <w:rFonts w:hint="eastAsia" w:ascii="宋体" w:hAnsi="宋体" w:eastAsia="宋体" w:cs="宋体"/>
          <w:spacing w:val="6"/>
          <w:sz w:val="24"/>
          <w:szCs w:val="24"/>
          <w:highlight w:val="none"/>
          <w:u w:val="single" w:color="auto"/>
          <w:lang w:val="en-US" w:eastAsia="zh-CN"/>
        </w:rPr>
        <w:t xml:space="preserve">                             </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78" w:firstLineChars="200"/>
        <w:jc w:val="both"/>
        <w:textAlignment w:val="auto"/>
        <w:rPr>
          <w:rFonts w:hint="eastAsia" w:ascii="宋体" w:hAnsi="宋体" w:eastAsia="宋体" w:cs="宋体"/>
          <w:spacing w:val="-1"/>
          <w:sz w:val="24"/>
          <w:szCs w:val="24"/>
          <w:highlight w:val="none"/>
          <w:u w:val="single" w:color="auto"/>
          <w:lang w:val="en-US" w:eastAsia="zh-CN"/>
        </w:rPr>
      </w:pPr>
      <w:r>
        <w:rPr>
          <w:rFonts w:hint="eastAsia" w:ascii="宋体" w:hAnsi="宋体" w:eastAsia="宋体" w:cs="宋体"/>
          <w:b/>
          <w:bCs/>
          <w:spacing w:val="-1"/>
          <w:sz w:val="24"/>
          <w:szCs w:val="24"/>
          <w:highlight w:val="none"/>
        </w:rPr>
        <w:t>二、工程地点：</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
          <w:sz w:val="24"/>
          <w:szCs w:val="24"/>
          <w:highlight w:val="none"/>
          <w:u w:val="single" w:color="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360" w:lineRule="auto"/>
        <w:ind w:left="0" w:leftChars="0" w:right="0" w:firstLine="506" w:firstLineChars="200"/>
        <w:jc w:val="both"/>
        <w:textAlignment w:val="auto"/>
        <w:rPr>
          <w:rFonts w:hint="eastAsia" w:ascii="宋体" w:hAnsi="宋体" w:eastAsia="宋体" w:cs="宋体"/>
          <w:spacing w:val="6"/>
          <w:sz w:val="24"/>
          <w:szCs w:val="24"/>
          <w:highlight w:val="none"/>
          <w:u w:val="single" w:color="auto"/>
        </w:rPr>
      </w:pPr>
      <w:r>
        <w:rPr>
          <w:rFonts w:hint="eastAsia" w:ascii="宋体" w:hAnsi="宋体" w:eastAsia="宋体" w:cs="宋体"/>
          <w:b/>
          <w:bCs/>
          <w:spacing w:val="6"/>
          <w:sz w:val="24"/>
          <w:szCs w:val="24"/>
          <w:highlight w:val="none"/>
        </w:rPr>
        <w:t>三、建设内容:</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u w:val="single" w:color="auto"/>
        </w:rPr>
        <w:t xml:space="preserve"> </w:t>
      </w:r>
      <w:r>
        <w:rPr>
          <w:rFonts w:hint="eastAsia" w:ascii="宋体" w:hAnsi="宋体" w:eastAsia="宋体" w:cs="宋体"/>
          <w:spacing w:val="6"/>
          <w:sz w:val="24"/>
          <w:szCs w:val="24"/>
          <w:highlight w:val="none"/>
          <w:u w:val="single" w:color="auto"/>
          <w:lang w:val="en-US" w:eastAsia="zh-CN"/>
        </w:rPr>
        <w:t>动物医院DR室拆除、新建，实验室新建边台，定制运输兽笼，动物医院通风空调、电气安装等工程</w:t>
      </w:r>
      <w:r>
        <w:rPr>
          <w:rFonts w:hint="eastAsia" w:ascii="宋体" w:hAnsi="宋体" w:eastAsia="宋体" w:cs="宋体"/>
          <w:spacing w:val="6"/>
          <w:sz w:val="24"/>
          <w:szCs w:val="24"/>
          <w:highlight w:val="none"/>
          <w:u w:val="single" w:color="auto"/>
        </w:rPr>
        <w:t>。（详见图纸及工程量清单）</w:t>
      </w:r>
    </w:p>
    <w:p>
      <w:pPr>
        <w:pStyle w:val="3"/>
        <w:keepNext w:val="0"/>
        <w:keepLines w:val="0"/>
        <w:pageBreakBefore w:val="0"/>
        <w:widowControl w:val="0"/>
        <w:kinsoku/>
        <w:wordWrap/>
        <w:overflowPunct/>
        <w:topLinePunct w:val="0"/>
        <w:autoSpaceDE/>
        <w:autoSpaceDN/>
        <w:bidi w:val="0"/>
        <w:adjustRightInd/>
        <w:snapToGrid/>
        <w:spacing w:line="360" w:lineRule="auto"/>
        <w:ind w:left="0" w:leftChars="0" w:right="0" w:firstLine="490" w:firstLineChars="200"/>
        <w:jc w:val="both"/>
        <w:textAlignment w:val="auto"/>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四、承包方式及材料供应方式：</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（一）承包方式：包工包料。</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（二）材料供应方式：本工程所需材料全部由乙方采购供应。所有进场材料必须符合产品质量及规范要求，并按规定进行材料复验，并能满足工程项目设计要求及有关行业特殊使用要求。</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（三）所有材料，成品，半成品均应有产品合格证及检验报告， 须经现场甲方代表及监理工程师检查验收，报验合格方可进场，无质量证明文件的产品不得用于本项目工程。</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502" w:firstLineChars="200"/>
        <w:jc w:val="both"/>
        <w:textAlignment w:val="auto"/>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五、工程价款及结算办法</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xml:space="preserve">（一）合同暂定价 </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rPr>
        <w:t xml:space="preserve"> 元（人民币）。</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合同价款包括完成该工程项目的直接费、间接费、利润、税金、产品供应费、运输费（含保险费）、安装调试费、检测验收费、软件升级费、其它费用以及合同明示或暗示的所有风险、责任和义务等全部费用。</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0"/>
          <w:sz w:val="24"/>
          <w:szCs w:val="24"/>
          <w:highlight w:val="none"/>
        </w:rPr>
        <w:t>（二）合同价款按照成交确定的价格和合同中明确的工程范围，在工程实施过程中一次性包死。除此之外的工程范围和工程量的变动部分在征得甲方同意后实行现场签证，依照投标报价增加或扣减。</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6" w:firstLineChars="200"/>
        <w:jc w:val="both"/>
        <w:textAlignment w:val="auto"/>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rPr>
        <w:t>六、</w:t>
      </w:r>
      <w:r>
        <w:rPr>
          <w:rFonts w:hint="eastAsia" w:ascii="宋体" w:hAnsi="宋体" w:eastAsia="宋体" w:cs="宋体"/>
          <w:spacing w:val="42"/>
          <w:sz w:val="24"/>
          <w:szCs w:val="24"/>
          <w:highlight w:val="none"/>
        </w:rPr>
        <w:t xml:space="preserve"> </w:t>
      </w:r>
      <w:r>
        <w:rPr>
          <w:rFonts w:hint="eastAsia" w:ascii="宋体" w:hAnsi="宋体" w:eastAsia="宋体" w:cs="宋体"/>
          <w:b/>
          <w:bCs/>
          <w:spacing w:val="1"/>
          <w:sz w:val="24"/>
          <w:szCs w:val="24"/>
          <w:highlight w:val="none"/>
        </w:rPr>
        <w:t>付款方式及工期：</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（一）付款方式：</w:t>
      </w:r>
      <w:r>
        <w:rPr>
          <w:rFonts w:hint="eastAsia" w:ascii="宋体" w:hAnsi="宋体" w:eastAsia="宋体" w:cs="宋体"/>
          <w:sz w:val="24"/>
          <w:szCs w:val="24"/>
          <w:highlight w:val="none"/>
        </w:rPr>
        <w:t xml:space="preserve"> </w:t>
      </w:r>
      <w:r>
        <w:rPr>
          <w:rFonts w:hint="eastAsia" w:ascii="宋体" w:hAnsi="宋体" w:eastAsia="宋体" w:cs="宋体"/>
          <w:spacing w:val="2"/>
          <w:sz w:val="24"/>
          <w:szCs w:val="24"/>
          <w:highlight w:val="none"/>
        </w:rPr>
        <w:t>1.工程款支付：</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合同签订后乙方进场施工7个工作日支付合同金额的</w:t>
      </w:r>
      <w:r>
        <w:rPr>
          <w:rFonts w:hint="eastAsia" w:ascii="宋体" w:hAnsi="宋体" w:eastAsia="宋体" w:cs="宋体"/>
          <w:spacing w:val="0"/>
          <w:sz w:val="24"/>
          <w:szCs w:val="24"/>
          <w:highlight w:val="none"/>
          <w:lang w:val="en-US" w:eastAsia="zh-CN"/>
        </w:rPr>
        <w:t>30</w:t>
      </w:r>
      <w:r>
        <w:rPr>
          <w:rFonts w:hint="eastAsia" w:ascii="宋体" w:hAnsi="宋体" w:eastAsia="宋体" w:cs="宋体"/>
          <w:spacing w:val="0"/>
          <w:sz w:val="24"/>
          <w:szCs w:val="24"/>
          <w:highlight w:val="none"/>
        </w:rPr>
        <w:t>%；项目竣工验收合格后，7个工作日支付合同金额的40%；工程结算手续完成，财政资金拨付到位后，7个工作日支付合同金额的</w:t>
      </w:r>
      <w:r>
        <w:rPr>
          <w:rFonts w:hint="eastAsia" w:ascii="宋体" w:hAnsi="宋体" w:eastAsia="宋体" w:cs="宋体"/>
          <w:spacing w:val="0"/>
          <w:sz w:val="24"/>
          <w:szCs w:val="24"/>
          <w:highlight w:val="none"/>
          <w:lang w:val="en-US" w:eastAsia="zh-CN"/>
        </w:rPr>
        <w:t>25</w:t>
      </w:r>
      <w:r>
        <w:rPr>
          <w:rFonts w:hint="eastAsia" w:ascii="宋体" w:hAnsi="宋体" w:eastAsia="宋体" w:cs="宋体"/>
          <w:spacing w:val="0"/>
          <w:sz w:val="24"/>
          <w:szCs w:val="24"/>
          <w:highlight w:val="none"/>
        </w:rPr>
        <w:t>%</w:t>
      </w:r>
      <w:r>
        <w:rPr>
          <w:rFonts w:hint="eastAsia" w:ascii="宋体" w:hAnsi="宋体" w:eastAsia="宋体" w:cs="宋体"/>
          <w:spacing w:val="0"/>
          <w:sz w:val="24"/>
          <w:szCs w:val="24"/>
          <w:highlight w:val="none"/>
          <w:lang w:eastAsia="zh-CN"/>
        </w:rPr>
        <w:t>、质保金为</w:t>
      </w:r>
      <w:r>
        <w:rPr>
          <w:rFonts w:hint="eastAsia" w:ascii="宋体" w:hAnsi="宋体" w:eastAsia="宋体" w:cs="宋体"/>
          <w:spacing w:val="0"/>
          <w:sz w:val="24"/>
          <w:szCs w:val="24"/>
          <w:highlight w:val="none"/>
        </w:rPr>
        <w:t>支付合同金额的</w:t>
      </w:r>
      <w:r>
        <w:rPr>
          <w:rFonts w:hint="eastAsia" w:ascii="宋体" w:hAnsi="宋体" w:eastAsia="宋体" w:cs="宋体"/>
          <w:spacing w:val="0"/>
          <w:sz w:val="24"/>
          <w:szCs w:val="24"/>
          <w:highlight w:val="none"/>
          <w:lang w:val="en-US" w:eastAsia="zh-CN"/>
        </w:rPr>
        <w:t>5%</w:t>
      </w:r>
      <w:r>
        <w:rPr>
          <w:rFonts w:hint="eastAsia" w:ascii="宋体" w:hAnsi="宋体" w:eastAsia="宋体" w:cs="宋体"/>
          <w:spacing w:val="0"/>
          <w:sz w:val="24"/>
          <w:szCs w:val="24"/>
          <w:highlight w:val="none"/>
        </w:rPr>
        <w:t>。</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2.结算方式：银行转账。</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3.付款方式：乙方在接受每次付款前，开具相应额度发票给甲方。</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（二）工期：</w:t>
      </w:r>
      <w:r>
        <w:rPr>
          <w:rFonts w:hint="eastAsia" w:ascii="宋体" w:hAnsi="宋体" w:eastAsia="宋体" w:cs="宋体"/>
          <w:spacing w:val="-63"/>
          <w:sz w:val="24"/>
          <w:szCs w:val="24"/>
          <w:highlight w:val="none"/>
        </w:rPr>
        <w:t xml:space="preserve"> </w:t>
      </w:r>
      <w:r>
        <w:rPr>
          <w:rFonts w:hint="eastAsia" w:ascii="宋体" w:hAnsi="宋体" w:eastAsia="宋体" w:cs="宋体"/>
          <w:spacing w:val="1"/>
          <w:sz w:val="24"/>
          <w:szCs w:val="24"/>
          <w:highlight w:val="none"/>
        </w:rPr>
        <w:t>自合同签订之日起</w:t>
      </w:r>
      <w:r>
        <w:rPr>
          <w:rFonts w:hint="eastAsia" w:ascii="宋体" w:hAnsi="宋体" w:eastAsia="宋体" w:cs="宋体"/>
          <w:spacing w:val="-38"/>
          <w:sz w:val="24"/>
          <w:szCs w:val="24"/>
          <w:highlight w:val="none"/>
        </w:rPr>
        <w:t xml:space="preserve"> </w:t>
      </w:r>
      <w:r>
        <w:rPr>
          <w:rFonts w:hint="eastAsia" w:ascii="宋体" w:hAnsi="宋体" w:eastAsia="宋体" w:cs="宋体"/>
          <w:spacing w:val="1"/>
          <w:sz w:val="24"/>
          <w:szCs w:val="24"/>
          <w:highlight w:val="none"/>
          <w:lang w:val="en-US" w:eastAsia="zh-CN"/>
        </w:rPr>
        <w:t>1</w:t>
      </w:r>
      <w:r>
        <w:rPr>
          <w:rFonts w:hint="eastAsia" w:ascii="宋体" w:hAnsi="宋体" w:eastAsia="宋体" w:cs="宋体"/>
          <w:spacing w:val="1"/>
          <w:sz w:val="24"/>
          <w:szCs w:val="24"/>
          <w:highlight w:val="none"/>
        </w:rPr>
        <w:t>个月内竣</w:t>
      </w:r>
      <w:r>
        <w:rPr>
          <w:rFonts w:hint="eastAsia" w:ascii="宋体" w:hAnsi="宋体" w:eastAsia="宋体" w:cs="宋体"/>
          <w:sz w:val="24"/>
          <w:szCs w:val="24"/>
          <w:highlight w:val="none"/>
        </w:rPr>
        <w:t>工。</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90" w:firstLineChars="200"/>
        <w:jc w:val="both"/>
        <w:textAlignment w:val="auto"/>
        <w:rPr>
          <w:rFonts w:hint="eastAsia" w:ascii="宋体" w:hAnsi="宋体" w:eastAsia="宋体" w:cs="宋体"/>
          <w:sz w:val="24"/>
          <w:szCs w:val="24"/>
          <w:highlight w:val="none"/>
        </w:rPr>
      </w:pPr>
      <w:r>
        <w:rPr>
          <w:rFonts w:hint="eastAsia" w:ascii="宋体" w:hAnsi="宋体" w:eastAsia="宋体" w:cs="宋体"/>
          <w:b/>
          <w:bCs/>
          <w:spacing w:val="2"/>
          <w:sz w:val="24"/>
          <w:szCs w:val="24"/>
          <w:highlight w:val="none"/>
        </w:rPr>
        <w:t>七、质量保证</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（一）所选材料必须保证质量可靠、进货渠道正常，符合国家环保等相关标准，满足施工要求。</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（二）工程质量符合国家有关规范，确保达到合格。</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（三）建设工程的质保期，自竣工验收合格之日起计算。</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（四）若乙方未按照合同规定的服务要求执行，甲方有权自行选择第三方进行维护和修理，所产生的费用将从质保金中扣除。</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98" w:firstLineChars="200"/>
        <w:jc w:val="both"/>
        <w:textAlignment w:val="auto"/>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八、双方责任</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（一）</w:t>
      </w:r>
      <w:r>
        <w:rPr>
          <w:rFonts w:hint="eastAsia" w:ascii="宋体" w:hAnsi="宋体" w:eastAsia="宋体" w:cs="宋体"/>
          <w:spacing w:val="-80"/>
          <w:sz w:val="24"/>
          <w:szCs w:val="24"/>
          <w:highlight w:val="none"/>
        </w:rPr>
        <w:t xml:space="preserve"> </w:t>
      </w:r>
      <w:r>
        <w:rPr>
          <w:rFonts w:hint="eastAsia" w:ascii="宋体" w:hAnsi="宋体" w:eastAsia="宋体" w:cs="宋体"/>
          <w:spacing w:val="-4"/>
          <w:sz w:val="24"/>
          <w:szCs w:val="24"/>
          <w:highlight w:val="none"/>
        </w:rPr>
        <w:t>甲方责任：</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1.</w:t>
      </w:r>
      <w:r>
        <w:rPr>
          <w:rFonts w:hint="eastAsia" w:ascii="宋体" w:hAnsi="宋体" w:eastAsia="宋体" w:cs="宋体"/>
          <w:spacing w:val="-92"/>
          <w:sz w:val="24"/>
          <w:szCs w:val="24"/>
          <w:highlight w:val="none"/>
        </w:rPr>
        <w:t xml:space="preserve"> </w:t>
      </w:r>
      <w:r>
        <w:rPr>
          <w:rFonts w:hint="eastAsia" w:ascii="宋体" w:hAnsi="宋体" w:eastAsia="宋体" w:cs="宋体"/>
          <w:spacing w:val="5"/>
          <w:sz w:val="24"/>
          <w:szCs w:val="24"/>
          <w:highlight w:val="none"/>
        </w:rPr>
        <w:t>甲方负责施工场地的提供，排除施工障碍的协调。</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2.组织设计、施工单位进行图纸交底，负责设计图纸问题的处</w:t>
      </w:r>
      <w:r>
        <w:rPr>
          <w:rFonts w:hint="eastAsia" w:ascii="宋体" w:hAnsi="宋体" w:eastAsia="宋体" w:cs="宋体"/>
          <w:spacing w:val="8"/>
          <w:sz w:val="24"/>
          <w:szCs w:val="24"/>
          <w:highlight w:val="none"/>
        </w:rPr>
        <w:t>理，设计变更及现场签证，工程结算的审定等工作。</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3.对工程进度、质量进行监督检查。</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jc w:val="both"/>
        <w:textAlignment w:val="auto"/>
        <w:rPr>
          <w:rFonts w:hint="eastAsia" w:ascii="宋体" w:hAnsi="宋体" w:eastAsia="宋体" w:cs="宋体"/>
          <w:spacing w:val="2"/>
          <w:sz w:val="24"/>
          <w:szCs w:val="24"/>
          <w:highlight w:val="none"/>
        </w:rPr>
      </w:pPr>
      <w:r>
        <w:rPr>
          <w:rFonts w:hint="eastAsia" w:ascii="宋体" w:hAnsi="宋体" w:eastAsia="宋体" w:cs="宋体"/>
          <w:spacing w:val="6"/>
          <w:sz w:val="24"/>
          <w:szCs w:val="24"/>
          <w:highlight w:val="none"/>
        </w:rPr>
        <w:t>4.组织有关单位对工程进行竣工验收。</w:t>
      </w:r>
      <w:r>
        <w:rPr>
          <w:rFonts w:hint="eastAsia" w:ascii="宋体" w:hAnsi="宋体" w:eastAsia="宋体" w:cs="宋体"/>
          <w:spacing w:val="2"/>
          <w:sz w:val="24"/>
          <w:szCs w:val="24"/>
          <w:highlight w:val="none"/>
        </w:rPr>
        <w:t xml:space="preserve"> </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504"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5.按时支付工程款。</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（二）乙方责任</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1.负责办理完成项目使用审批手续，负责工程安全文明施工、承担一切风险，满足甲方工程的需要。保证甲方正式投入使用，再无其他费用发生。</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 应采取的任何必要安全防护措施已包含在乙方的合同价款当中，甲方不另行支付。竣工后交甲方竣工图二份及甲方委托乙方办理项目手续的相关资料等，以备留档。</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4.隐蔽工程在覆盖前必须经甲方代表或现场监理代表验收签章后，方可进行下一道工序。</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5.遵守甲方施工场地的规章制度和管理，做到安全文明施工，做好成品保护，对甲方提出的问题应在 24小时内予以解决或处理；遵守有关施工规范和安全操作规程，如发生安全事故，乙方应及时通知甲方，积极采取有效的补救措施，如因此造成甲方、乙方或第三方人身或财产损失，全部责任由乙方自行承担。</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6.采取有效的安全保障措施，确保施工安全，包括悬挂警示标牌、装设围栏、配备安全人员等，并承担事故的全部费用和责任。</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7.工程竣工后提供竣工验收技术资料及竣工图肆套，办理工程竣工结算手续，参加工程竣工验收。</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8.已完工的项目，在交工前乙方应负责保管，清理现场达到建筑物无污染，现场无建筑垃圾。</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9.乙方应在设备运行过程中，对安全隐患进行全面的不定期检查与维护，并对不按安全规程操作的施工单位及时制止，并报甲方进行处理。</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10.乙方不能按合同规定的工期竣工的，应向甲方支付违约金，每逾期一日，支付合同总价款万分之二的违约金，造成甲方损失的，还应赔偿甲方损失。</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九、验收</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（一）主材到现场后，由甲方对其进行验收，确认材料的产地、规格、数量。</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（二）验收工作包含装饰装修隐蔽工程验收、砌体工程验收、上下水隐蔽工程验收、电气隐蔽工程等。乙方工程完工后，进行自检，合格后准备验收文件，并书面通知甲方。</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（三）甲方确认乙方的自检内容，验收合格作为工程的最终认可。</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（四）质量验收标准</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乙方应认真按照国家颁发的施工验收规定及本工程设计要求进行施工，并应接受甲方代表或委派人员的检查、检验，乙方应为 甲方人员检查提供便利条件，对不合格的部分按甲方代表及委派人员要求返工修改，承担由自身原因导致返工修改的费用。</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（五）验收依据：</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1.合同、招标文件、投标文件及承诺。</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2.国家相关标准、规范及有关技术文件。</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十、工程保修：</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本项目保修期参照国家相关规定执行。在保修期限内，乙方应提供 7*24 时故障响应，对甲方提出的有关维修、维护、软件系统 平台的免费升级等要求，响应时间不得超过2小时。乙方未能按时予以响应的，甲方可另行委托第三方进行，因此而产生的费用由乙方承担，甲方有权从质保金中直接扣除，不足部分由乙方支付，乙方不得提出任何异议，给甲方造成损失的，乙方须给予赔偿。</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十一、争议的解决方式</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合同执行过程中如发生争议，双方应及时协商解决，协商不成，双方均可向项目所在地人民法院起诉。</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十二、违约责任</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工程质量不符合规定的，负责无偿修理或返工。由于修理或返工造成逾期交付的，偿付逾期违约金。</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十三、其他：</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(一)实际签订合同时，以《建设工程施工合同（示范文本，含保修书）》（GF-1999-0201）为基础，按采购监管部门相关要求确定施工承包合同最终文本和格式；其实质条款和内容须与本项目招 标文件及投标文件（采购）系列文件一致。</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(二)本合同未定事宜，双方可根据具体情况结合有关规定另行 签订补充协议，补充协议与本合同具有同等法律效力。</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b/>
          <w:bCs/>
          <w:spacing w:val="0"/>
          <w:sz w:val="24"/>
          <w:szCs w:val="24"/>
          <w:highlight w:val="none"/>
        </w:rPr>
        <w:t>十四、附则</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 xml:space="preserve">（一）本合同一式 </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u w:val="single" w:color="auto"/>
          <w:lang w:val="en-US" w:eastAsia="zh-CN"/>
        </w:rPr>
        <w:t xml:space="preserve"> </w:t>
      </w:r>
      <w:r>
        <w:rPr>
          <w:rFonts w:hint="eastAsia" w:ascii="宋体" w:hAnsi="宋体" w:eastAsia="宋体" w:cs="宋体"/>
          <w:spacing w:val="0"/>
          <w:sz w:val="24"/>
          <w:szCs w:val="24"/>
          <w:highlight w:val="none"/>
        </w:rPr>
        <w:t xml:space="preserve"> 份，正本 </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u w:val="single"/>
        </w:rPr>
        <w:t xml:space="preserve"> </w:t>
      </w:r>
      <w:r>
        <w:rPr>
          <w:rFonts w:hint="eastAsia" w:ascii="宋体" w:hAnsi="宋体" w:eastAsia="宋体" w:cs="宋体"/>
          <w:spacing w:val="0"/>
          <w:sz w:val="24"/>
          <w:szCs w:val="24"/>
          <w:highlight w:val="none"/>
        </w:rPr>
        <w:t>份， 甲、乙方各执</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rPr>
        <w:t>份，鉴证方（招标代理机构）执</w:t>
      </w:r>
      <w:r>
        <w:rPr>
          <w:rFonts w:hint="eastAsia" w:ascii="宋体" w:hAnsi="宋体" w:eastAsia="宋体" w:cs="宋体"/>
          <w:spacing w:val="0"/>
          <w:sz w:val="24"/>
          <w:szCs w:val="24"/>
          <w:highlight w:val="none"/>
          <w:u w:val="single" w:color="auto"/>
        </w:rPr>
        <w:t xml:space="preserve"> 1 </w:t>
      </w:r>
      <w:r>
        <w:rPr>
          <w:rFonts w:hint="eastAsia" w:ascii="宋体" w:hAnsi="宋体" w:eastAsia="宋体" w:cs="宋体"/>
          <w:spacing w:val="0"/>
          <w:sz w:val="24"/>
          <w:szCs w:val="24"/>
          <w:highlight w:val="none"/>
        </w:rPr>
        <w:t xml:space="preserve">份；副本 </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rPr>
        <w:t xml:space="preserve"> 份，甲方执</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rPr>
        <w:t xml:space="preserve"> 份，乙方执</w:t>
      </w:r>
      <w:r>
        <w:rPr>
          <w:rFonts w:hint="eastAsia" w:ascii="宋体" w:hAnsi="宋体" w:eastAsia="宋体" w:cs="宋体"/>
          <w:spacing w:val="0"/>
          <w:sz w:val="24"/>
          <w:szCs w:val="24"/>
          <w:highlight w:val="none"/>
          <w:u w:val="single" w:color="auto"/>
        </w:rPr>
        <w:t xml:space="preserve">  </w:t>
      </w:r>
      <w:r>
        <w:rPr>
          <w:rFonts w:hint="eastAsia" w:ascii="宋体" w:hAnsi="宋体" w:eastAsia="宋体" w:cs="宋体"/>
          <w:spacing w:val="0"/>
          <w:sz w:val="24"/>
          <w:szCs w:val="24"/>
          <w:highlight w:val="none"/>
        </w:rPr>
        <w:t xml:space="preserve"> 份。</w:t>
      </w:r>
    </w:p>
    <w:p>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（二）合同经甲乙及鉴证方盖章后生效，各条款执行完毕后终止。</w:t>
      </w:r>
    </w:p>
    <w:p>
      <w:pPr>
        <w:spacing w:line="167" w:lineRule="exact"/>
        <w:rPr>
          <w:rFonts w:hint="eastAsia" w:ascii="宋体" w:hAnsi="宋体" w:eastAsia="宋体" w:cs="宋体"/>
          <w:sz w:val="24"/>
          <w:szCs w:val="24"/>
          <w:highlight w:val="none"/>
        </w:rPr>
      </w:pPr>
    </w:p>
    <w:tbl>
      <w:tblPr>
        <w:tblStyle w:val="7"/>
        <w:tblW w:w="8946" w:type="dxa"/>
        <w:tblInd w:w="27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70"/>
        <w:gridCol w:w="3184"/>
        <w:gridCol w:w="28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870" w:type="dxa"/>
            <w:shd w:val="clear" w:color="auto" w:fill="D8D8D8"/>
            <w:noWrap w:val="0"/>
            <w:vAlign w:val="top"/>
          </w:tcPr>
          <w:p>
            <w:pPr>
              <w:pStyle w:val="6"/>
              <w:spacing w:before="39" w:line="222" w:lineRule="auto"/>
              <w:ind w:left="1120"/>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甲</w:t>
            </w:r>
            <w:r>
              <w:rPr>
                <w:rFonts w:hint="eastAsia" w:ascii="宋体" w:hAnsi="宋体" w:eastAsia="宋体" w:cs="宋体"/>
                <w:spacing w:val="10"/>
                <w:sz w:val="24"/>
                <w:szCs w:val="24"/>
                <w:highlight w:val="none"/>
              </w:rPr>
              <w:t xml:space="preserve">  </w:t>
            </w:r>
            <w:r>
              <w:rPr>
                <w:rFonts w:hint="eastAsia" w:ascii="宋体" w:hAnsi="宋体" w:eastAsia="宋体" w:cs="宋体"/>
                <w:b/>
                <w:bCs/>
                <w:spacing w:val="-27"/>
                <w:sz w:val="24"/>
                <w:szCs w:val="24"/>
                <w:highlight w:val="none"/>
              </w:rPr>
              <w:t>方</w:t>
            </w:r>
          </w:p>
        </w:tc>
        <w:tc>
          <w:tcPr>
            <w:tcW w:w="3184" w:type="dxa"/>
            <w:shd w:val="clear" w:color="auto" w:fill="D8D8D8"/>
            <w:noWrap w:val="0"/>
            <w:vAlign w:val="top"/>
          </w:tcPr>
          <w:p>
            <w:pPr>
              <w:pStyle w:val="6"/>
              <w:spacing w:before="40" w:line="224" w:lineRule="auto"/>
              <w:ind w:left="1259"/>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乙</w:t>
            </w:r>
            <w:r>
              <w:rPr>
                <w:rFonts w:hint="eastAsia" w:ascii="宋体" w:hAnsi="宋体" w:eastAsia="宋体" w:cs="宋体"/>
                <w:spacing w:val="11"/>
                <w:sz w:val="24"/>
                <w:szCs w:val="24"/>
                <w:highlight w:val="none"/>
              </w:rPr>
              <w:t xml:space="preserve">  </w:t>
            </w:r>
            <w:r>
              <w:rPr>
                <w:rFonts w:hint="eastAsia" w:ascii="宋体" w:hAnsi="宋体" w:eastAsia="宋体" w:cs="宋体"/>
                <w:b/>
                <w:bCs/>
                <w:spacing w:val="-19"/>
                <w:sz w:val="24"/>
                <w:szCs w:val="24"/>
                <w:highlight w:val="none"/>
              </w:rPr>
              <w:t>方</w:t>
            </w:r>
          </w:p>
        </w:tc>
        <w:tc>
          <w:tcPr>
            <w:tcW w:w="2892" w:type="dxa"/>
            <w:shd w:val="clear" w:color="auto" w:fill="D8D8D8"/>
            <w:noWrap w:val="0"/>
            <w:vAlign w:val="top"/>
          </w:tcPr>
          <w:p>
            <w:pPr>
              <w:pStyle w:val="6"/>
              <w:spacing w:before="40" w:line="224" w:lineRule="auto"/>
              <w:ind w:left="980"/>
              <w:rPr>
                <w:rFonts w:hint="eastAsia" w:ascii="宋体" w:hAnsi="宋体" w:eastAsia="宋体" w:cs="宋体"/>
                <w:sz w:val="24"/>
                <w:szCs w:val="24"/>
                <w:highlight w:val="none"/>
              </w:rPr>
            </w:pPr>
            <w:r>
              <w:rPr>
                <w:rFonts w:hint="eastAsia" w:ascii="宋体" w:hAnsi="宋体" w:eastAsia="宋体" w:cs="宋体"/>
                <w:b/>
                <w:bCs/>
                <w:spacing w:val="-15"/>
                <w:sz w:val="24"/>
                <w:szCs w:val="24"/>
                <w:highlight w:val="none"/>
              </w:rPr>
              <w:t>鉴</w:t>
            </w:r>
            <w:r>
              <w:rPr>
                <w:rFonts w:hint="eastAsia" w:ascii="宋体" w:hAnsi="宋体" w:eastAsia="宋体" w:cs="宋体"/>
                <w:spacing w:val="16"/>
                <w:sz w:val="24"/>
                <w:szCs w:val="24"/>
                <w:highlight w:val="none"/>
              </w:rPr>
              <w:t xml:space="preserve"> </w:t>
            </w:r>
            <w:r>
              <w:rPr>
                <w:rFonts w:hint="eastAsia" w:ascii="宋体" w:hAnsi="宋体" w:eastAsia="宋体" w:cs="宋体"/>
                <w:b/>
                <w:bCs/>
                <w:spacing w:val="-15"/>
                <w:sz w:val="24"/>
                <w:szCs w:val="24"/>
                <w:highlight w:val="none"/>
              </w:rPr>
              <w:t>证</w:t>
            </w:r>
            <w:r>
              <w:rPr>
                <w:rFonts w:hint="eastAsia" w:ascii="宋体" w:hAnsi="宋体" w:eastAsia="宋体" w:cs="宋体"/>
                <w:spacing w:val="24"/>
                <w:sz w:val="24"/>
                <w:szCs w:val="24"/>
                <w:highlight w:val="none"/>
              </w:rPr>
              <w:t xml:space="preserve"> </w:t>
            </w:r>
            <w:r>
              <w:rPr>
                <w:rFonts w:hint="eastAsia" w:ascii="宋体" w:hAnsi="宋体" w:eastAsia="宋体" w:cs="宋体"/>
                <w:b/>
                <w:bCs/>
                <w:spacing w:val="-15"/>
                <w:sz w:val="24"/>
                <w:szCs w:val="24"/>
                <w:highlight w:val="none"/>
              </w:rPr>
              <w:t>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2870" w:type="dxa"/>
            <w:noWrap w:val="0"/>
            <w:vAlign w:val="top"/>
          </w:tcPr>
          <w:p>
            <w:pPr>
              <w:pStyle w:val="6"/>
              <w:spacing w:before="36" w:line="343" w:lineRule="auto"/>
              <w:ind w:left="128" w:right="1818" w:hanging="3"/>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采购人</w:t>
            </w:r>
            <w:r>
              <w:rPr>
                <w:rFonts w:hint="eastAsia" w:ascii="宋体" w:hAnsi="宋体" w:eastAsia="宋体" w:cs="宋体"/>
                <w:sz w:val="24"/>
                <w:szCs w:val="24"/>
                <w:highlight w:val="none"/>
              </w:rPr>
              <w:t xml:space="preserve">  </w:t>
            </w:r>
            <w:r>
              <w:rPr>
                <w:rFonts w:hint="eastAsia" w:ascii="宋体" w:hAnsi="宋体" w:eastAsia="宋体" w:cs="宋体"/>
                <w:spacing w:val="-11"/>
                <w:sz w:val="24"/>
                <w:szCs w:val="24"/>
                <w:highlight w:val="none"/>
              </w:rPr>
              <w:t>（公章）</w:t>
            </w:r>
          </w:p>
        </w:tc>
        <w:tc>
          <w:tcPr>
            <w:tcW w:w="3184" w:type="dxa"/>
            <w:noWrap w:val="0"/>
            <w:vAlign w:val="top"/>
          </w:tcPr>
          <w:p>
            <w:pPr>
              <w:pStyle w:val="6"/>
              <w:spacing w:before="36" w:line="343" w:lineRule="auto"/>
              <w:ind w:left="126" w:right="1873" w:firstLine="25"/>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中标供应商</w:t>
            </w:r>
            <w:r>
              <w:rPr>
                <w:rFonts w:hint="eastAsia" w:ascii="宋体" w:hAnsi="宋体" w:eastAsia="宋体" w:cs="宋体"/>
                <w:spacing w:val="2"/>
                <w:sz w:val="24"/>
                <w:szCs w:val="24"/>
                <w:highlight w:val="none"/>
              </w:rPr>
              <w:t xml:space="preserve"> </w:t>
            </w:r>
            <w:r>
              <w:rPr>
                <w:rFonts w:hint="eastAsia" w:ascii="宋体" w:hAnsi="宋体" w:eastAsia="宋体" w:cs="宋体"/>
                <w:spacing w:val="-6"/>
                <w:sz w:val="24"/>
                <w:szCs w:val="24"/>
                <w:highlight w:val="none"/>
              </w:rPr>
              <w:t>（公章）</w:t>
            </w:r>
          </w:p>
        </w:tc>
        <w:tc>
          <w:tcPr>
            <w:tcW w:w="2892" w:type="dxa"/>
            <w:noWrap w:val="0"/>
            <w:vAlign w:val="top"/>
          </w:tcPr>
          <w:p>
            <w:pPr>
              <w:pStyle w:val="6"/>
              <w:spacing w:before="270" w:line="222" w:lineRule="auto"/>
              <w:ind w:left="1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采购代理机构（公章）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870" w:type="dxa"/>
            <w:noWrap w:val="0"/>
            <w:vAlign w:val="top"/>
          </w:tcPr>
          <w:p>
            <w:pPr>
              <w:pStyle w:val="6"/>
              <w:spacing w:before="36" w:line="232" w:lineRule="auto"/>
              <w:ind w:left="124"/>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地址：</w:t>
            </w:r>
          </w:p>
        </w:tc>
        <w:tc>
          <w:tcPr>
            <w:tcW w:w="3184" w:type="dxa"/>
            <w:noWrap w:val="0"/>
            <w:vAlign w:val="top"/>
          </w:tcPr>
          <w:p>
            <w:pPr>
              <w:pStyle w:val="6"/>
              <w:spacing w:before="36" w:line="232" w:lineRule="auto"/>
              <w:ind w:left="122"/>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地址：</w:t>
            </w:r>
          </w:p>
        </w:tc>
        <w:tc>
          <w:tcPr>
            <w:tcW w:w="2892" w:type="dxa"/>
            <w:noWrap w:val="0"/>
            <w:vAlign w:val="top"/>
          </w:tcPr>
          <w:p>
            <w:pPr>
              <w:pStyle w:val="6"/>
              <w:spacing w:before="36" w:line="232" w:lineRule="auto"/>
              <w:ind w:left="123"/>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noWrap w:val="0"/>
            <w:vAlign w:val="top"/>
          </w:tcPr>
          <w:p>
            <w:pPr>
              <w:pStyle w:val="6"/>
              <w:spacing w:before="38" w:line="222" w:lineRule="auto"/>
              <w:ind w:left="141"/>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邮编：</w:t>
            </w:r>
          </w:p>
        </w:tc>
        <w:tc>
          <w:tcPr>
            <w:tcW w:w="3184" w:type="dxa"/>
            <w:noWrap w:val="0"/>
            <w:vAlign w:val="top"/>
          </w:tcPr>
          <w:p>
            <w:pPr>
              <w:pStyle w:val="6"/>
              <w:spacing w:before="38" w:line="222" w:lineRule="auto"/>
              <w:ind w:left="139"/>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邮编：</w:t>
            </w:r>
          </w:p>
        </w:tc>
        <w:tc>
          <w:tcPr>
            <w:tcW w:w="2892" w:type="dxa"/>
            <w:noWrap w:val="0"/>
            <w:vAlign w:val="top"/>
          </w:tcPr>
          <w:p>
            <w:pPr>
              <w:pStyle w:val="6"/>
              <w:spacing w:before="38" w:line="222" w:lineRule="auto"/>
              <w:ind w:left="140"/>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邮编：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noWrap w:val="0"/>
            <w:vAlign w:val="top"/>
          </w:tcPr>
          <w:p>
            <w:pPr>
              <w:pStyle w:val="6"/>
              <w:spacing w:before="37" w:line="223" w:lineRule="auto"/>
              <w:ind w:left="131"/>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w:t>
            </w:r>
          </w:p>
        </w:tc>
        <w:tc>
          <w:tcPr>
            <w:tcW w:w="3184" w:type="dxa"/>
            <w:noWrap w:val="0"/>
            <w:vAlign w:val="top"/>
          </w:tcPr>
          <w:p>
            <w:pPr>
              <w:pStyle w:val="6"/>
              <w:spacing w:before="37" w:line="223" w:lineRule="auto"/>
              <w:ind w:left="12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w:t>
            </w:r>
          </w:p>
        </w:tc>
        <w:tc>
          <w:tcPr>
            <w:tcW w:w="2892" w:type="dxa"/>
            <w:noWrap w:val="0"/>
            <w:vAlign w:val="top"/>
          </w:tcPr>
          <w:p>
            <w:pPr>
              <w:pStyle w:val="6"/>
              <w:spacing w:before="37" w:line="223" w:lineRule="auto"/>
              <w:ind w:left="13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870" w:type="dxa"/>
            <w:noWrap w:val="0"/>
            <w:vAlign w:val="top"/>
          </w:tcPr>
          <w:p>
            <w:pPr>
              <w:pStyle w:val="6"/>
              <w:spacing w:before="37" w:line="224" w:lineRule="auto"/>
              <w:ind w:left="13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负责人</w:t>
            </w:r>
            <w:r>
              <w:rPr>
                <w:rFonts w:hint="eastAsia" w:ascii="宋体" w:hAnsi="宋体" w:eastAsia="宋体" w:cs="宋体"/>
                <w:spacing w:val="-18"/>
                <w:sz w:val="24"/>
                <w:szCs w:val="24"/>
                <w:highlight w:val="none"/>
              </w:rPr>
              <w:t>：（</w:t>
            </w:r>
            <w:r>
              <w:rPr>
                <w:rFonts w:hint="eastAsia" w:ascii="宋体" w:hAnsi="宋体" w:eastAsia="宋体" w:cs="宋体"/>
                <w:spacing w:val="2"/>
                <w:sz w:val="24"/>
                <w:szCs w:val="24"/>
                <w:highlight w:val="none"/>
              </w:rPr>
              <w:t>签字）</w:t>
            </w:r>
          </w:p>
        </w:tc>
        <w:tc>
          <w:tcPr>
            <w:tcW w:w="3184" w:type="dxa"/>
            <w:noWrap w:val="0"/>
            <w:vAlign w:val="top"/>
          </w:tcPr>
          <w:p>
            <w:pPr>
              <w:pStyle w:val="6"/>
              <w:spacing w:before="37" w:line="224" w:lineRule="auto"/>
              <w:ind w:left="128"/>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负责人</w:t>
            </w:r>
            <w:r>
              <w:rPr>
                <w:rFonts w:hint="eastAsia" w:ascii="宋体" w:hAnsi="宋体" w:eastAsia="宋体" w:cs="宋体"/>
                <w:spacing w:val="-18"/>
                <w:sz w:val="24"/>
                <w:szCs w:val="24"/>
                <w:highlight w:val="none"/>
              </w:rPr>
              <w:t>：（</w:t>
            </w:r>
            <w:r>
              <w:rPr>
                <w:rFonts w:hint="eastAsia" w:ascii="宋体" w:hAnsi="宋体" w:eastAsia="宋体" w:cs="宋体"/>
                <w:spacing w:val="2"/>
                <w:sz w:val="24"/>
                <w:szCs w:val="24"/>
                <w:highlight w:val="none"/>
              </w:rPr>
              <w:t>签字）</w:t>
            </w:r>
          </w:p>
        </w:tc>
        <w:tc>
          <w:tcPr>
            <w:tcW w:w="2892" w:type="dxa"/>
            <w:noWrap w:val="0"/>
            <w:vAlign w:val="top"/>
          </w:tcPr>
          <w:p>
            <w:pPr>
              <w:pStyle w:val="6"/>
              <w:spacing w:before="37" w:line="224" w:lineRule="auto"/>
              <w:ind w:left="12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负责人</w:t>
            </w:r>
            <w:r>
              <w:rPr>
                <w:rFonts w:hint="eastAsia" w:ascii="宋体" w:hAnsi="宋体" w:eastAsia="宋体" w:cs="宋体"/>
                <w:spacing w:val="-18"/>
                <w:sz w:val="24"/>
                <w:szCs w:val="24"/>
                <w:highlight w:val="none"/>
              </w:rPr>
              <w:t>：（</w:t>
            </w:r>
            <w:r>
              <w:rPr>
                <w:rFonts w:hint="eastAsia" w:ascii="宋体" w:hAnsi="宋体" w:eastAsia="宋体" w:cs="宋体"/>
                <w:spacing w:val="2"/>
                <w:sz w:val="24"/>
                <w:szCs w:val="24"/>
                <w:highlight w:val="none"/>
              </w:rPr>
              <w:t>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noWrap w:val="0"/>
            <w:vAlign w:val="top"/>
          </w:tcPr>
          <w:p>
            <w:pPr>
              <w:pStyle w:val="6"/>
              <w:spacing w:before="39" w:line="223" w:lineRule="auto"/>
              <w:ind w:left="150"/>
              <w:rPr>
                <w:rFonts w:hint="eastAsia" w:ascii="宋体" w:hAnsi="宋体" w:eastAsia="宋体" w:cs="宋体"/>
                <w:sz w:val="24"/>
                <w:szCs w:val="24"/>
                <w:highlight w:val="none"/>
              </w:rPr>
            </w:pPr>
            <w:r>
              <w:rPr>
                <w:rFonts w:hint="eastAsia" w:ascii="宋体" w:hAnsi="宋体" w:eastAsia="宋体" w:cs="宋体"/>
                <w:spacing w:val="-15"/>
                <w:sz w:val="24"/>
                <w:szCs w:val="24"/>
                <w:highlight w:val="none"/>
              </w:rPr>
              <w:t>电话：</w:t>
            </w:r>
          </w:p>
        </w:tc>
        <w:tc>
          <w:tcPr>
            <w:tcW w:w="3184" w:type="dxa"/>
            <w:noWrap w:val="0"/>
            <w:vAlign w:val="top"/>
          </w:tcPr>
          <w:p>
            <w:pPr>
              <w:pStyle w:val="6"/>
              <w:spacing w:before="39" w:line="223" w:lineRule="auto"/>
              <w:ind w:left="148"/>
              <w:rPr>
                <w:rFonts w:hint="eastAsia" w:ascii="宋体" w:hAnsi="宋体" w:eastAsia="宋体" w:cs="宋体"/>
                <w:sz w:val="24"/>
                <w:szCs w:val="24"/>
                <w:highlight w:val="none"/>
              </w:rPr>
            </w:pPr>
            <w:r>
              <w:rPr>
                <w:rFonts w:hint="eastAsia" w:ascii="宋体" w:hAnsi="宋体" w:eastAsia="宋体" w:cs="宋体"/>
                <w:spacing w:val="-15"/>
                <w:sz w:val="24"/>
                <w:szCs w:val="24"/>
                <w:highlight w:val="none"/>
              </w:rPr>
              <w:t>电话：</w:t>
            </w:r>
          </w:p>
        </w:tc>
        <w:tc>
          <w:tcPr>
            <w:tcW w:w="2892" w:type="dxa"/>
            <w:noWrap w:val="0"/>
            <w:vAlign w:val="top"/>
          </w:tcPr>
          <w:p>
            <w:pPr>
              <w:pStyle w:val="6"/>
              <w:spacing w:before="39" w:line="223" w:lineRule="auto"/>
              <w:ind w:left="148"/>
              <w:rPr>
                <w:rFonts w:hint="eastAsia" w:ascii="宋体" w:hAnsi="宋体" w:eastAsia="宋体" w:cs="宋体"/>
                <w:sz w:val="24"/>
                <w:szCs w:val="24"/>
                <w:highlight w:val="none"/>
              </w:rPr>
            </w:pPr>
            <w:r>
              <w:rPr>
                <w:rFonts w:hint="eastAsia" w:ascii="宋体" w:hAnsi="宋体" w:eastAsia="宋体" w:cs="宋体"/>
                <w:spacing w:val="-15"/>
                <w:sz w:val="24"/>
                <w:szCs w:val="24"/>
                <w:highlight w:val="none"/>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870" w:type="dxa"/>
            <w:noWrap w:val="0"/>
            <w:vAlign w:val="top"/>
          </w:tcPr>
          <w:p>
            <w:pPr>
              <w:pStyle w:val="6"/>
              <w:spacing w:before="39" w:line="223" w:lineRule="auto"/>
              <w:ind w:left="12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传真：</w:t>
            </w:r>
          </w:p>
        </w:tc>
        <w:tc>
          <w:tcPr>
            <w:tcW w:w="3184" w:type="dxa"/>
            <w:noWrap w:val="0"/>
            <w:vAlign w:val="top"/>
          </w:tcPr>
          <w:p>
            <w:pPr>
              <w:pStyle w:val="6"/>
              <w:spacing w:before="39" w:line="223" w:lineRule="auto"/>
              <w:ind w:left="12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传真：</w:t>
            </w:r>
          </w:p>
        </w:tc>
        <w:tc>
          <w:tcPr>
            <w:tcW w:w="2892" w:type="dxa"/>
            <w:noWrap w:val="0"/>
            <w:vAlign w:val="top"/>
          </w:tcPr>
          <w:p>
            <w:pPr>
              <w:pStyle w:val="6"/>
              <w:spacing w:before="39" w:line="223" w:lineRule="auto"/>
              <w:ind w:left="125"/>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传真：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870" w:type="dxa"/>
            <w:noWrap w:val="0"/>
            <w:vAlign w:val="top"/>
          </w:tcPr>
          <w:p>
            <w:pPr>
              <w:rPr>
                <w:rFonts w:hint="eastAsia" w:ascii="宋体" w:hAnsi="宋体" w:eastAsia="宋体" w:cs="宋体"/>
                <w:sz w:val="24"/>
                <w:szCs w:val="24"/>
                <w:highlight w:val="none"/>
              </w:rPr>
            </w:pPr>
          </w:p>
        </w:tc>
        <w:tc>
          <w:tcPr>
            <w:tcW w:w="3184" w:type="dxa"/>
            <w:noWrap w:val="0"/>
            <w:vAlign w:val="top"/>
          </w:tcPr>
          <w:p>
            <w:pPr>
              <w:pStyle w:val="6"/>
              <w:spacing w:before="38" w:line="221" w:lineRule="auto"/>
              <w:ind w:left="121"/>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开户银行：</w:t>
            </w:r>
          </w:p>
        </w:tc>
        <w:tc>
          <w:tcPr>
            <w:tcW w:w="2892" w:type="dxa"/>
            <w:noWrap w:val="0"/>
            <w:vAlign w:val="top"/>
          </w:tcPr>
          <w:p>
            <w:pPr>
              <w:rPr>
                <w:rFonts w:hint="eastAsia" w:ascii="宋体" w:hAnsi="宋体" w:eastAsia="宋体" w:cs="宋体"/>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noWrap w:val="0"/>
            <w:vAlign w:val="top"/>
          </w:tcPr>
          <w:p>
            <w:pPr>
              <w:rPr>
                <w:rFonts w:hint="eastAsia" w:ascii="宋体" w:hAnsi="宋体" w:eastAsia="宋体" w:cs="宋体"/>
                <w:sz w:val="24"/>
                <w:szCs w:val="24"/>
                <w:highlight w:val="none"/>
              </w:rPr>
            </w:pPr>
          </w:p>
        </w:tc>
        <w:tc>
          <w:tcPr>
            <w:tcW w:w="3184" w:type="dxa"/>
            <w:noWrap w:val="0"/>
            <w:vAlign w:val="top"/>
          </w:tcPr>
          <w:p>
            <w:pPr>
              <w:pStyle w:val="6"/>
              <w:spacing w:before="40" w:line="224" w:lineRule="auto"/>
              <w:ind w:left="118"/>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账号：</w:t>
            </w:r>
          </w:p>
        </w:tc>
        <w:tc>
          <w:tcPr>
            <w:tcW w:w="2892" w:type="dxa"/>
            <w:noWrap w:val="0"/>
            <w:vAlign w:val="top"/>
          </w:tcPr>
          <w:p>
            <w:pPr>
              <w:rPr>
                <w:rFonts w:hint="eastAsia" w:ascii="宋体" w:hAnsi="宋体" w:eastAsia="宋体" w:cs="宋体"/>
                <w:sz w:val="24"/>
                <w:szCs w:val="24"/>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870" w:type="dxa"/>
            <w:noWrap w:val="0"/>
            <w:vAlign w:val="top"/>
          </w:tcPr>
          <w:p>
            <w:pPr>
              <w:pStyle w:val="6"/>
              <w:spacing w:before="41" w:line="222" w:lineRule="auto"/>
              <w:ind w:left="174"/>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日期：</w:t>
            </w:r>
            <w:r>
              <w:rPr>
                <w:rFonts w:hint="eastAsia" w:ascii="宋体" w:hAnsi="宋体" w:eastAsia="宋体" w:cs="宋体"/>
                <w:spacing w:val="8"/>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1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33"/>
                <w:sz w:val="24"/>
                <w:szCs w:val="24"/>
                <w:highlight w:val="none"/>
              </w:rPr>
              <w:t xml:space="preserve">  </w:t>
            </w:r>
            <w:r>
              <w:rPr>
                <w:rFonts w:hint="eastAsia" w:ascii="宋体" w:hAnsi="宋体" w:eastAsia="宋体" w:cs="宋体"/>
                <w:spacing w:val="-20"/>
                <w:sz w:val="24"/>
                <w:szCs w:val="24"/>
                <w:highlight w:val="none"/>
              </w:rPr>
              <w:t>日</w:t>
            </w:r>
          </w:p>
        </w:tc>
        <w:tc>
          <w:tcPr>
            <w:tcW w:w="3184" w:type="dxa"/>
            <w:noWrap w:val="0"/>
            <w:vAlign w:val="top"/>
          </w:tcPr>
          <w:p>
            <w:pPr>
              <w:pStyle w:val="6"/>
              <w:spacing w:before="41" w:line="222" w:lineRule="auto"/>
              <w:ind w:left="172"/>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日期：</w:t>
            </w:r>
            <w:r>
              <w:rPr>
                <w:rFonts w:hint="eastAsia" w:ascii="宋体" w:hAnsi="宋体" w:eastAsia="宋体" w:cs="宋体"/>
                <w:spacing w:val="8"/>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1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33"/>
                <w:sz w:val="24"/>
                <w:szCs w:val="24"/>
                <w:highlight w:val="none"/>
              </w:rPr>
              <w:t xml:space="preserve">  </w:t>
            </w:r>
            <w:r>
              <w:rPr>
                <w:rFonts w:hint="eastAsia" w:ascii="宋体" w:hAnsi="宋体" w:eastAsia="宋体" w:cs="宋体"/>
                <w:spacing w:val="-20"/>
                <w:sz w:val="24"/>
                <w:szCs w:val="24"/>
                <w:highlight w:val="none"/>
              </w:rPr>
              <w:t>日</w:t>
            </w:r>
          </w:p>
        </w:tc>
        <w:tc>
          <w:tcPr>
            <w:tcW w:w="2892" w:type="dxa"/>
            <w:noWrap w:val="0"/>
            <w:vAlign w:val="top"/>
          </w:tcPr>
          <w:p>
            <w:pPr>
              <w:pStyle w:val="6"/>
              <w:spacing w:before="41" w:line="222" w:lineRule="auto"/>
              <w:ind w:left="173"/>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日期：</w:t>
            </w:r>
            <w:r>
              <w:rPr>
                <w:rFonts w:hint="eastAsia" w:ascii="宋体" w:hAnsi="宋体" w:eastAsia="宋体" w:cs="宋体"/>
                <w:spacing w:val="8"/>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1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33"/>
                <w:sz w:val="24"/>
                <w:szCs w:val="24"/>
                <w:highlight w:val="none"/>
              </w:rPr>
              <w:t xml:space="preserve">  </w:t>
            </w:r>
            <w:r>
              <w:rPr>
                <w:rFonts w:hint="eastAsia" w:ascii="宋体" w:hAnsi="宋体" w:eastAsia="宋体" w:cs="宋体"/>
                <w:spacing w:val="-20"/>
                <w:sz w:val="24"/>
                <w:szCs w:val="24"/>
                <w:highlight w:val="none"/>
              </w:rPr>
              <w:t>日</w:t>
            </w:r>
          </w:p>
        </w:tc>
      </w:tr>
    </w:tbl>
    <w:p>
      <w:pPr>
        <w:rPr>
          <w:rFonts w:hint="eastAsia" w:ascii="宋体" w:hAnsi="宋体" w:eastAsia="宋体" w:cs="宋体"/>
          <w:sz w:val="24"/>
          <w:szCs w:val="24"/>
          <w:highlight w:val="none"/>
        </w:rPr>
      </w:pPr>
    </w:p>
    <w:p>
      <w:pPr>
        <w:spacing w:line="360" w:lineRule="auto"/>
        <w:ind w:firstLine="600" w:firstLineChars="25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eastAsia="zh-CN"/>
        </w:rPr>
        <w:t>合同包</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highlight w:val="none"/>
          <w:lang w:val="en-US" w:eastAsia="zh-CN"/>
        </w:rPr>
        <w:t>野生动物医用救护药品针剂等购置</w:t>
      </w:r>
      <w:r>
        <w:rPr>
          <w:rFonts w:hint="eastAsia" w:ascii="宋体" w:hAnsi="宋体" w:eastAsia="宋体" w:cs="宋体"/>
          <w:b/>
          <w:bCs/>
          <w:sz w:val="24"/>
          <w:szCs w:val="24"/>
          <w:highlight w:val="none"/>
          <w:lang w:val="en-US" w:eastAsia="zh-CN"/>
        </w:rPr>
        <w:t>）</w:t>
      </w:r>
    </w:p>
    <w:p>
      <w:pPr>
        <w:spacing w:line="360" w:lineRule="auto"/>
        <w:jc w:val="center"/>
        <w:rPr>
          <w:rFonts w:hint="eastAsia" w:ascii="宋体" w:hAnsi="宋体" w:eastAsia="宋体" w:cs="宋体"/>
          <w:b/>
          <w:szCs w:val="21"/>
          <w:highlight w:val="none"/>
        </w:rPr>
      </w:pP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甲方：</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w:t>
      </w:r>
      <w:r>
        <w:rPr>
          <w:rFonts w:hint="eastAsia" w:ascii="宋体" w:hAnsi="宋体" w:eastAsia="宋体" w:cs="宋体"/>
          <w:bCs/>
          <w:sz w:val="24"/>
          <w:szCs w:val="24"/>
          <w:highlight w:val="none"/>
          <w:u w:val="single"/>
        </w:rPr>
        <w:t xml:space="preserve">                  </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u w:val="single"/>
        </w:rPr>
        <w:t xml:space="preserve">             (项目编号：        )</w:t>
      </w:r>
      <w:r>
        <w:rPr>
          <w:rFonts w:hint="eastAsia" w:ascii="宋体" w:hAnsi="宋体" w:eastAsia="宋体" w:cs="宋体"/>
          <w:bCs/>
          <w:sz w:val="24"/>
          <w:szCs w:val="24"/>
          <w:highlight w:val="none"/>
        </w:rPr>
        <w:t>由</w:t>
      </w:r>
      <w:r>
        <w:rPr>
          <w:rFonts w:hint="eastAsia" w:ascii="宋体" w:hAnsi="宋体" w:eastAsia="宋体" w:cs="宋体"/>
          <w:bCs/>
          <w:sz w:val="24"/>
          <w:szCs w:val="24"/>
          <w:highlight w:val="none"/>
          <w:lang w:eastAsia="zh-CN"/>
        </w:rPr>
        <w:t>华睿诚项目管理有限公司</w:t>
      </w:r>
      <w:r>
        <w:rPr>
          <w:rFonts w:hint="eastAsia" w:ascii="宋体" w:hAnsi="宋体" w:eastAsia="宋体" w:cs="宋体"/>
          <w:bCs/>
          <w:sz w:val="24"/>
          <w:szCs w:val="24"/>
          <w:highlight w:val="none"/>
        </w:rPr>
        <w:t>组织公开招标，</w:t>
      </w:r>
      <w:r>
        <w:rPr>
          <w:rFonts w:hint="eastAsia" w:ascii="宋体" w:hAnsi="宋体" w:eastAsia="宋体" w:cs="宋体"/>
          <w:color w:val="000000"/>
          <w:kern w:val="2"/>
          <w:sz w:val="24"/>
          <w:szCs w:val="24"/>
          <w:highlight w:val="none"/>
          <w:lang w:val="en-US" w:eastAsia="zh-CN" w:bidi="ar-SA"/>
        </w:rPr>
        <w:t>秦岭大熊猫研究中心（陕西省珍稀野生动物救护基地）</w:t>
      </w:r>
      <w:r>
        <w:rPr>
          <w:rFonts w:hint="eastAsia" w:ascii="宋体" w:hAnsi="宋体" w:eastAsia="宋体" w:cs="宋体"/>
          <w:bCs/>
          <w:sz w:val="24"/>
          <w:szCs w:val="24"/>
          <w:highlight w:val="none"/>
        </w:rPr>
        <w:t>(以下简称“甲方”)确定</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（以下简称“乙方”）为该项目中标供应商。</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依据《中华人民共和国民法典》和《中华人民共和国政府采购法》，经双方协商按下述条款和条件签署本合同。</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元 </w:t>
      </w:r>
      <w:r>
        <w:rPr>
          <w:rFonts w:hint="eastAsia" w:ascii="宋体" w:hAnsi="宋体" w:eastAsia="宋体" w:cs="宋体"/>
          <w:bCs/>
          <w:sz w:val="24"/>
          <w:szCs w:val="24"/>
          <w:highlight w:val="none"/>
        </w:rPr>
        <w:t>）。</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（二）合同总价包括：货物费、运输费（含保险费）、安装调试费、检测验收费及其它费用。</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二、产品清单（附后）</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三、款项结算</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（一）合同签订后，支付合同总价款的</w:t>
      </w:r>
      <w:r>
        <w:rPr>
          <w:rFonts w:hint="eastAsia" w:ascii="宋体" w:hAnsi="宋体" w:eastAsia="宋体" w:cs="宋体"/>
          <w:bCs/>
          <w:sz w:val="24"/>
          <w:szCs w:val="24"/>
          <w:highlight w:val="none"/>
          <w:lang w:val="en-US" w:eastAsia="zh-CN"/>
        </w:rPr>
        <w:t>40</w:t>
      </w:r>
      <w:r>
        <w:rPr>
          <w:rFonts w:hint="eastAsia" w:ascii="宋体" w:hAnsi="宋体" w:eastAsia="宋体" w:cs="宋体"/>
          <w:bCs/>
          <w:sz w:val="24"/>
          <w:szCs w:val="24"/>
          <w:highlight w:val="none"/>
        </w:rPr>
        <w:t>%，即人民币（大写）：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，（小写）：￥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元；乙方</w:t>
      </w:r>
      <w:r>
        <w:rPr>
          <w:rFonts w:hint="eastAsia" w:ascii="宋体" w:hAnsi="宋体" w:eastAsia="宋体" w:cs="宋体"/>
          <w:bCs/>
          <w:sz w:val="24"/>
          <w:szCs w:val="24"/>
          <w:highlight w:val="none"/>
          <w:lang w:eastAsia="zh-CN"/>
        </w:rPr>
        <w:t>药剂采购完成</w:t>
      </w:r>
      <w:r>
        <w:rPr>
          <w:rFonts w:hint="eastAsia" w:ascii="宋体" w:hAnsi="宋体" w:eastAsia="宋体" w:cs="宋体"/>
          <w:bCs/>
          <w:sz w:val="24"/>
          <w:szCs w:val="24"/>
          <w:highlight w:val="none"/>
        </w:rPr>
        <w:t>，双方初验合格后7个工作日内，支付合同总价款的</w:t>
      </w:r>
      <w:r>
        <w:rPr>
          <w:rFonts w:hint="eastAsia" w:ascii="宋体" w:hAnsi="宋体" w:eastAsia="宋体" w:cs="宋体"/>
          <w:bCs/>
          <w:sz w:val="24"/>
          <w:szCs w:val="24"/>
          <w:highlight w:val="none"/>
          <w:lang w:val="en-US" w:eastAsia="zh-CN"/>
        </w:rPr>
        <w:t>60</w:t>
      </w:r>
      <w:r>
        <w:rPr>
          <w:rFonts w:hint="eastAsia" w:ascii="宋体" w:hAnsi="宋体" w:eastAsia="宋体" w:cs="宋体"/>
          <w:bCs/>
          <w:sz w:val="24"/>
          <w:szCs w:val="24"/>
          <w:highlight w:val="none"/>
        </w:rPr>
        <w:t>%，即人民币（大写）：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，（小写）：￥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元。</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（二）支付方式：银行转帐。</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（三）结算方式：由乙方与采购人结算，发票开采购单位，到采购单位办理付款手续。</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四、交货地点、计划工期及质保期</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（一）交货地点：甲方指定地点。</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（二）计划工期：自合同签订之日起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个日历日内。</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（三）质量保修期：质保期</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年。</w:t>
      </w:r>
    </w:p>
    <w:p>
      <w:pPr>
        <w:autoSpaceDE w:val="0"/>
        <w:autoSpaceDN w:val="0"/>
        <w:adjustRightInd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五、运输</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（一）运输由乙方负责，运杂费已包含在合同总价内，包括从货物供应地点所含的运输费、装卸费、仓储费、保险费，安装调试费等。</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（二）运输方式由乙方自行选择，但必须保证按期交货。</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六、质量保证</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乙方所供货物必须执行下列条款：</w:t>
      </w:r>
    </w:p>
    <w:p>
      <w:pPr>
        <w:autoSpaceDE w:val="0"/>
        <w:autoSpaceDN w:val="0"/>
        <w:adjustRightInd w:val="0"/>
        <w:spacing w:line="360" w:lineRule="auto"/>
        <w:ind w:firstLine="960" w:firstLineChars="4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zh-CN"/>
        </w:rPr>
        <w:t>所提供的所有药剂，有效期均在</w:t>
      </w:r>
      <w:r>
        <w:rPr>
          <w:rFonts w:hint="eastAsia" w:ascii="宋体" w:hAnsi="宋体" w:eastAsia="宋体" w:cs="宋体"/>
          <w:bCs/>
          <w:sz w:val="24"/>
          <w:szCs w:val="24"/>
          <w:highlight w:val="none"/>
          <w:lang w:val="en-US" w:eastAsia="zh-CN"/>
        </w:rPr>
        <w:t>1年以上。</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 xml:space="preserve">七、技术与服务 </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（一）技术资料：</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1、货物合格证；</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2、货物使用说明书（中文）；</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3、进口货物商检证明和报关单（如有）；</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4、项目峻工资料、检验测试报告；</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5、其它资料。</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（二）服务承诺：以响应文件文件、澄清表（函）、合同和随货物的相关文件为准。</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八、验收</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（一）货物到达甲方指定地点后，甲方根据合同要求，进行外观验收，确认产地、规格、型号和数量。</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（二）货物安装、调试并正常运行后，由乙方进行自检，合格后，准备验收文件，并书面通知甲方。</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（三）甲方确认乙方的自检内容后，组织乙方、确认方（必要时请有关专家）进行系统验收，验收合格后，填写政府采购项目验收单（一式柒份）作为对货物的最终认可。</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（四）乙方向甲方提交货物实施过程中的所有资料。以便甲方日后管理和维护。</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（五）验收依据：</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1、</w:t>
      </w:r>
      <w:r>
        <w:rPr>
          <w:rFonts w:hint="eastAsia" w:ascii="宋体" w:hAnsi="宋体" w:eastAsia="宋体" w:cs="宋体"/>
          <w:bCs/>
          <w:sz w:val="24"/>
          <w:szCs w:val="24"/>
          <w:highlight w:val="none"/>
          <w:lang w:eastAsia="zh-CN"/>
        </w:rPr>
        <w:t>投标</w:t>
      </w:r>
      <w:r>
        <w:rPr>
          <w:rFonts w:hint="eastAsia" w:ascii="宋体" w:hAnsi="宋体" w:eastAsia="宋体" w:cs="宋体"/>
          <w:bCs/>
          <w:sz w:val="24"/>
          <w:szCs w:val="24"/>
          <w:highlight w:val="none"/>
          <w:lang w:val="zh-CN"/>
        </w:rPr>
        <w:t>文件、澄清表（函）；</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2、本合同及附件文本；</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3、国家相应的标准、规范。</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九、违约责任</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（一）按《政府采购法》、《民法典》中的相关条款执行。</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（三）延迟交货，乙方承担相应的违约责任。</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（四）逾期付款，甲方承担相应的违约责任。</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十、合同争议解决的方式</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本合同在履行过程中发生的争议，由甲、乙双方当事人协商解决，协商不成的按下列第（二）种方式解决：</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（一）提交西安仲裁委员会仲裁；</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（二）依法向甲方所在地人民法院起诉。</w:t>
      </w:r>
    </w:p>
    <w:p>
      <w:pPr>
        <w:autoSpaceDE w:val="0"/>
        <w:autoSpaceDN w:val="0"/>
        <w:adjustRightInd w:val="0"/>
        <w:spacing w:line="360" w:lineRule="auto"/>
        <w:ind w:firstLine="482" w:firstLineChars="200"/>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十一、合同生效</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pPr>
        <w:autoSpaceDE w:val="0"/>
        <w:autoSpaceDN w:val="0"/>
        <w:adjustRightInd w:val="0"/>
        <w:spacing w:line="360" w:lineRule="auto"/>
        <w:ind w:firstLine="480" w:firstLineChars="200"/>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w:t>
      </w:r>
      <w:r>
        <w:rPr>
          <w:rFonts w:hint="eastAsia" w:ascii="宋体" w:hAnsi="宋体" w:eastAsia="宋体" w:cs="宋体"/>
          <w:bCs/>
          <w:sz w:val="24"/>
          <w:szCs w:val="24"/>
          <w:highlight w:val="none"/>
        </w:rPr>
        <w:t>民法典</w:t>
      </w:r>
      <w:r>
        <w:rPr>
          <w:rFonts w:hint="eastAsia" w:ascii="宋体" w:hAnsi="宋体" w:eastAsia="宋体" w:cs="宋体"/>
          <w:bCs/>
          <w:sz w:val="24"/>
          <w:szCs w:val="24"/>
          <w:highlight w:val="none"/>
          <w:lang w:val="zh-CN"/>
        </w:rPr>
        <w:t>》的有关规定承担相应责任。</w:t>
      </w:r>
    </w:p>
    <w:p>
      <w:pPr>
        <w:autoSpaceDE w:val="0"/>
        <w:autoSpaceDN w:val="0"/>
        <w:adjustRightIn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甲  方</w:t>
            </w:r>
          </w:p>
        </w:tc>
        <w:tc>
          <w:tcPr>
            <w:tcW w:w="3186" w:type="dxa"/>
            <w:shd w:val="clear" w:color="auto" w:fill="D8D8D8"/>
            <w:noWrap w:val="0"/>
            <w:vAlign w:val="center"/>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乙  方</w:t>
            </w:r>
          </w:p>
        </w:tc>
        <w:tc>
          <w:tcPr>
            <w:tcW w:w="2889" w:type="dxa"/>
            <w:shd w:val="clear" w:color="auto" w:fill="D8D8D8"/>
            <w:noWrap w:val="0"/>
            <w:vAlign w:val="center"/>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采购人</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（公章）</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成交供应商</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（公章）</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采购代理机构</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c>
          <w:tcPr>
            <w:tcW w:w="2889" w:type="dxa"/>
            <w:noWrap w:val="0"/>
            <w:vAlign w:val="center"/>
          </w:tcPr>
          <w:p>
            <w:pPr>
              <w:spacing w:line="360" w:lineRule="auto"/>
              <w:rPr>
                <w:rFonts w:hint="eastAsia" w:ascii="宋体" w:hAnsi="宋体" w:eastAsia="宋体" w:cs="宋体"/>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c>
          <w:tcPr>
            <w:tcW w:w="2889" w:type="dxa"/>
            <w:noWrap w:val="0"/>
            <w:vAlign w:val="center"/>
          </w:tcPr>
          <w:p>
            <w:pPr>
              <w:spacing w:line="360" w:lineRule="auto"/>
              <w:rPr>
                <w:rFonts w:hint="eastAsia" w:ascii="宋体" w:hAnsi="宋体" w:eastAsia="宋体" w:cs="宋体"/>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3186"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2889" w:type="dxa"/>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5MDIyMzEwNDUyZDBlYjU2ZjUwY2NmYjYyMWM4ODgifQ=="/>
  </w:docVars>
  <w:rsids>
    <w:rsidRoot w:val="43BE79B5"/>
    <w:rsid w:val="43BE79B5"/>
    <w:rsid w:val="4F8F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hAnsi="黑体" w:eastAsia="新宋体"/>
      <w:b/>
      <w:sz w:val="36"/>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customStyle="1" w:styleId="6">
    <w:name w:val="Table Text"/>
    <w:basedOn w:val="1"/>
    <w:semiHidden/>
    <w:qFormat/>
    <w:uiPriority w:val="0"/>
    <w:rPr>
      <w:rFonts w:ascii="仿宋" w:hAnsi="仿宋" w:eastAsia="仿宋" w:cs="仿宋"/>
      <w:sz w:val="24"/>
      <w:szCs w:val="24"/>
      <w:lang w:val="en-US" w:eastAsia="en-US" w:bidi="ar-SA"/>
    </w:rPr>
  </w:style>
  <w:style w:type="table" w:customStyle="1" w:styleId="7">
    <w:name w:val="Table Normal"/>
    <w:uiPriority w:val="0"/>
    <w:rPr>
      <w:lang w:val="en-US" w:eastAsia="zh-CN" w:bidi="ar-SA"/>
    </w:rP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2024-07-30T05:57:00Z</dcterms:created>
  <dc:creator>张静</dc:creator>
  <cp:lastModifiedBy>张静</cp:lastModifiedBy>
  <dcterms:modified xsi:type="dcterms:W3CDTF">2024-07-30T05:57:45Z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D6B294D1ED1348CD8448B6A0D6F0ABE1_13</vt:lpwstr>
  </property>
</Properties>
</file>