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0BC3">
      <w:pPr>
        <w:spacing w:line="240" w:lineRule="exact"/>
        <w:ind w:firstLine="420" w:firstLineChars="200"/>
      </w:pPr>
    </w:p>
    <w:p w14:paraId="6CE6AE35"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参数需求书</w:t>
      </w:r>
    </w:p>
    <w:p w14:paraId="1D6314EF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rPr>
          <w:rFonts w:ascii="楷体" w:hAnsi="楷体" w:eastAsia="楷体" w:cs="楷体"/>
          <w:kern w:val="0"/>
          <w:szCs w:val="21"/>
        </w:rPr>
      </w:pPr>
    </w:p>
    <w:p w14:paraId="57256763">
      <w:pPr>
        <w:numPr>
          <w:ilvl w:val="0"/>
          <w:numId w:val="0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采购需求：</w:t>
      </w:r>
    </w:p>
    <w:p w14:paraId="3DA00174">
      <w:pPr>
        <w:numPr>
          <w:ilvl w:val="0"/>
          <w:numId w:val="0"/>
        </w:numPr>
        <w:tabs>
          <w:tab w:val="left" w:pos="420"/>
        </w:tabs>
        <w:spacing w:line="360" w:lineRule="auto"/>
        <w:ind w:leftChars="0" w:firstLine="1470" w:firstLineChars="7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第1包，采购预算：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52</w:t>
      </w:r>
      <w:r>
        <w:rPr>
          <w:rFonts w:hint="eastAsia" w:ascii="宋体" w:hAnsi="宋体" w:eastAsia="宋体" w:cs="宋体"/>
          <w:kern w:val="0"/>
          <w:sz w:val="21"/>
          <w:szCs w:val="21"/>
        </w:rPr>
        <w:t>0000.00元，医学图书</w:t>
      </w:r>
    </w:p>
    <w:p w14:paraId="0CB83CE0">
      <w:pPr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spacing w:line="360" w:lineRule="auto"/>
        <w:ind w:left="0" w:leftChars="0" w:firstLine="1476" w:firstLineChars="703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第2包，采购预算：200000.00元，自然科学图书</w:t>
      </w:r>
    </w:p>
    <w:p w14:paraId="061D3C14">
      <w:pPr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spacing w:line="360" w:lineRule="auto"/>
        <w:ind w:left="0" w:leftChars="0" w:firstLine="1476" w:firstLineChars="703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第3包，采购预算：200000.00元，社会科学图书</w:t>
      </w:r>
    </w:p>
    <w:p w14:paraId="635F1765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二、技术</w:t>
      </w:r>
      <w:r>
        <w:rPr>
          <w:rFonts w:hint="eastAsia" w:ascii="宋体" w:hAnsi="宋体" w:eastAsia="宋体" w:cs="宋体"/>
          <w:kern w:val="0"/>
          <w:sz w:val="21"/>
          <w:szCs w:val="21"/>
        </w:rPr>
        <w:t>要求：</w:t>
      </w:r>
    </w:p>
    <w:p w14:paraId="36A95814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第1包：</w:t>
      </w:r>
      <w:r>
        <w:rPr>
          <w:rFonts w:hint="eastAsia" w:ascii="宋体" w:hAnsi="宋体" w:eastAsia="宋体" w:cs="宋体"/>
          <w:kern w:val="0"/>
          <w:sz w:val="21"/>
          <w:szCs w:val="21"/>
        </w:rPr>
        <w:t>1.图书质量要求：</w:t>
      </w:r>
    </w:p>
    <w:p w14:paraId="5D8C3ABF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1-1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</w:r>
    </w:p>
    <w:p w14:paraId="6C07D6D8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1-2 供应商所供图书必须与我校图书馆提供的图书采购订单相符，不得更换或搭配未订购的图书，如果出现违例，超出订单以外的图书我校将不予以付款。</w:t>
      </w:r>
    </w:p>
    <w:p w14:paraId="3AF00750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1-3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</w:r>
    </w:p>
    <w:p w14:paraId="74059D76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1-4 对于出现开胶、散页、倒装、缺页、污损等有质量问题的图书，无论加工与否，供应商必须无条件及时退换。</w:t>
      </w:r>
    </w:p>
    <w:p w14:paraId="76A8ED65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2.服务内容要求：</w:t>
      </w:r>
    </w:p>
    <w:p w14:paraId="28BC689E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2-1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</w:r>
    </w:p>
    <w:p w14:paraId="48D4CE4A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2-2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</w:r>
    </w:p>
    <w:p w14:paraId="152B295C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2-3 当部分图书出版实际价格比订单价格额高出30%、ISBN和书名等信息与采访数据不符时，供应商应及时与我校图书馆联系确认后再组织图书。否则，我校图书馆有权拒收。</w:t>
      </w:r>
    </w:p>
    <w:p w14:paraId="1B0646DA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2-4供应商应满足我校图书馆提出的到全国大型书市、各级图书展览会或指定地点现场采购图书的要求，负责安排图书现采有关事宜，并承担相关费用。</w:t>
      </w:r>
    </w:p>
    <w:p w14:paraId="457C91BE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</w:r>
    </w:p>
    <w:p w14:paraId="05BAD374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</w:r>
    </w:p>
    <w:p w14:paraId="02FDD2D5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2-7 订购图书经我校图书馆验收合格后予以付款，付款金额以实际验收图书为准。供应商应履行其价格结算优惠承诺，提供合法正规的发票，并在发票上注明图书码洋、册数、销售折扣、实洋等内容。</w:t>
      </w:r>
    </w:p>
    <w:p w14:paraId="4FEFD9A6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2-8 如果由于图书馆的原因造成图书污损、撕毁、丢失等，能够积极协助图书馆配齐。</w:t>
      </w:r>
    </w:p>
    <w:p w14:paraId="2BBA2218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2-9 应商应积极协助采购方解决在采购过程中遇见的其他问题。</w:t>
      </w:r>
    </w:p>
    <w:p w14:paraId="6D0CC567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2-10每家中标单位合同期间免费为图书馆加工（包括手工加工及数据加工）5000册图书（含学位论文数据原编）。</w:t>
      </w:r>
    </w:p>
    <w:p w14:paraId="4DABB639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3.加工技术要求</w:t>
      </w:r>
    </w:p>
    <w:p w14:paraId="45FFD41F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3-1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更新。</w:t>
      </w:r>
    </w:p>
    <w:p w14:paraId="36D064C2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3-2供应商必须提供我校图书馆需要的图书加工服务，主要包括：</w:t>
      </w:r>
    </w:p>
    <w:p w14:paraId="7741BED5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</w:r>
    </w:p>
    <w:p w14:paraId="0C7D8DF2">
      <w:pPr>
        <w:numPr>
          <w:ilvl w:val="0"/>
          <w:numId w:val="0"/>
        </w:numPr>
        <w:tabs>
          <w:tab w:val="left" w:pos="420"/>
          <w:tab w:val="left" w:pos="993"/>
          <w:tab w:val="left" w:pos="1418"/>
        </w:tabs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以上服务涉及的相关材料及人工费用由供应商承担。</w:t>
      </w:r>
    </w:p>
    <w:p w14:paraId="200274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第2包：</w:t>
      </w:r>
    </w:p>
    <w:p w14:paraId="6D3B8818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1.图书质量要求：</w:t>
      </w:r>
    </w:p>
    <w:p w14:paraId="65F2AD60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</w:r>
    </w:p>
    <w:p w14:paraId="2A84BE66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1-2 供应商所供图书必须与我校图书馆提供的图书采购订单相符，不得更换或搭配未订购的图书，如果出现违例，超出订单以外的图书我校将不予以付款。</w:t>
      </w:r>
    </w:p>
    <w:p w14:paraId="5BD0012A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</w:r>
    </w:p>
    <w:p w14:paraId="77A35F5B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1-4 对于出现开胶、散页、倒装、缺页、污损等有质量问题的图书，无论加工与否，供应商必须无条件及时退换。</w:t>
      </w:r>
    </w:p>
    <w:p w14:paraId="0E7EC5F3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2.服务内容要求：</w:t>
      </w:r>
    </w:p>
    <w:p w14:paraId="71D51BDF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2-1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</w:r>
    </w:p>
    <w:p w14:paraId="6672D31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2-2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</w:r>
    </w:p>
    <w:p w14:paraId="04B2D45A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2-3 当部分图书出版实际价格比订单价格额高出30%、ISBN和书名等信息与采访数据不符时，供应商应及时与我校图书馆联系确认后再组织图书。否则，我校图书馆有权拒收。</w:t>
      </w:r>
    </w:p>
    <w:p w14:paraId="14E6FF6A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2-4供应商应满足我校图书馆提出的到全国大型书市、各级图书展览会或指定地点现场采购图书的要求，负责安排图书现采有关事宜，并承担相关费用。</w:t>
      </w:r>
    </w:p>
    <w:p w14:paraId="51A76D2E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</w:r>
    </w:p>
    <w:p w14:paraId="26072421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</w:r>
    </w:p>
    <w:p w14:paraId="399479A0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2-7 订购图书经我校图书馆验收合格后予以付款，付款金额以实际验收图书为准。供应商应履行其价格结算优惠承诺，提供合法正规的发票，并在发票上注明图书码洋、册数、销售折扣、实洋等内容。</w:t>
      </w:r>
    </w:p>
    <w:p w14:paraId="154A5EEB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2-8 如果由于图书馆的原因造成图书污损、撕毁、丢失等，能够积极协助图书馆配齐。</w:t>
      </w:r>
    </w:p>
    <w:p w14:paraId="7E439581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2-9 应商应积极协助采购方解决在采购过程中遇见的其他问题。</w:t>
      </w:r>
    </w:p>
    <w:p w14:paraId="118A451B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2-10每家中标单位合同期间免费为图书馆加工（包括手工加工及数据加工）5000册图书（含学位论文数据原编）。</w:t>
      </w:r>
    </w:p>
    <w:p w14:paraId="154180A7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3.加工技术要求</w:t>
      </w:r>
    </w:p>
    <w:p w14:paraId="644BB05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3-1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更新。</w:t>
      </w:r>
    </w:p>
    <w:p w14:paraId="16B50265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3-2供应商必须提供我校图书馆需要的图书加工服务，主要包括：</w:t>
      </w:r>
    </w:p>
    <w:p w14:paraId="77DF23E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</w:r>
    </w:p>
    <w:p w14:paraId="000E3F91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以上服务涉及的相关材料及人工费用由供应商承担。</w:t>
      </w:r>
    </w:p>
    <w:p w14:paraId="35C2C2C9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第3包：</w:t>
      </w:r>
    </w:p>
    <w:p w14:paraId="05263D42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1.图书质量要求：</w:t>
      </w:r>
    </w:p>
    <w:p w14:paraId="36B1307E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1-1 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</w:r>
    </w:p>
    <w:p w14:paraId="76B76FB5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1-2 供应商所供图书必须与我校图书馆提供的图书采购订单相符，不得更换或搭配未订购的图书，如果出现违例，超出订单以外的图书我校将不予以付款。</w:t>
      </w:r>
    </w:p>
    <w:p w14:paraId="7DB6C310">
      <w:pPr>
        <w:autoSpaceDE w:val="0"/>
        <w:autoSpaceDN w:val="0"/>
        <w:spacing w:line="360" w:lineRule="auto"/>
        <w:ind w:left="2" w:leftChars="1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1-3 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          </w:t>
      </w:r>
    </w:p>
    <w:p w14:paraId="0F11A281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1-4 对于出现开胶、散页、倒装、缺页、污损等有质量问题的图书，无论加工与否，供应商必须无条件及时退换。</w:t>
      </w:r>
    </w:p>
    <w:p w14:paraId="478F39A1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2.服务内容要求：</w:t>
      </w:r>
    </w:p>
    <w:p w14:paraId="0FE2576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2-1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的专题采购书目。</w:t>
      </w:r>
    </w:p>
    <w:p w14:paraId="71719182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2-2 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</w:r>
    </w:p>
    <w:p w14:paraId="7EAB66BC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2-3 当部分图书出版实际价格比订单价格额高出30%、ISBN和书名等信息与采访数据不符时，供应商应及时与我校图书馆联系确认后再组织图书。否则，我校图书馆有权拒收。</w:t>
      </w:r>
    </w:p>
    <w:p w14:paraId="0823F12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2-4供应商应满足我校图书馆提出的到全国大型书市、各级图书展览会或指定地点现场采购图书的要求，负责安排图书现采有关事宜，并承担相关费用。</w:t>
      </w:r>
    </w:p>
    <w:p w14:paraId="7A7B7274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2-5 供应商收到我校图书馆订购单之日起，预订中文图书应在60个自然日内送书到我校，到书率不低于90%；现采中文图书应在30个自然日内送书到，到书率不低于98%，预订图书到书率不得低于90%，并对未到图书作详细说明。订购图书超过60个自然日未到者，我校图书馆有权取消订购。</w:t>
      </w:r>
    </w:p>
    <w:p w14:paraId="26596450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2-6 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</w:r>
    </w:p>
    <w:p w14:paraId="3D8B7AE5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2-7 订购图书经我校图书馆验收合格后予以付款，付款金额以实际验收图书为准。供应商应履行其价格结算优惠承诺，提供合法正规的发票，并在发票上注明图书码洋、册数、销售折扣、实洋等内容。</w:t>
      </w:r>
    </w:p>
    <w:p w14:paraId="68853B1E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2-8 如果由于图书馆的原因造成图书污损、撕毁、丢失等，能够积极协助图书馆配齐。</w:t>
      </w:r>
    </w:p>
    <w:p w14:paraId="511C4F75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2-9 应商应积极协助采购方解决在采购过程中遇见的其他问题。</w:t>
      </w:r>
    </w:p>
    <w:p w14:paraId="0651ADC3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2-10每家中标单位合同期间免费为图书馆加工（包括手工加工及数据加工）5000册图书（含学位论文数据原编）。</w:t>
      </w:r>
    </w:p>
    <w:p w14:paraId="79C653F7">
      <w:pPr>
        <w:autoSpaceDE w:val="0"/>
        <w:autoSpaceDN w:val="0"/>
        <w:spacing w:line="360" w:lineRule="auto"/>
        <w:ind w:left="2" w:leftChars="1"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3.加工技术要求</w:t>
      </w:r>
    </w:p>
    <w:p w14:paraId="5684450F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3-1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更新。</w:t>
      </w:r>
    </w:p>
    <w:p w14:paraId="2B7946DD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3-2供应商必须提供我校图书馆需要的图书加工服务，主要包括：</w:t>
      </w:r>
    </w:p>
    <w:p w14:paraId="015536F3">
      <w:pPr>
        <w:spacing w:line="36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提供粘贴防盗磁条：使用指定厂商的16厘米钴基复合可充销磁条，一般图书300页以内安放2根，精装书、300页以上图书安放3根。要求埋设磁条贴近图书装订缝处，牢固隐蔽不易发现；加盖馆藏章、粘贴条码和书标等加工服务。</w:t>
      </w:r>
    </w:p>
    <w:p w14:paraId="63ACA9D1">
      <w:pPr>
        <w:spacing w:line="360" w:lineRule="auto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以上服务涉及的相关材料及人工费用由供应商承担。</w:t>
      </w:r>
    </w:p>
    <w:p w14:paraId="0A12B52D">
      <w:pPr>
        <w:pStyle w:val="8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kern w:val="2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kern w:val="2"/>
          <w:sz w:val="20"/>
          <w:szCs w:val="20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2"/>
          <w:sz w:val="20"/>
          <w:szCs w:val="20"/>
        </w:rPr>
        <w:t>图书要求</w:t>
      </w:r>
    </w:p>
    <w:p w14:paraId="352AFB0D">
      <w:pPr>
        <w:pStyle w:val="7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0"/>
          <w:szCs w:val="20"/>
        </w:rPr>
        <w:t>投标供应商必须确保所供图书为未经使用的国家正式出版物，不得提供非法出版物。图书复本须完全按照采购人确认的数量提供，应保证所订复本量全部到货，并承诺不加塞图书。</w:t>
      </w:r>
    </w:p>
    <w:p w14:paraId="38CC2C3E">
      <w:pPr>
        <w:rPr>
          <w:rFonts w:hint="default"/>
          <w:lang w:val="en-US" w:eastAsia="zh-CN"/>
        </w:rPr>
      </w:pPr>
    </w:p>
    <w:p w14:paraId="606A8576">
      <w:pPr>
        <w:tabs>
          <w:tab w:val="left" w:pos="993"/>
          <w:tab w:val="left" w:pos="1134"/>
          <w:tab w:val="left" w:pos="1418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4462694">
      <w:pPr>
        <w:tabs>
          <w:tab w:val="left" w:pos="993"/>
          <w:tab w:val="left" w:pos="1134"/>
          <w:tab w:val="left" w:pos="1418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134" w:right="1797" w:bottom="1134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czN2Q1OTVkMWNkMTQxODAzYzYyZWYzMjAxZjgifQ=="/>
    <w:docVar w:name="KSO_WPS_MARK_KEY" w:val="cb01e932-f241-4971-a2cb-6ec84427834a"/>
  </w:docVars>
  <w:rsids>
    <w:rsidRoot w:val="00FF63D5"/>
    <w:rsid w:val="00040C4C"/>
    <w:rsid w:val="000B69EF"/>
    <w:rsid w:val="000D0D1B"/>
    <w:rsid w:val="000D6749"/>
    <w:rsid w:val="000E2DBA"/>
    <w:rsid w:val="001010A0"/>
    <w:rsid w:val="00101B41"/>
    <w:rsid w:val="001128FB"/>
    <w:rsid w:val="001201E6"/>
    <w:rsid w:val="0013522B"/>
    <w:rsid w:val="00163364"/>
    <w:rsid w:val="001924D1"/>
    <w:rsid w:val="001D25CA"/>
    <w:rsid w:val="001F58C3"/>
    <w:rsid w:val="002210A3"/>
    <w:rsid w:val="00223BF7"/>
    <w:rsid w:val="00282E83"/>
    <w:rsid w:val="00285828"/>
    <w:rsid w:val="0029481D"/>
    <w:rsid w:val="00294FEB"/>
    <w:rsid w:val="002B1FB3"/>
    <w:rsid w:val="002B7368"/>
    <w:rsid w:val="002C0248"/>
    <w:rsid w:val="002C1274"/>
    <w:rsid w:val="002C1BA1"/>
    <w:rsid w:val="002D29AD"/>
    <w:rsid w:val="002F0085"/>
    <w:rsid w:val="003057B4"/>
    <w:rsid w:val="003057FC"/>
    <w:rsid w:val="00315C72"/>
    <w:rsid w:val="00317DBE"/>
    <w:rsid w:val="003304A5"/>
    <w:rsid w:val="00351E87"/>
    <w:rsid w:val="00376B28"/>
    <w:rsid w:val="003A7153"/>
    <w:rsid w:val="003D66F6"/>
    <w:rsid w:val="004033E9"/>
    <w:rsid w:val="004158DB"/>
    <w:rsid w:val="00431966"/>
    <w:rsid w:val="00466001"/>
    <w:rsid w:val="00481C3A"/>
    <w:rsid w:val="00483CEF"/>
    <w:rsid w:val="00486914"/>
    <w:rsid w:val="00490DCE"/>
    <w:rsid w:val="004A4DCC"/>
    <w:rsid w:val="004C4D39"/>
    <w:rsid w:val="004D5305"/>
    <w:rsid w:val="004D7208"/>
    <w:rsid w:val="004F25A9"/>
    <w:rsid w:val="0050300E"/>
    <w:rsid w:val="00515789"/>
    <w:rsid w:val="00544A0B"/>
    <w:rsid w:val="00562205"/>
    <w:rsid w:val="005650B0"/>
    <w:rsid w:val="00572115"/>
    <w:rsid w:val="0058233B"/>
    <w:rsid w:val="0059093A"/>
    <w:rsid w:val="005928CB"/>
    <w:rsid w:val="005971F6"/>
    <w:rsid w:val="005B1BF0"/>
    <w:rsid w:val="005D3378"/>
    <w:rsid w:val="005D77AF"/>
    <w:rsid w:val="00604639"/>
    <w:rsid w:val="00615D2D"/>
    <w:rsid w:val="006219FB"/>
    <w:rsid w:val="00621C8C"/>
    <w:rsid w:val="00662ADB"/>
    <w:rsid w:val="006757F7"/>
    <w:rsid w:val="00694A6D"/>
    <w:rsid w:val="00695ABF"/>
    <w:rsid w:val="0069799E"/>
    <w:rsid w:val="006E4652"/>
    <w:rsid w:val="00730543"/>
    <w:rsid w:val="00733C0A"/>
    <w:rsid w:val="00752218"/>
    <w:rsid w:val="00760703"/>
    <w:rsid w:val="00775B57"/>
    <w:rsid w:val="007760BA"/>
    <w:rsid w:val="007B25C6"/>
    <w:rsid w:val="007B29DC"/>
    <w:rsid w:val="007C286B"/>
    <w:rsid w:val="007F149D"/>
    <w:rsid w:val="007F5E60"/>
    <w:rsid w:val="00813AEB"/>
    <w:rsid w:val="008158C1"/>
    <w:rsid w:val="00827289"/>
    <w:rsid w:val="008305EB"/>
    <w:rsid w:val="008468C7"/>
    <w:rsid w:val="0086180D"/>
    <w:rsid w:val="008A0405"/>
    <w:rsid w:val="008A4DB7"/>
    <w:rsid w:val="008B2AD5"/>
    <w:rsid w:val="008B64D7"/>
    <w:rsid w:val="008F45CB"/>
    <w:rsid w:val="00911F10"/>
    <w:rsid w:val="00930823"/>
    <w:rsid w:val="00933AD8"/>
    <w:rsid w:val="0094618A"/>
    <w:rsid w:val="00946AAE"/>
    <w:rsid w:val="00951040"/>
    <w:rsid w:val="00961A5F"/>
    <w:rsid w:val="009C3A69"/>
    <w:rsid w:val="009E2E99"/>
    <w:rsid w:val="009E7623"/>
    <w:rsid w:val="00A02EAD"/>
    <w:rsid w:val="00A043DB"/>
    <w:rsid w:val="00A2049C"/>
    <w:rsid w:val="00A267A4"/>
    <w:rsid w:val="00A34DE8"/>
    <w:rsid w:val="00A47923"/>
    <w:rsid w:val="00A748D6"/>
    <w:rsid w:val="00A8025E"/>
    <w:rsid w:val="00A90E84"/>
    <w:rsid w:val="00AA6095"/>
    <w:rsid w:val="00AF5CD3"/>
    <w:rsid w:val="00B118FA"/>
    <w:rsid w:val="00B14218"/>
    <w:rsid w:val="00B30E50"/>
    <w:rsid w:val="00B56AD2"/>
    <w:rsid w:val="00B92685"/>
    <w:rsid w:val="00BC13E1"/>
    <w:rsid w:val="00BE5B9D"/>
    <w:rsid w:val="00C23EB3"/>
    <w:rsid w:val="00C30754"/>
    <w:rsid w:val="00C35380"/>
    <w:rsid w:val="00C41852"/>
    <w:rsid w:val="00C44C2D"/>
    <w:rsid w:val="00C55EA4"/>
    <w:rsid w:val="00C61B10"/>
    <w:rsid w:val="00C7471A"/>
    <w:rsid w:val="00C87600"/>
    <w:rsid w:val="00C937D6"/>
    <w:rsid w:val="00C93875"/>
    <w:rsid w:val="00CA513F"/>
    <w:rsid w:val="00CA516F"/>
    <w:rsid w:val="00CC618C"/>
    <w:rsid w:val="00CE62D4"/>
    <w:rsid w:val="00D1318A"/>
    <w:rsid w:val="00D21819"/>
    <w:rsid w:val="00D233B0"/>
    <w:rsid w:val="00D3425F"/>
    <w:rsid w:val="00D41BA4"/>
    <w:rsid w:val="00D6424C"/>
    <w:rsid w:val="00DB388E"/>
    <w:rsid w:val="00DD19C5"/>
    <w:rsid w:val="00DE0A54"/>
    <w:rsid w:val="00DE268D"/>
    <w:rsid w:val="00DF467D"/>
    <w:rsid w:val="00E04442"/>
    <w:rsid w:val="00E04C8C"/>
    <w:rsid w:val="00E61667"/>
    <w:rsid w:val="00E808DA"/>
    <w:rsid w:val="00EE5F68"/>
    <w:rsid w:val="00F266CC"/>
    <w:rsid w:val="00F569CA"/>
    <w:rsid w:val="00F56C73"/>
    <w:rsid w:val="00F63C0B"/>
    <w:rsid w:val="00F94DB8"/>
    <w:rsid w:val="00FC06D3"/>
    <w:rsid w:val="00FD2F55"/>
    <w:rsid w:val="00FD4DD5"/>
    <w:rsid w:val="00FF0151"/>
    <w:rsid w:val="00FF36B8"/>
    <w:rsid w:val="00FF63D5"/>
    <w:rsid w:val="01BC0A8D"/>
    <w:rsid w:val="025E7EF8"/>
    <w:rsid w:val="03102198"/>
    <w:rsid w:val="046B6644"/>
    <w:rsid w:val="04877EA0"/>
    <w:rsid w:val="04C904B8"/>
    <w:rsid w:val="04CA74E1"/>
    <w:rsid w:val="04CB2483"/>
    <w:rsid w:val="04E32106"/>
    <w:rsid w:val="05C05EA6"/>
    <w:rsid w:val="06175EB5"/>
    <w:rsid w:val="06287461"/>
    <w:rsid w:val="065A1D10"/>
    <w:rsid w:val="07431FCD"/>
    <w:rsid w:val="08053EFD"/>
    <w:rsid w:val="08071A24"/>
    <w:rsid w:val="081E6D6D"/>
    <w:rsid w:val="08891CD7"/>
    <w:rsid w:val="0900622D"/>
    <w:rsid w:val="09F03B8E"/>
    <w:rsid w:val="0AAA2342"/>
    <w:rsid w:val="0B705B32"/>
    <w:rsid w:val="0BC534A6"/>
    <w:rsid w:val="0C125091"/>
    <w:rsid w:val="0CAE6912"/>
    <w:rsid w:val="0D523741"/>
    <w:rsid w:val="0D757E02"/>
    <w:rsid w:val="0E57022E"/>
    <w:rsid w:val="0E933044"/>
    <w:rsid w:val="0EA87391"/>
    <w:rsid w:val="0FE4089C"/>
    <w:rsid w:val="113260BD"/>
    <w:rsid w:val="12640E1A"/>
    <w:rsid w:val="127F1995"/>
    <w:rsid w:val="12C56748"/>
    <w:rsid w:val="12EB0686"/>
    <w:rsid w:val="130B7EEE"/>
    <w:rsid w:val="13250987"/>
    <w:rsid w:val="1375767C"/>
    <w:rsid w:val="152575BF"/>
    <w:rsid w:val="159E5049"/>
    <w:rsid w:val="15E04FF3"/>
    <w:rsid w:val="16EA7BFF"/>
    <w:rsid w:val="17233620"/>
    <w:rsid w:val="17367C2F"/>
    <w:rsid w:val="18F62C14"/>
    <w:rsid w:val="199E1FF7"/>
    <w:rsid w:val="19B461AE"/>
    <w:rsid w:val="1ABD5E34"/>
    <w:rsid w:val="1AFA7D1E"/>
    <w:rsid w:val="1C6A3ED7"/>
    <w:rsid w:val="1C792954"/>
    <w:rsid w:val="1D086F74"/>
    <w:rsid w:val="1D5A219E"/>
    <w:rsid w:val="1D8D60CF"/>
    <w:rsid w:val="1E562965"/>
    <w:rsid w:val="1ECE074D"/>
    <w:rsid w:val="1EE85415"/>
    <w:rsid w:val="1F180EB3"/>
    <w:rsid w:val="1F563FBF"/>
    <w:rsid w:val="1F642E60"/>
    <w:rsid w:val="1F792DAF"/>
    <w:rsid w:val="1F8B663F"/>
    <w:rsid w:val="20653333"/>
    <w:rsid w:val="20657082"/>
    <w:rsid w:val="20F557B8"/>
    <w:rsid w:val="216D76E0"/>
    <w:rsid w:val="226D59C3"/>
    <w:rsid w:val="232A04B6"/>
    <w:rsid w:val="2393640A"/>
    <w:rsid w:val="23ED2EC0"/>
    <w:rsid w:val="24771887"/>
    <w:rsid w:val="24C0322E"/>
    <w:rsid w:val="250B36C8"/>
    <w:rsid w:val="259D0E7A"/>
    <w:rsid w:val="269244A7"/>
    <w:rsid w:val="281E3C64"/>
    <w:rsid w:val="29385A89"/>
    <w:rsid w:val="2A2E0C3A"/>
    <w:rsid w:val="2A9F5D59"/>
    <w:rsid w:val="2C106849"/>
    <w:rsid w:val="2C516223"/>
    <w:rsid w:val="2CF742D7"/>
    <w:rsid w:val="2D185AC7"/>
    <w:rsid w:val="2E2A1718"/>
    <w:rsid w:val="2F96268C"/>
    <w:rsid w:val="2F9F2B04"/>
    <w:rsid w:val="2FE222AB"/>
    <w:rsid w:val="2FF303BD"/>
    <w:rsid w:val="302C5C1C"/>
    <w:rsid w:val="304F6819"/>
    <w:rsid w:val="308760D8"/>
    <w:rsid w:val="30F2365A"/>
    <w:rsid w:val="329B0E37"/>
    <w:rsid w:val="337502DD"/>
    <w:rsid w:val="33CC5DC8"/>
    <w:rsid w:val="34496D9C"/>
    <w:rsid w:val="34F455D9"/>
    <w:rsid w:val="35007454"/>
    <w:rsid w:val="35C27064"/>
    <w:rsid w:val="369D6551"/>
    <w:rsid w:val="36F86858"/>
    <w:rsid w:val="377231C2"/>
    <w:rsid w:val="380A71AA"/>
    <w:rsid w:val="38206EC9"/>
    <w:rsid w:val="385410D4"/>
    <w:rsid w:val="38561A88"/>
    <w:rsid w:val="389E342F"/>
    <w:rsid w:val="395F17A3"/>
    <w:rsid w:val="396E0245"/>
    <w:rsid w:val="3A3F669E"/>
    <w:rsid w:val="3A773F37"/>
    <w:rsid w:val="3AD969A0"/>
    <w:rsid w:val="3AE158E8"/>
    <w:rsid w:val="3AE17707"/>
    <w:rsid w:val="3B057795"/>
    <w:rsid w:val="3B9D76F2"/>
    <w:rsid w:val="3BC431AC"/>
    <w:rsid w:val="3C805325"/>
    <w:rsid w:val="3F345BD4"/>
    <w:rsid w:val="3FEF1BD3"/>
    <w:rsid w:val="401A783F"/>
    <w:rsid w:val="40C56022"/>
    <w:rsid w:val="414B1DF5"/>
    <w:rsid w:val="41735459"/>
    <w:rsid w:val="424234BD"/>
    <w:rsid w:val="42EA2808"/>
    <w:rsid w:val="438B6C89"/>
    <w:rsid w:val="440A3726"/>
    <w:rsid w:val="44246EDE"/>
    <w:rsid w:val="457711B6"/>
    <w:rsid w:val="459B327A"/>
    <w:rsid w:val="463E5E67"/>
    <w:rsid w:val="46EE5F88"/>
    <w:rsid w:val="46F012F9"/>
    <w:rsid w:val="46FF2742"/>
    <w:rsid w:val="473956E2"/>
    <w:rsid w:val="47644607"/>
    <w:rsid w:val="47B24801"/>
    <w:rsid w:val="47D97FDF"/>
    <w:rsid w:val="48582527"/>
    <w:rsid w:val="48BA1BBF"/>
    <w:rsid w:val="48CC544E"/>
    <w:rsid w:val="48E629B4"/>
    <w:rsid w:val="4A1D4CC1"/>
    <w:rsid w:val="4AA72C87"/>
    <w:rsid w:val="4BCA1457"/>
    <w:rsid w:val="4BE15060"/>
    <w:rsid w:val="4C7C7140"/>
    <w:rsid w:val="4CA0731E"/>
    <w:rsid w:val="4CDE39A2"/>
    <w:rsid w:val="4F691C49"/>
    <w:rsid w:val="4FBF5E0A"/>
    <w:rsid w:val="50746B5F"/>
    <w:rsid w:val="5144471C"/>
    <w:rsid w:val="515B3813"/>
    <w:rsid w:val="51B563B7"/>
    <w:rsid w:val="51BE389E"/>
    <w:rsid w:val="52097713"/>
    <w:rsid w:val="52D675F5"/>
    <w:rsid w:val="52E33AC0"/>
    <w:rsid w:val="52F94625"/>
    <w:rsid w:val="546B5DB2"/>
    <w:rsid w:val="54D9161F"/>
    <w:rsid w:val="554D62C4"/>
    <w:rsid w:val="55EB785C"/>
    <w:rsid w:val="562035D8"/>
    <w:rsid w:val="583152CE"/>
    <w:rsid w:val="5A0542A3"/>
    <w:rsid w:val="5A2D3437"/>
    <w:rsid w:val="5B0B44FC"/>
    <w:rsid w:val="5C1C7F41"/>
    <w:rsid w:val="5C6B34A4"/>
    <w:rsid w:val="5D7E0FB5"/>
    <w:rsid w:val="5F922AF6"/>
    <w:rsid w:val="5FDD4C52"/>
    <w:rsid w:val="60450390"/>
    <w:rsid w:val="606A5821"/>
    <w:rsid w:val="609D1184"/>
    <w:rsid w:val="60CD69D0"/>
    <w:rsid w:val="61241E74"/>
    <w:rsid w:val="62A96D46"/>
    <w:rsid w:val="6322716E"/>
    <w:rsid w:val="63B70D7D"/>
    <w:rsid w:val="640F2276"/>
    <w:rsid w:val="641E0DFC"/>
    <w:rsid w:val="64215B9F"/>
    <w:rsid w:val="646D2819"/>
    <w:rsid w:val="64724694"/>
    <w:rsid w:val="64BE66BE"/>
    <w:rsid w:val="654900FB"/>
    <w:rsid w:val="65847385"/>
    <w:rsid w:val="65EF188C"/>
    <w:rsid w:val="667C005C"/>
    <w:rsid w:val="66DD667C"/>
    <w:rsid w:val="673628DD"/>
    <w:rsid w:val="685F19E3"/>
    <w:rsid w:val="692D1AE1"/>
    <w:rsid w:val="699D6C67"/>
    <w:rsid w:val="69A6334E"/>
    <w:rsid w:val="6A4936FE"/>
    <w:rsid w:val="6AE306AA"/>
    <w:rsid w:val="6BA63675"/>
    <w:rsid w:val="6BBD1814"/>
    <w:rsid w:val="6BC02799"/>
    <w:rsid w:val="6BF3491C"/>
    <w:rsid w:val="6CF953F2"/>
    <w:rsid w:val="6DA5433C"/>
    <w:rsid w:val="6DCC7B1B"/>
    <w:rsid w:val="6F026109"/>
    <w:rsid w:val="6F2F0361"/>
    <w:rsid w:val="704C7B76"/>
    <w:rsid w:val="704F2BE4"/>
    <w:rsid w:val="70617DEA"/>
    <w:rsid w:val="73880A28"/>
    <w:rsid w:val="74C662B5"/>
    <w:rsid w:val="75226272"/>
    <w:rsid w:val="76650B0D"/>
    <w:rsid w:val="76AC04E9"/>
    <w:rsid w:val="77A85678"/>
    <w:rsid w:val="77C35AEB"/>
    <w:rsid w:val="785726D7"/>
    <w:rsid w:val="79EB1589"/>
    <w:rsid w:val="7A08705C"/>
    <w:rsid w:val="7B14665D"/>
    <w:rsid w:val="7C0B3555"/>
    <w:rsid w:val="7C8C01AA"/>
    <w:rsid w:val="7CCA723B"/>
    <w:rsid w:val="7CCD740C"/>
    <w:rsid w:val="7D5947FB"/>
    <w:rsid w:val="7DAE7961"/>
    <w:rsid w:val="7DDB3462"/>
    <w:rsid w:val="7DEE3196"/>
    <w:rsid w:val="7E040C0B"/>
    <w:rsid w:val="7E3C2153"/>
    <w:rsid w:val="7E4A1C1F"/>
    <w:rsid w:val="7F030EC3"/>
    <w:rsid w:val="7F424F6B"/>
    <w:rsid w:val="7F877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2B2B2B"/>
      <w:kern w:val="0"/>
      <w:sz w:val="24"/>
    </w:rPr>
  </w:style>
  <w:style w:type="paragraph" w:styleId="9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2B2B2B"/>
      <w:sz w:val="21"/>
      <w:szCs w:val="21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rFonts w:ascii="微软雅黑" w:hAnsi="微软雅黑" w:eastAsia="微软雅黑" w:cs="微软雅黑"/>
      <w:color w:val="2B2B2B"/>
      <w:sz w:val="21"/>
      <w:szCs w:val="21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5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7">
    <w:name w:val="批注文字 Char"/>
    <w:basedOn w:val="12"/>
    <w:link w:val="3"/>
    <w:semiHidden/>
    <w:qFormat/>
    <w:uiPriority w:val="99"/>
  </w:style>
  <w:style w:type="character" w:customStyle="1" w:styleId="28">
    <w:name w:val="批注主题 Char"/>
    <w:basedOn w:val="27"/>
    <w:link w:val="9"/>
    <w:semiHidden/>
    <w:qFormat/>
    <w:uiPriority w:val="99"/>
    <w:rPr>
      <w:b/>
      <w:bCs/>
    </w:rPr>
  </w:style>
  <w:style w:type="paragraph" w:customStyle="1" w:styleId="29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3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2059</Words>
  <Characters>2220</Characters>
  <Lines>9</Lines>
  <Paragraphs>2</Paragraphs>
  <TotalTime>0</TotalTime>
  <ScaleCrop>false</ScaleCrop>
  <LinksUpToDate>false</LinksUpToDate>
  <CharactersWithSpaces>2312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2021-11-18T08:08:00Z</dcterms:created>
  <dc:creator>hp</dc:creator>
  <cp:lastModifiedBy>®</cp:lastModifiedBy>
  <cp:lastPrinted>2022-04-01T08:01:00Z</cp:lastPrinted>
  <dcterms:modified xsi:type="dcterms:W3CDTF">2024-08-27T06:22:44Z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4CA6A684356E437CBC40A3B9460E51A8_13</vt:lpwstr>
  </property>
</Properties>
</file>