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80" w:lineRule="auto"/>
        <w:jc w:val="both"/>
        <w:rPr>
          <w:rFonts w:hint="eastAsia" w:ascii="宋体" w:hAnsi="宋体" w:eastAsia="宋体" w:cs="宋体"/>
          <w:b/>
          <w:color w:val="auto"/>
          <w:sz w:val="44"/>
          <w:szCs w:val="44"/>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color w:val="auto"/>
          <w:sz w:val="44"/>
          <w:szCs w:val="44"/>
          <w:highlight w:val="none"/>
          <w:lang w:eastAsia="zh-CN"/>
        </w:rPr>
      </w:pPr>
      <w:r>
        <w:rPr>
          <w:rFonts w:hint="eastAsia" w:ascii="宋体" w:hAnsi="宋体" w:eastAsia="宋体" w:cs="宋体"/>
          <w:b/>
          <w:color w:val="auto"/>
          <w:sz w:val="44"/>
          <w:szCs w:val="44"/>
          <w:highlight w:val="none"/>
          <w:lang w:eastAsia="zh-CN"/>
        </w:rPr>
        <w:t>西安航空职业技术学院</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color w:val="auto"/>
          <w:kern w:val="0"/>
          <w:sz w:val="44"/>
          <w:szCs w:val="44"/>
          <w:highlight w:val="none"/>
          <w:lang w:eastAsia="zh-CN"/>
        </w:rPr>
      </w:pPr>
      <w:r>
        <w:rPr>
          <w:rFonts w:hint="eastAsia" w:ascii="宋体" w:hAnsi="宋体" w:eastAsia="宋体" w:cs="宋体"/>
          <w:b/>
          <w:color w:val="auto"/>
          <w:sz w:val="44"/>
          <w:szCs w:val="44"/>
          <w:highlight w:val="none"/>
          <w:lang w:eastAsia="zh-CN"/>
        </w:rPr>
        <w:t>北校区换热站及配套管线改造项目</w:t>
      </w:r>
    </w:p>
    <w:p>
      <w:pPr>
        <w:adjustRightInd w:val="0"/>
        <w:snapToGrid w:val="0"/>
        <w:spacing w:line="480" w:lineRule="auto"/>
        <w:ind w:firstLine="482"/>
        <w:jc w:val="center"/>
        <w:rPr>
          <w:rFonts w:hint="eastAsia" w:ascii="宋体" w:hAnsi="宋体"/>
          <w:b/>
          <w:bCs/>
          <w:color w:val="auto"/>
          <w:kern w:val="0"/>
          <w:sz w:val="32"/>
          <w:szCs w:val="32"/>
          <w:highlight w:val="none"/>
        </w:rPr>
      </w:pPr>
    </w:p>
    <w:p>
      <w:pPr>
        <w:adjustRightInd w:val="0"/>
        <w:snapToGrid w:val="0"/>
        <w:spacing w:line="480" w:lineRule="auto"/>
        <w:ind w:firstLine="482"/>
        <w:jc w:val="center"/>
        <w:rPr>
          <w:rFonts w:eastAsia="宋体"/>
          <w:b/>
          <w:color w:val="auto"/>
          <w:kern w:val="0"/>
          <w:sz w:val="44"/>
          <w:szCs w:val="44"/>
          <w:highlight w:val="none"/>
        </w:rPr>
      </w:pPr>
      <w:r>
        <w:rPr>
          <w:rFonts w:hint="eastAsia" w:ascii="宋体" w:hAnsi="宋体"/>
          <w:b/>
          <w:bCs/>
          <w:color w:val="auto"/>
          <w:kern w:val="0"/>
          <w:sz w:val="32"/>
          <w:szCs w:val="32"/>
          <w:highlight w:val="none"/>
        </w:rPr>
        <w:t>项目编号</w:t>
      </w:r>
      <w:r>
        <w:rPr>
          <w:rFonts w:hint="eastAsia" w:ascii="宋体" w:hAnsi="宋体"/>
          <w:color w:val="auto"/>
          <w:kern w:val="0"/>
          <w:sz w:val="32"/>
          <w:szCs w:val="32"/>
          <w:highlight w:val="none"/>
        </w:rPr>
        <w:t>：</w:t>
      </w:r>
    </w:p>
    <w:p>
      <w:pPr>
        <w:spacing w:after="340" w:line="520" w:lineRule="exact"/>
        <w:jc w:val="center"/>
        <w:rPr>
          <w:rFonts w:ascii="宋体" w:hAnsi="宋体"/>
          <w:color w:val="auto"/>
          <w:kern w:val="0"/>
          <w:sz w:val="24"/>
          <w:highlight w:val="none"/>
        </w:rPr>
      </w:pPr>
    </w:p>
    <w:p>
      <w:pPr>
        <w:pStyle w:val="6"/>
      </w:pPr>
    </w:p>
    <w:p>
      <w:pPr>
        <w:pStyle w:val="6"/>
      </w:pPr>
    </w:p>
    <w:p>
      <w:pPr>
        <w:spacing w:after="340" w:line="520" w:lineRule="exact"/>
        <w:jc w:val="center"/>
        <w:rPr>
          <w:rFonts w:ascii="宋体" w:hAnsi="宋体"/>
          <w:color w:val="auto"/>
          <w:kern w:val="0"/>
          <w:sz w:val="24"/>
          <w:highlight w:val="none"/>
        </w:rPr>
      </w:pPr>
    </w:p>
    <w:p>
      <w:pPr>
        <w:spacing w:after="340" w:line="520" w:lineRule="exact"/>
        <w:jc w:val="center"/>
        <w:rPr>
          <w:rFonts w:ascii="宋体" w:hAnsi="宋体"/>
          <w:b/>
          <w:bCs/>
          <w:color w:val="auto"/>
          <w:kern w:val="0"/>
          <w:sz w:val="52"/>
          <w:szCs w:val="52"/>
          <w:highlight w:val="none"/>
        </w:rPr>
      </w:pPr>
      <w:r>
        <w:rPr>
          <w:rFonts w:hint="eastAsia" w:ascii="宋体" w:hAnsi="宋体"/>
          <w:b/>
          <w:bCs/>
          <w:color w:val="auto"/>
          <w:kern w:val="0"/>
          <w:sz w:val="52"/>
          <w:szCs w:val="52"/>
          <w:highlight w:val="none"/>
          <w:lang w:val="en-US" w:eastAsia="zh-CN"/>
        </w:rPr>
        <w:t xml:space="preserve"> </w:t>
      </w:r>
      <w:r>
        <w:rPr>
          <w:rFonts w:hint="eastAsia" w:ascii="宋体" w:hAnsi="宋体"/>
          <w:b/>
          <w:bCs/>
          <w:color w:val="auto"/>
          <w:kern w:val="0"/>
          <w:sz w:val="52"/>
          <w:szCs w:val="52"/>
          <w:highlight w:val="none"/>
        </w:rPr>
        <w:t>施工合同</w:t>
      </w:r>
    </w:p>
    <w:p>
      <w:pPr>
        <w:spacing w:after="340" w:line="520" w:lineRule="exact"/>
        <w:ind w:firstLine="1044"/>
        <w:jc w:val="center"/>
        <w:rPr>
          <w:rFonts w:ascii="宋体" w:hAnsi="宋体"/>
          <w:b/>
          <w:bCs/>
          <w:color w:val="auto"/>
          <w:kern w:val="0"/>
          <w:sz w:val="52"/>
          <w:szCs w:val="52"/>
          <w:highlight w:val="none"/>
        </w:rPr>
      </w:pPr>
    </w:p>
    <w:p>
      <w:pPr>
        <w:spacing w:after="340" w:line="520" w:lineRule="exact"/>
        <w:ind w:firstLine="1044"/>
        <w:jc w:val="center"/>
        <w:rPr>
          <w:rFonts w:ascii="宋体" w:hAnsi="宋体"/>
          <w:b/>
          <w:bCs/>
          <w:color w:val="auto"/>
          <w:kern w:val="0"/>
          <w:sz w:val="52"/>
          <w:szCs w:val="52"/>
          <w:highlight w:val="none"/>
        </w:rPr>
      </w:pPr>
    </w:p>
    <w:p>
      <w:pPr>
        <w:pStyle w:val="6"/>
        <w:rPr>
          <w:rFonts w:ascii="宋体" w:hAnsi="宋体"/>
          <w:b/>
          <w:bCs/>
          <w:color w:val="auto"/>
          <w:kern w:val="0"/>
          <w:sz w:val="52"/>
          <w:szCs w:val="52"/>
          <w:highlight w:val="none"/>
        </w:rPr>
      </w:pPr>
    </w:p>
    <w:p/>
    <w:p>
      <w:pPr>
        <w:pStyle w:val="6"/>
      </w:pPr>
    </w:p>
    <w:p>
      <w:pPr>
        <w:spacing w:after="340" w:line="520" w:lineRule="exact"/>
        <w:ind w:firstLine="2570" w:firstLineChars="800"/>
        <w:jc w:val="both"/>
        <w:rPr>
          <w:rFonts w:hint="default" w:eastAsiaTheme="minorEastAsia"/>
          <w:b/>
          <w:color w:val="auto"/>
          <w:kern w:val="0"/>
          <w:sz w:val="32"/>
          <w:szCs w:val="32"/>
          <w:highlight w:val="none"/>
          <w:lang w:val="en-US" w:eastAsia="zh-CN"/>
        </w:rPr>
      </w:pPr>
      <w:r>
        <w:rPr>
          <w:rFonts w:hint="eastAsia" w:ascii="宋体" w:hAnsi="宋体"/>
          <w:b/>
          <w:color w:val="auto"/>
          <w:kern w:val="0"/>
          <w:sz w:val="32"/>
          <w:szCs w:val="32"/>
          <w:highlight w:val="none"/>
        </w:rPr>
        <w:t>甲方：</w:t>
      </w:r>
      <w:r>
        <w:rPr>
          <w:rFonts w:hint="eastAsia" w:ascii="宋体" w:hAnsi="宋体"/>
          <w:b/>
          <w:color w:val="auto"/>
          <w:kern w:val="0"/>
          <w:sz w:val="32"/>
          <w:szCs w:val="32"/>
          <w:highlight w:val="none"/>
          <w:u w:val="single"/>
          <w:lang w:eastAsia="zh-CN"/>
        </w:rPr>
        <w:t>西安航空职业技术学院</w:t>
      </w:r>
      <w:r>
        <w:rPr>
          <w:rFonts w:hint="eastAsia" w:ascii="宋体" w:hAnsi="宋体"/>
          <w:b/>
          <w:color w:val="auto"/>
          <w:kern w:val="0"/>
          <w:sz w:val="32"/>
          <w:szCs w:val="32"/>
          <w:highlight w:val="none"/>
          <w:u w:val="single"/>
          <w:lang w:val="en-US" w:eastAsia="zh-CN"/>
        </w:rPr>
        <w:t xml:space="preserve"> </w:t>
      </w:r>
    </w:p>
    <w:p>
      <w:pPr>
        <w:spacing w:line="520" w:lineRule="exact"/>
        <w:ind w:firstLine="2570" w:firstLineChars="800"/>
        <w:rPr>
          <w:rFonts w:ascii="宋体" w:hAnsi="宋体"/>
          <w:b/>
          <w:color w:val="auto"/>
          <w:kern w:val="0"/>
          <w:sz w:val="32"/>
          <w:szCs w:val="32"/>
          <w:highlight w:val="none"/>
          <w:u w:val="single"/>
        </w:rPr>
      </w:pPr>
      <w:r>
        <w:rPr>
          <w:rFonts w:hint="eastAsia" w:ascii="宋体" w:hAnsi="宋体"/>
          <w:b/>
          <w:color w:val="auto"/>
          <w:kern w:val="0"/>
          <w:sz w:val="32"/>
          <w:szCs w:val="32"/>
          <w:highlight w:val="none"/>
        </w:rPr>
        <w:t>乙方：</w:t>
      </w:r>
      <w:r>
        <w:rPr>
          <w:rFonts w:hint="eastAsia" w:ascii="宋体" w:hAnsi="宋体" w:cs="宋体"/>
          <w:color w:val="auto"/>
          <w:kern w:val="0"/>
          <w:sz w:val="28"/>
          <w:szCs w:val="28"/>
          <w:highlight w:val="none"/>
          <w:u w:val="single"/>
        </w:rPr>
        <w:t xml:space="preserve">             </w:t>
      </w:r>
      <w:r>
        <w:rPr>
          <w:rFonts w:hint="eastAsia" w:ascii="宋体" w:hAnsi="宋体" w:cs="宋体"/>
          <w:color w:val="auto"/>
          <w:kern w:val="0"/>
          <w:sz w:val="28"/>
          <w:szCs w:val="28"/>
          <w:highlight w:val="none"/>
          <w:u w:val="single"/>
          <w:lang w:val="en-US" w:eastAsia="zh-CN"/>
        </w:rPr>
        <w:t xml:space="preserve">       </w:t>
      </w:r>
      <w:r>
        <w:rPr>
          <w:rFonts w:hint="eastAsia" w:ascii="宋体" w:hAnsi="宋体" w:cs="宋体"/>
          <w:color w:val="auto"/>
          <w:kern w:val="0"/>
          <w:sz w:val="28"/>
          <w:szCs w:val="28"/>
          <w:highlight w:val="none"/>
          <w:u w:val="single"/>
        </w:rPr>
        <w:t xml:space="preserve">    </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2" w:firstLineChars="200"/>
        <w:jc w:val="center"/>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(GF-2017-0201建设工程施工合同（示范文本）)</w:t>
      </w:r>
    </w:p>
    <w:p>
      <w:pPr>
        <w:spacing w:line="520" w:lineRule="exact"/>
        <w:ind w:firstLine="3080" w:firstLineChars="1100"/>
        <w:rPr>
          <w:color w:val="auto"/>
          <w:kern w:val="0"/>
          <w:sz w:val="28"/>
          <w:szCs w:val="28"/>
          <w:highlight w:val="none"/>
        </w:rPr>
      </w:pPr>
    </w:p>
    <w:p>
      <w:pPr>
        <w:pStyle w:val="3"/>
        <w:pageBreakBefore w:val="0"/>
        <w:kinsoku/>
        <w:wordWrap/>
        <w:overflowPunct/>
        <w:topLinePunct w:val="0"/>
        <w:autoSpaceDE/>
        <w:autoSpaceDN/>
        <w:bidi w:val="0"/>
        <w:adjustRightInd w:val="0"/>
        <w:snapToGrid w:val="0"/>
        <w:spacing w:line="360" w:lineRule="auto"/>
        <w:ind w:left="0" w:leftChars="0" w:right="0"/>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第一部分 协议书</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发包人（全称）：</w:t>
      </w:r>
      <w:r>
        <w:rPr>
          <w:rFonts w:hint="eastAsia" w:ascii="宋体" w:hAnsi="宋体" w:eastAsia="宋体" w:cs="宋体"/>
          <w:color w:val="auto"/>
          <w:kern w:val="0"/>
          <w:sz w:val="24"/>
          <w:szCs w:val="24"/>
          <w:highlight w:val="none"/>
          <w:u w:val="single"/>
          <w:lang w:eastAsia="zh-CN"/>
        </w:rPr>
        <w:t>西安航空职业技术学院</w:t>
      </w:r>
      <w:r>
        <w:rPr>
          <w:rFonts w:hint="eastAsia" w:ascii="宋体" w:hAnsi="宋体" w:eastAsia="宋体" w:cs="宋体"/>
          <w:b/>
          <w:bCs/>
          <w:color w:val="auto"/>
          <w:sz w:val="24"/>
          <w:szCs w:val="24"/>
          <w:highlight w:val="none"/>
        </w:rPr>
        <w:t>（以下简称甲方）</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承包人（全称）：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b/>
          <w:bCs/>
          <w:color w:val="auto"/>
          <w:kern w:val="0"/>
          <w:sz w:val="24"/>
          <w:szCs w:val="24"/>
          <w:highlight w:val="none"/>
        </w:rPr>
        <w:t>（以下简称乙方）</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依照《中华人民共和国</w:t>
      </w:r>
      <w:r>
        <w:rPr>
          <w:rFonts w:hint="eastAsia" w:ascii="宋体" w:hAnsi="宋体" w:eastAsia="宋体" w:cs="宋体"/>
          <w:color w:val="auto"/>
          <w:kern w:val="0"/>
          <w:sz w:val="24"/>
          <w:szCs w:val="24"/>
          <w:highlight w:val="none"/>
          <w:lang w:eastAsia="zh-CN"/>
        </w:rPr>
        <w:t>民法典</w:t>
      </w:r>
      <w:r>
        <w:rPr>
          <w:rFonts w:hint="eastAsia" w:ascii="宋体" w:hAnsi="宋体" w:eastAsia="宋体" w:cs="宋体"/>
          <w:color w:val="auto"/>
          <w:kern w:val="0"/>
          <w:sz w:val="24"/>
          <w:szCs w:val="24"/>
          <w:highlight w:val="none"/>
        </w:rPr>
        <w:t>》、《中华人民共和国建筑法》及其他有关法律、行政法规，遵循平等、自愿、公平和诚实信用的原则，经公开招标，双方就本建设工程施工协商一致，订立本合同。</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一、工程概况</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kern w:val="0"/>
          <w:sz w:val="24"/>
          <w:szCs w:val="24"/>
          <w:highlight w:val="none"/>
          <w:u w:val="single"/>
          <w:lang w:eastAsia="zh-CN"/>
        </w:rPr>
      </w:pPr>
      <w:r>
        <w:rPr>
          <w:rFonts w:hint="eastAsia" w:ascii="宋体" w:hAnsi="宋体" w:eastAsia="宋体" w:cs="宋体"/>
          <w:color w:val="auto"/>
          <w:kern w:val="0"/>
          <w:sz w:val="24"/>
          <w:szCs w:val="24"/>
          <w:highlight w:val="none"/>
        </w:rPr>
        <w:t>工程名称：</w:t>
      </w:r>
      <w:r>
        <w:rPr>
          <w:rFonts w:hint="eastAsia" w:ascii="宋体" w:hAnsi="宋体" w:eastAsia="宋体" w:cs="宋体"/>
          <w:color w:val="auto"/>
          <w:kern w:val="0"/>
          <w:sz w:val="24"/>
          <w:szCs w:val="24"/>
          <w:highlight w:val="none"/>
          <w:u w:val="single"/>
        </w:rPr>
        <w:t>西安航空职业技术学院</w:t>
      </w:r>
      <w:r>
        <w:rPr>
          <w:rFonts w:hint="eastAsia" w:ascii="宋体" w:hAnsi="宋体" w:eastAsia="宋体" w:cs="宋体"/>
          <w:color w:val="auto"/>
          <w:kern w:val="0"/>
          <w:sz w:val="24"/>
          <w:szCs w:val="24"/>
          <w:highlight w:val="none"/>
          <w:u w:val="single"/>
          <w:lang w:eastAsia="zh-CN"/>
        </w:rPr>
        <w:t>北校区换热站及配套管线改造项目；</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kern w:val="0"/>
          <w:sz w:val="24"/>
          <w:szCs w:val="24"/>
          <w:highlight w:val="none"/>
          <w:u w:val="single"/>
          <w:lang w:eastAsia="zh-CN"/>
        </w:rPr>
      </w:pPr>
      <w:r>
        <w:rPr>
          <w:rFonts w:hint="eastAsia" w:ascii="宋体" w:hAnsi="宋体" w:eastAsia="宋体" w:cs="宋体"/>
          <w:color w:val="auto"/>
          <w:kern w:val="0"/>
          <w:sz w:val="24"/>
          <w:szCs w:val="24"/>
          <w:highlight w:val="none"/>
        </w:rPr>
        <w:t>工程地点：</w:t>
      </w:r>
      <w:r>
        <w:rPr>
          <w:rFonts w:hint="eastAsia" w:ascii="宋体" w:hAnsi="宋体" w:eastAsia="宋体" w:cs="宋体"/>
          <w:color w:val="auto"/>
          <w:kern w:val="2"/>
          <w:sz w:val="24"/>
          <w:szCs w:val="24"/>
          <w:highlight w:val="none"/>
          <w:u w:val="single"/>
          <w:lang w:val="en-US" w:eastAsia="zh-CN" w:bidi="ar-SA"/>
        </w:rPr>
        <w:t>西安航空职业技术学院</w:t>
      </w:r>
      <w:r>
        <w:rPr>
          <w:rFonts w:hint="eastAsia" w:ascii="宋体" w:hAnsi="宋体" w:eastAsia="宋体" w:cs="宋体"/>
          <w:color w:val="auto"/>
          <w:kern w:val="0"/>
          <w:sz w:val="24"/>
          <w:szCs w:val="24"/>
          <w:highlight w:val="none"/>
          <w:u w:val="single"/>
          <w:lang w:eastAsia="zh-CN"/>
        </w:rPr>
        <w:t>；</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资金来源：</w:t>
      </w:r>
      <w:r>
        <w:rPr>
          <w:rFonts w:hint="eastAsia" w:ascii="宋体" w:hAnsi="宋体" w:eastAsia="宋体" w:cs="宋体"/>
          <w:color w:val="auto"/>
          <w:kern w:val="0"/>
          <w:sz w:val="24"/>
          <w:szCs w:val="24"/>
          <w:highlight w:val="none"/>
          <w:u w:val="single"/>
        </w:rPr>
        <w:t>财政</w:t>
      </w:r>
      <w:r>
        <w:rPr>
          <w:rFonts w:hint="eastAsia" w:ascii="宋体" w:hAnsi="宋体" w:eastAsia="宋体" w:cs="宋体"/>
          <w:bCs/>
          <w:color w:val="auto"/>
          <w:kern w:val="0"/>
          <w:sz w:val="24"/>
          <w:szCs w:val="24"/>
          <w:highlight w:val="none"/>
          <w:u w:val="single"/>
        </w:rPr>
        <w:t>资金</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工程说明：</w:t>
      </w:r>
      <w:r>
        <w:rPr>
          <w:rFonts w:hint="eastAsia" w:ascii="宋体" w:hAnsi="宋体" w:eastAsia="宋体" w:cs="宋体"/>
          <w:color w:val="auto"/>
          <w:kern w:val="0"/>
          <w:sz w:val="24"/>
          <w:szCs w:val="24"/>
          <w:highlight w:val="none"/>
          <w:u w:val="single"/>
        </w:rPr>
        <w:t>已具备施工条件。</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二、工程承包范围</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本工程施工图纸、工程量清单、答疑以及</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规定的全部内容。</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工作范围描述的工作只是概括性的，不应认为是全面的、无缺的，但并不限于或排除从合同文本（法规）或根据实际情况，有经验的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可以推断的为完成一个完整工程所需要的全部工作。</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应该提供其完成合同约定内容所需要的人工、材料、加工场所、工具、设备、施工深化图纸（如果需要）、放线、测量和布置、监督管理以及外运、成品保护、修补缺陷以及为完成总承包工程所包括的所有工作内容。</w:t>
      </w:r>
    </w:p>
    <w:p>
      <w:pPr>
        <w:keepNext w:val="0"/>
        <w:keepLines w:val="0"/>
        <w:pageBreakBefore w:val="0"/>
        <w:kinsoku/>
        <w:wordWrap/>
        <w:overflowPunct/>
        <w:topLinePunct w:val="0"/>
        <w:autoSpaceDE/>
        <w:autoSpaceDN/>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被视为已详细踏勘了工程现场、研究了有关本工程招标的所有文件（包括但不限于施工图纸、工程量清单、施工规范、</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划定分包工程的暂估价、合同条款、施工现场条件等）</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三、合同工期：</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计划开工日期：20</w:t>
      </w: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计划竣工日期：20</w:t>
      </w: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工期总日历天数：</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none"/>
          <w:lang w:val="en-US" w:eastAsia="zh-CN"/>
        </w:rPr>
        <w:t>日历天内</w:t>
      </w:r>
      <w:r>
        <w:rPr>
          <w:rFonts w:hint="eastAsia" w:ascii="宋体" w:hAnsi="宋体" w:eastAsia="宋体" w:cs="宋体"/>
          <w:color w:val="auto"/>
          <w:sz w:val="24"/>
          <w:szCs w:val="24"/>
          <w:highlight w:val="none"/>
        </w:rPr>
        <w:t>。工期总日历天数与根据前述计划开竣工日期计算的工期天数不一致的，以工期总日历天数为准。</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实际开工日期以</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或监理工程师发出开工指令之日为准。</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四、质量标准</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工程质量达到现行规范合格标准。</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五、合同价款</w:t>
      </w:r>
      <w:r>
        <w:rPr>
          <w:rFonts w:hint="eastAsia" w:ascii="宋体" w:hAnsi="宋体" w:eastAsia="宋体" w:cs="宋体"/>
          <w:color w:val="auto"/>
          <w:sz w:val="24"/>
          <w:szCs w:val="24"/>
          <w:highlight w:val="none"/>
        </w:rPr>
        <w:t>与合同价格形式</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合同总价（小写）￥：</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元，</w:t>
      </w:r>
      <w:bookmarkStart w:id="0" w:name="D6合同总价大写"/>
      <w:r>
        <w:rPr>
          <w:rFonts w:hint="eastAsia" w:ascii="宋体" w:hAnsi="宋体" w:eastAsia="宋体" w:cs="宋体"/>
          <w:color w:val="auto"/>
          <w:kern w:val="0"/>
          <w:sz w:val="24"/>
          <w:szCs w:val="24"/>
          <w:highlight w:val="none"/>
        </w:rPr>
        <w:t>（大写）：</w:t>
      </w:r>
      <w:bookmarkEnd w:id="0"/>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（人民币）</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（其中：</w:t>
      </w:r>
      <w:bookmarkStart w:id="1" w:name="D6暂列金额"/>
      <w:r>
        <w:rPr>
          <w:rFonts w:hint="eastAsia" w:ascii="宋体" w:hAnsi="宋体" w:eastAsia="宋体" w:cs="宋体"/>
          <w:color w:val="auto"/>
          <w:kern w:val="0"/>
          <w:sz w:val="24"/>
          <w:szCs w:val="24"/>
          <w:highlight w:val="none"/>
        </w:rPr>
        <w:t>暂列金额</w:t>
      </w:r>
      <w:bookmarkEnd w:id="1"/>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元，安全文明施工费</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元</w:t>
      </w:r>
      <w:r>
        <w:rPr>
          <w:rFonts w:hint="eastAsia" w:ascii="宋体" w:hAnsi="宋体" w:eastAsia="宋体" w:cs="宋体"/>
          <w:color w:val="auto"/>
          <w:kern w:val="0"/>
          <w:sz w:val="24"/>
          <w:szCs w:val="24"/>
          <w:highlight w:val="none"/>
          <w:lang w:eastAsia="zh-CN"/>
        </w:rPr>
        <w:t>，措施费</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元。)</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综合单价：详见承包人的</w:t>
      </w:r>
      <w:r>
        <w:rPr>
          <w:rFonts w:hint="eastAsia" w:ascii="宋体" w:hAnsi="宋体" w:eastAsia="宋体" w:cs="宋体"/>
          <w:color w:val="auto"/>
          <w:kern w:val="0"/>
          <w:sz w:val="24"/>
          <w:szCs w:val="24"/>
          <w:highlight w:val="none"/>
          <w:lang w:eastAsia="zh-CN"/>
        </w:rPr>
        <w:t>已标价工程量清单</w:t>
      </w:r>
      <w:r>
        <w:rPr>
          <w:rFonts w:hint="eastAsia" w:ascii="宋体" w:hAnsi="宋体" w:eastAsia="宋体" w:cs="宋体"/>
          <w:color w:val="auto"/>
          <w:kern w:val="0"/>
          <w:sz w:val="24"/>
          <w:szCs w:val="24"/>
          <w:highlight w:val="none"/>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b/>
          <w:color w:val="auto"/>
          <w:kern w:val="0"/>
          <w:sz w:val="24"/>
          <w:szCs w:val="24"/>
          <w:highlight w:val="none"/>
        </w:rPr>
      </w:pPr>
      <w:r>
        <w:rPr>
          <w:rFonts w:hint="eastAsia" w:ascii="宋体" w:hAnsi="宋体" w:eastAsia="宋体" w:cs="宋体"/>
          <w:b w:val="0"/>
          <w:bCs/>
          <w:color w:val="auto"/>
          <w:kern w:val="0"/>
          <w:sz w:val="24"/>
          <w:szCs w:val="24"/>
          <w:highlight w:val="none"/>
          <w:lang w:val="en-US" w:eastAsia="zh-CN"/>
        </w:rPr>
        <w:t>3.</w:t>
      </w:r>
      <w:r>
        <w:rPr>
          <w:rFonts w:hint="eastAsia" w:ascii="宋体" w:hAnsi="宋体" w:eastAsia="宋体" w:cs="宋体"/>
          <w:b w:val="0"/>
          <w:bCs/>
          <w:color w:val="auto"/>
          <w:kern w:val="0"/>
          <w:sz w:val="24"/>
          <w:szCs w:val="24"/>
          <w:highlight w:val="none"/>
        </w:rPr>
        <w:t>合同价格形式：</w:t>
      </w:r>
      <w:r>
        <w:rPr>
          <w:rFonts w:hint="eastAsia" w:ascii="宋体" w:hAnsi="宋体" w:eastAsia="宋体" w:cs="宋体"/>
          <w:color w:val="auto"/>
          <w:sz w:val="24"/>
          <w:szCs w:val="24"/>
          <w:highlight w:val="none"/>
          <w:u w:val="single"/>
          <w:lang w:eastAsia="zh-CN"/>
        </w:rPr>
        <w:t>固定综合单价合同</w:t>
      </w:r>
      <w:r>
        <w:rPr>
          <w:rFonts w:hint="eastAsia" w:ascii="宋体" w:hAnsi="宋体" w:eastAsia="宋体" w:cs="宋体"/>
          <w:color w:val="auto"/>
          <w:sz w:val="24"/>
          <w:szCs w:val="24"/>
          <w:highlight w:val="none"/>
        </w:rPr>
        <w:t>。</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4.项目经理：</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，资格证书编号：</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六、合同文件构成</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本协议书与下列文件一起构成合同文件：</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（1）中标通知书（如果有）；</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（2）投标函及其附录（如果有）； </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（3）专用合同条款及其附件；</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（4）通用合同条款；</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（5）技术标准和要求；</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（6）图纸；</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（7）已标价工程量清单或预算书；</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（8）其他合同文件。</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订立及履行过程中形成的与合同有关的文件均构成合同文件组成部分。上述各项合同文件包括合同当事人就该项合同文件所作出的补充和修改，属于同一类内容的文件，应以最新签署的为准。专用合同条款及其附件须经合同当事人签字或盖章。</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七、承诺</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1.发包人承诺按照法律规定履行项目审批手续、筹集工程建设资金并按照合同约定的期限和方式支付合同价款。</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3.发包人和承包人通过招投标形式签订合同的，双方理解并承诺不再就同一工程另行签订与合同实质性内容相背离的协议。</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八、词语含义</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本协议书中词语含义与第二部分通用合同条款中赋予的含义相同。</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九、工程竣工后乙方通知甲方共同组织验收，验收中提出的缺陷，如属乙方责任，由乙方处理，费用由乙方承担；按合同工期，工期提前不奖，工期拖延（甲方原因及不可抗力除外）每推后一天</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罚款工程总造价的</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‰；验收不合格不予结算。</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十、安全责任</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乙方自行组织所需施工人员，并对施工人员进行安全教育与安全管理，制定相关安全计划与规则并督促实施。</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乙方应对施工人员的安全防护器材必须配置到位，安全措施得力，否则将不得开工作业。</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特种作业人员还必须携带特种作业操作证。</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乙方在进行高空作业时，应严格按照相关规定做好安全防护措施。在确保安全的情况下才可施工。</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施工过程中发生的任何安全事故均由乙方承担责任和费用，工期不予顺延，甲方不承担任何责任。</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十一、补充协议</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合同未尽事宜，合同当事人另行签订补充协议，补充协议是合同的组成部分。</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十二、合同生效</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本合同自</w:t>
      </w:r>
      <w:r>
        <w:rPr>
          <w:rFonts w:hint="eastAsia" w:ascii="宋体" w:hAnsi="宋体" w:eastAsia="宋体" w:cs="宋体"/>
          <w:bCs/>
          <w:color w:val="auto"/>
          <w:sz w:val="24"/>
          <w:szCs w:val="24"/>
          <w:highlight w:val="none"/>
          <w:u w:val="single"/>
        </w:rPr>
        <w:t>合同双方签字盖章之日起</w:t>
      </w:r>
      <w:r>
        <w:rPr>
          <w:rFonts w:hint="eastAsia" w:ascii="宋体" w:hAnsi="宋体" w:eastAsia="宋体" w:cs="宋体"/>
          <w:color w:val="auto"/>
          <w:sz w:val="24"/>
          <w:szCs w:val="24"/>
          <w:highlight w:val="none"/>
        </w:rPr>
        <w:t>生效。</w:t>
      </w:r>
    </w:p>
    <w:p>
      <w:pPr>
        <w:keepNext w:val="0"/>
        <w:keepLines w:val="0"/>
        <w:pageBreakBefore w:val="0"/>
        <w:widowControl/>
        <w:tabs>
          <w:tab w:val="center" w:pos="4535"/>
        </w:tabs>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合同订立时间： </w:t>
      </w:r>
      <w:r>
        <w:rPr>
          <w:rFonts w:hint="eastAsia" w:ascii="宋体" w:hAnsi="宋体" w:eastAsia="宋体" w:cs="宋体"/>
          <w:color w:val="auto"/>
          <w:kern w:val="0"/>
          <w:sz w:val="24"/>
          <w:szCs w:val="24"/>
          <w:highlight w:val="none"/>
        </w:rPr>
        <w:tab/>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合同订立地点： </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十三、合同份数</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份，均具有同等法律效力，发包人执</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rPr>
        <w:t>份，承包人执</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rPr>
        <w:t>份。</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以下无正文</w:t>
      </w:r>
    </w:p>
    <w:p>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tbl>
      <w:tblPr>
        <w:tblStyle w:val="14"/>
        <w:tblW w:w="9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466"/>
        <w:gridCol w:w="47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pPr>
              <w:pageBreakBefore w:val="0"/>
              <w:widowControl/>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发包人：（盖章）</w:t>
            </w:r>
          </w:p>
        </w:tc>
        <w:tc>
          <w:tcPr>
            <w:tcW w:w="4734" w:type="dxa"/>
            <w:tcBorders>
              <w:tl2br w:val="nil"/>
              <w:tr2bl w:val="nil"/>
            </w:tcBorders>
          </w:tcPr>
          <w:p>
            <w:pPr>
              <w:pageBreakBefore w:val="0"/>
              <w:widowControl/>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承包人：（盖章）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pPr>
              <w:pageBreakBefore w:val="0"/>
              <w:widowControl/>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法定代表人：</w:t>
            </w:r>
          </w:p>
        </w:tc>
        <w:tc>
          <w:tcPr>
            <w:tcW w:w="4734" w:type="dxa"/>
            <w:tcBorders>
              <w:tl2br w:val="nil"/>
              <w:tr2bl w:val="nil"/>
            </w:tcBorders>
          </w:tcPr>
          <w:p>
            <w:pPr>
              <w:pageBreakBefore w:val="0"/>
              <w:widowControl/>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法定代表人：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pPr>
              <w:pageBreakBefore w:val="0"/>
              <w:widowControl/>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或其委托代理人：</w:t>
            </w:r>
          </w:p>
        </w:tc>
        <w:tc>
          <w:tcPr>
            <w:tcW w:w="4734" w:type="dxa"/>
            <w:tcBorders>
              <w:tl2br w:val="nil"/>
              <w:tr2bl w:val="nil"/>
            </w:tcBorders>
          </w:tcPr>
          <w:p>
            <w:pPr>
              <w:pageBreakBefore w:val="0"/>
              <w:widowControl/>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vertAlign w:val="baseline"/>
                <w:lang w:val="en-US" w:eastAsia="zh-CN"/>
              </w:rPr>
              <w:t>或其委托代理人：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pPr>
              <w:pageBreakBefore w:val="0"/>
              <w:widowControl/>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组织机构代码：</w:t>
            </w:r>
          </w:p>
        </w:tc>
        <w:tc>
          <w:tcPr>
            <w:tcW w:w="4734" w:type="dxa"/>
            <w:tcBorders>
              <w:tl2br w:val="nil"/>
              <w:tr2bl w:val="nil"/>
            </w:tcBorders>
            <w:vAlign w:val="top"/>
          </w:tcPr>
          <w:p>
            <w:pPr>
              <w:pageBreakBefore w:val="0"/>
              <w:widowControl/>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kern w:val="2"/>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rPr>
              <w:t>组织机构代码：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pPr>
              <w:pageBreakBefore w:val="0"/>
              <w:widowControl/>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地址：</w:t>
            </w:r>
          </w:p>
        </w:tc>
        <w:tc>
          <w:tcPr>
            <w:tcW w:w="4734" w:type="dxa"/>
            <w:tcBorders>
              <w:tl2br w:val="nil"/>
              <w:tr2bl w:val="nil"/>
            </w:tcBorders>
            <w:vAlign w:val="top"/>
          </w:tcPr>
          <w:p>
            <w:pPr>
              <w:pageBreakBefore w:val="0"/>
              <w:widowControl/>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kern w:val="2"/>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pPr>
              <w:pageBreakBefore w:val="0"/>
              <w:widowControl/>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电话：</w:t>
            </w:r>
          </w:p>
        </w:tc>
        <w:tc>
          <w:tcPr>
            <w:tcW w:w="4734" w:type="dxa"/>
            <w:tcBorders>
              <w:tl2br w:val="nil"/>
              <w:tr2bl w:val="nil"/>
            </w:tcBorders>
            <w:vAlign w:val="top"/>
          </w:tcPr>
          <w:p>
            <w:pPr>
              <w:pageBreakBefore w:val="0"/>
              <w:widowControl/>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kern w:val="2"/>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pPr>
              <w:pageBreakBefore w:val="0"/>
              <w:widowControl/>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传真：</w:t>
            </w:r>
          </w:p>
        </w:tc>
        <w:tc>
          <w:tcPr>
            <w:tcW w:w="4734" w:type="dxa"/>
            <w:tcBorders>
              <w:tl2br w:val="nil"/>
              <w:tr2bl w:val="nil"/>
            </w:tcBorders>
            <w:vAlign w:val="top"/>
          </w:tcPr>
          <w:p>
            <w:pPr>
              <w:pageBreakBefore w:val="0"/>
              <w:widowControl/>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kern w:val="2"/>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rPr>
              <w:t>传真：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pPr>
              <w:pageBreakBefore w:val="0"/>
              <w:widowControl/>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电子信箱：</w:t>
            </w:r>
          </w:p>
        </w:tc>
        <w:tc>
          <w:tcPr>
            <w:tcW w:w="4734" w:type="dxa"/>
            <w:tcBorders>
              <w:tl2br w:val="nil"/>
              <w:tr2bl w:val="nil"/>
            </w:tcBorders>
            <w:vAlign w:val="top"/>
          </w:tcPr>
          <w:p>
            <w:pPr>
              <w:pageBreakBefore w:val="0"/>
              <w:widowControl/>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kern w:val="2"/>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rPr>
              <w:t>电子信箱：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pPr>
              <w:pageBreakBefore w:val="0"/>
              <w:widowControl/>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开户银行：</w:t>
            </w:r>
          </w:p>
        </w:tc>
        <w:tc>
          <w:tcPr>
            <w:tcW w:w="4734" w:type="dxa"/>
            <w:tcBorders>
              <w:tl2br w:val="nil"/>
              <w:tr2bl w:val="nil"/>
            </w:tcBorders>
            <w:vAlign w:val="top"/>
          </w:tcPr>
          <w:p>
            <w:pPr>
              <w:pageBreakBefore w:val="0"/>
              <w:widowControl/>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kern w:val="2"/>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rPr>
              <w:t>开户银行：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pPr>
              <w:pageBreakBefore w:val="0"/>
              <w:widowControl/>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账号：</w:t>
            </w:r>
          </w:p>
        </w:tc>
        <w:tc>
          <w:tcPr>
            <w:tcW w:w="4734" w:type="dxa"/>
            <w:tcBorders>
              <w:tl2br w:val="nil"/>
              <w:tr2bl w:val="nil"/>
            </w:tcBorders>
            <w:vAlign w:val="top"/>
          </w:tcPr>
          <w:p>
            <w:pPr>
              <w:pageBreakBefore w:val="0"/>
              <w:widowControl/>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kern w:val="2"/>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rPr>
              <w:t>账号：</w:t>
            </w:r>
          </w:p>
        </w:tc>
      </w:tr>
    </w:tbl>
    <w:p>
      <w:pPr>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p>
    <w:p>
      <w:pPr>
        <w:pageBreakBefore w:val="0"/>
        <w:widowControl/>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p>
    <w:p>
      <w:pPr>
        <w:pageBreakBefore w:val="0"/>
        <w:widowControl/>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kern w:val="0"/>
          <w:sz w:val="24"/>
          <w:szCs w:val="24"/>
          <w:highlight w:val="none"/>
        </w:rPr>
      </w:pPr>
    </w:p>
    <w:p>
      <w:pPr>
        <w:pageBreakBefore w:val="0"/>
        <w:widowControl/>
        <w:kinsoku/>
        <w:wordWrap/>
        <w:overflowPunct/>
        <w:topLinePunct w:val="0"/>
        <w:bidi w:val="0"/>
        <w:adjustRightInd w:val="0"/>
        <w:snapToGrid w:val="0"/>
        <w:spacing w:line="360" w:lineRule="auto"/>
        <w:ind w:left="0" w:leftChars="0" w:right="0"/>
        <w:jc w:val="left"/>
        <w:textAlignment w:val="auto"/>
        <w:rPr>
          <w:rFonts w:hint="eastAsia" w:ascii="宋体" w:hAnsi="宋体" w:eastAsia="宋体" w:cs="宋体"/>
          <w:color w:val="auto"/>
          <w:kern w:val="0"/>
          <w:sz w:val="24"/>
          <w:szCs w:val="24"/>
          <w:highlight w:val="none"/>
        </w:rPr>
      </w:pPr>
    </w:p>
    <w:p>
      <w:pPr>
        <w:pStyle w:val="6"/>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kern w:val="0"/>
          <w:sz w:val="24"/>
          <w:szCs w:val="24"/>
          <w:highlight w:val="none"/>
        </w:rPr>
      </w:pPr>
    </w:p>
    <w:p>
      <w:pPr>
        <w:pStyle w:val="6"/>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kern w:val="0"/>
          <w:sz w:val="24"/>
          <w:szCs w:val="24"/>
          <w:highlight w:val="none"/>
        </w:rPr>
      </w:pPr>
    </w:p>
    <w:p>
      <w:pPr>
        <w:pStyle w:val="6"/>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kern w:val="0"/>
          <w:sz w:val="24"/>
          <w:szCs w:val="24"/>
          <w:highlight w:val="none"/>
        </w:rPr>
      </w:pPr>
    </w:p>
    <w:p>
      <w:pPr>
        <w:pStyle w:val="6"/>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kern w:val="0"/>
          <w:sz w:val="24"/>
          <w:szCs w:val="24"/>
          <w:highlight w:val="none"/>
        </w:rPr>
      </w:pPr>
    </w:p>
    <w:p>
      <w:pPr>
        <w:pStyle w:val="6"/>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kern w:val="0"/>
          <w:sz w:val="24"/>
          <w:szCs w:val="24"/>
          <w:highlight w:val="none"/>
        </w:rPr>
      </w:pPr>
    </w:p>
    <w:p>
      <w:pPr>
        <w:pStyle w:val="6"/>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kern w:val="0"/>
          <w:sz w:val="24"/>
          <w:szCs w:val="24"/>
          <w:highlight w:val="none"/>
        </w:rPr>
      </w:pPr>
    </w:p>
    <w:p>
      <w:pPr>
        <w:pageBreakBefore w:val="0"/>
        <w:kinsoku/>
        <w:wordWrap/>
        <w:overflowPunct/>
        <w:topLinePunct w:val="0"/>
        <w:bidi w:val="0"/>
        <w:adjustRightInd w:val="0"/>
        <w:snapToGrid w:val="0"/>
        <w:spacing w:line="360" w:lineRule="auto"/>
        <w:ind w:left="0" w:leftChars="0" w:right="0"/>
        <w:rPr>
          <w:rFonts w:hint="eastAsia" w:ascii="宋体" w:hAnsi="宋体" w:eastAsia="宋体" w:cs="宋体"/>
          <w:color w:val="auto"/>
          <w:kern w:val="0"/>
          <w:sz w:val="24"/>
          <w:szCs w:val="24"/>
          <w:highlight w:val="none"/>
        </w:rPr>
      </w:pPr>
    </w:p>
    <w:p>
      <w:pPr>
        <w:pStyle w:val="6"/>
        <w:pageBreakBefore w:val="0"/>
        <w:kinsoku/>
        <w:wordWrap/>
        <w:overflowPunct/>
        <w:topLinePunct w:val="0"/>
        <w:bidi w:val="0"/>
        <w:adjustRightInd w:val="0"/>
        <w:snapToGrid w:val="0"/>
        <w:spacing w:after="0" w:line="360" w:lineRule="auto"/>
        <w:ind w:left="0" w:leftChars="0" w:right="0"/>
        <w:rPr>
          <w:rFonts w:hint="eastAsia" w:ascii="宋体" w:hAnsi="宋体" w:eastAsia="宋体" w:cs="宋体"/>
          <w:color w:val="auto"/>
          <w:kern w:val="0"/>
          <w:sz w:val="24"/>
          <w:szCs w:val="24"/>
          <w:highlight w:val="none"/>
        </w:rPr>
      </w:pPr>
    </w:p>
    <w:p>
      <w:pPr>
        <w:pageBreakBefore w:val="0"/>
        <w:kinsoku/>
        <w:wordWrap/>
        <w:overflowPunct/>
        <w:topLinePunct w:val="0"/>
        <w:bidi w:val="0"/>
        <w:adjustRightInd w:val="0"/>
        <w:snapToGrid w:val="0"/>
        <w:spacing w:line="360" w:lineRule="auto"/>
        <w:ind w:left="0" w:leftChars="0" w:right="0"/>
        <w:rPr>
          <w:rFonts w:hint="eastAsia" w:ascii="宋体" w:hAnsi="宋体" w:eastAsia="宋体" w:cs="宋体"/>
          <w:color w:val="auto"/>
          <w:sz w:val="24"/>
          <w:szCs w:val="24"/>
          <w:highlight w:val="none"/>
        </w:rPr>
      </w:pPr>
    </w:p>
    <w:p>
      <w:pPr>
        <w:pStyle w:val="6"/>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kern w:val="0"/>
          <w:sz w:val="24"/>
          <w:szCs w:val="24"/>
          <w:highlight w:val="none"/>
        </w:rPr>
      </w:pPr>
    </w:p>
    <w:p>
      <w:pPr>
        <w:rPr>
          <w:rFonts w:hint="eastAsia"/>
        </w:rPr>
      </w:pPr>
    </w:p>
    <w:p>
      <w:pPr>
        <w:pageBreakBefore w:val="0"/>
        <w:kinsoku/>
        <w:wordWrap/>
        <w:overflowPunct/>
        <w:topLinePunct w:val="0"/>
        <w:bidi w:val="0"/>
        <w:adjustRightInd w:val="0"/>
        <w:snapToGrid w:val="0"/>
        <w:spacing w:line="360" w:lineRule="auto"/>
        <w:ind w:left="0" w:leftChars="0" w:right="0"/>
        <w:rPr>
          <w:rFonts w:hint="eastAsia" w:ascii="宋体" w:hAnsi="宋体" w:eastAsia="宋体" w:cs="宋体"/>
          <w:color w:val="auto"/>
          <w:sz w:val="24"/>
          <w:szCs w:val="24"/>
          <w:highlight w:val="none"/>
        </w:rPr>
      </w:pPr>
    </w:p>
    <w:p>
      <w:pPr>
        <w:pStyle w:val="3"/>
        <w:pageBreakBefore w:val="0"/>
        <w:numPr>
          <w:ilvl w:val="0"/>
          <w:numId w:val="2"/>
        </w:numPr>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kern w:val="0"/>
          <w:sz w:val="24"/>
          <w:szCs w:val="24"/>
          <w:highlight w:val="none"/>
        </w:rPr>
      </w:pPr>
      <w:bookmarkStart w:id="2" w:name="_Toc407177519"/>
      <w:bookmarkStart w:id="3" w:name="_Toc294110488"/>
      <w:bookmarkStart w:id="4" w:name="_Toc468207028"/>
      <w:r>
        <w:rPr>
          <w:rFonts w:hint="eastAsia" w:ascii="宋体" w:hAnsi="宋体" w:eastAsia="宋体" w:cs="宋体"/>
          <w:color w:val="auto"/>
          <w:kern w:val="0"/>
          <w:sz w:val="24"/>
          <w:szCs w:val="24"/>
          <w:highlight w:val="none"/>
        </w:rPr>
        <w:t>通用条款</w:t>
      </w:r>
      <w:bookmarkEnd w:id="2"/>
      <w:bookmarkEnd w:id="3"/>
      <w:bookmarkEnd w:id="4"/>
    </w:p>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b/>
          <w:bCs/>
          <w:color w:val="auto"/>
          <w:kern w:val="0"/>
          <w:sz w:val="24"/>
          <w:szCs w:val="24"/>
          <w:highlight w:val="none"/>
        </w:rPr>
      </w:pPr>
    </w:p>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b/>
          <w:bCs/>
          <w:color w:val="auto"/>
          <w:kern w:val="0"/>
          <w:sz w:val="24"/>
          <w:szCs w:val="24"/>
          <w:highlight w:val="none"/>
        </w:rPr>
      </w:pPr>
    </w:p>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b/>
          <w:bCs/>
          <w:color w:val="auto"/>
          <w:kern w:val="0"/>
          <w:sz w:val="24"/>
          <w:szCs w:val="24"/>
          <w:highlight w:val="none"/>
        </w:rPr>
      </w:pPr>
    </w:p>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b/>
          <w:bCs/>
          <w:color w:val="auto"/>
          <w:kern w:val="0"/>
          <w:sz w:val="24"/>
          <w:szCs w:val="24"/>
          <w:highlight w:val="none"/>
        </w:rPr>
      </w:pPr>
    </w:p>
    <w:p>
      <w:pPr>
        <w:pStyle w:val="6"/>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b/>
          <w:bCs/>
          <w:color w:val="auto"/>
          <w:kern w:val="0"/>
          <w:sz w:val="24"/>
          <w:szCs w:val="24"/>
          <w:highlight w:val="none"/>
        </w:rPr>
      </w:pPr>
    </w:p>
    <w:p>
      <w:pPr>
        <w:pStyle w:val="6"/>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b/>
          <w:bCs/>
          <w:color w:val="auto"/>
          <w:kern w:val="0"/>
          <w:sz w:val="24"/>
          <w:szCs w:val="24"/>
          <w:highlight w:val="none"/>
        </w:rPr>
      </w:pPr>
    </w:p>
    <w:p>
      <w:pPr>
        <w:pStyle w:val="6"/>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b/>
          <w:bCs/>
          <w:color w:val="auto"/>
          <w:kern w:val="0"/>
          <w:sz w:val="24"/>
          <w:szCs w:val="24"/>
          <w:highlight w:val="none"/>
        </w:rPr>
      </w:pPr>
    </w:p>
    <w:p>
      <w:pPr>
        <w:pStyle w:val="6"/>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b/>
          <w:bCs/>
          <w:color w:val="auto"/>
          <w:kern w:val="0"/>
          <w:sz w:val="24"/>
          <w:szCs w:val="24"/>
          <w:highlight w:val="none"/>
        </w:rPr>
      </w:pPr>
    </w:p>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略，以（GF—2017—0201）</w:t>
      </w:r>
      <w:r>
        <w:rPr>
          <w:rFonts w:hint="eastAsia" w:ascii="宋体" w:hAnsi="宋体" w:eastAsia="宋体" w:cs="宋体"/>
          <w:b/>
          <w:color w:val="auto"/>
          <w:kern w:val="0"/>
          <w:sz w:val="24"/>
          <w:szCs w:val="24"/>
          <w:highlight w:val="none"/>
        </w:rPr>
        <w:t>范文本为准)</w:t>
      </w:r>
    </w:p>
    <w:p>
      <w:pPr>
        <w:pStyle w:val="3"/>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kern w:val="0"/>
          <w:sz w:val="24"/>
          <w:szCs w:val="24"/>
          <w:highlight w:val="none"/>
        </w:rPr>
      </w:pPr>
      <w:bookmarkStart w:id="5" w:name="_Toc468207040"/>
      <w:bookmarkStart w:id="6" w:name="_Toc294110489"/>
      <w:r>
        <w:rPr>
          <w:rFonts w:hint="eastAsia" w:ascii="宋体" w:hAnsi="宋体" w:eastAsia="宋体" w:cs="宋体"/>
          <w:color w:val="auto"/>
          <w:kern w:val="0"/>
          <w:sz w:val="24"/>
          <w:szCs w:val="24"/>
          <w:highlight w:val="none"/>
        </w:rPr>
        <w:br w:type="page"/>
      </w:r>
      <w:r>
        <w:rPr>
          <w:rFonts w:hint="eastAsia" w:ascii="宋体" w:hAnsi="宋体" w:eastAsia="宋体" w:cs="宋体"/>
          <w:color w:val="auto"/>
          <w:kern w:val="0"/>
          <w:sz w:val="24"/>
          <w:szCs w:val="24"/>
          <w:highlight w:val="none"/>
        </w:rPr>
        <w:t>第三部分 专用条款</w:t>
      </w:r>
      <w:bookmarkEnd w:id="5"/>
      <w:bookmarkEnd w:id="6"/>
    </w:p>
    <w:p>
      <w:pPr>
        <w:pStyle w:val="4"/>
        <w:pageBreakBefore w:val="0"/>
        <w:numPr>
          <w:numId w:val="0"/>
        </w:numPr>
        <w:kinsoku/>
        <w:wordWrap/>
        <w:overflowPunct/>
        <w:topLinePunct w:val="0"/>
        <w:bidi w:val="0"/>
        <w:adjustRightInd w:val="0"/>
        <w:snapToGrid w:val="0"/>
        <w:spacing w:before="0" w:after="0" w:line="360" w:lineRule="auto"/>
        <w:ind w:leftChars="200" w:right="0" w:rightChars="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 一般约定</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词语定义</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1.1.1合同</w:t>
      </w:r>
    </w:p>
    <w:p>
      <w:pPr>
        <w:pageBreakBefore w:val="0"/>
        <w:kinsoku/>
        <w:wordWrap/>
        <w:overflowPunct/>
        <w:topLinePunct w:val="0"/>
        <w:bidi w:val="0"/>
        <w:adjustRightInd w:val="0"/>
        <w:snapToGrid w:val="0"/>
        <w:spacing w:line="360" w:lineRule="auto"/>
        <w:ind w:left="839" w:leftChars="228" w:right="0" w:hanging="360" w:hanging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1.1.1.10</w:t>
      </w:r>
      <w:r>
        <w:rPr>
          <w:rStyle w:val="19"/>
          <w:rFonts w:hint="eastAsia" w:ascii="宋体" w:hAnsi="宋体" w:eastAsia="宋体" w:cs="宋体"/>
          <w:color w:val="auto"/>
          <w:sz w:val="24"/>
          <w:szCs w:val="24"/>
          <w:highlight w:val="none"/>
        </w:rPr>
        <w:t>其他合同文件包括：</w:t>
      </w:r>
      <w:r>
        <w:rPr>
          <w:rStyle w:val="19"/>
          <w:rFonts w:hint="eastAsia" w:ascii="宋体" w:hAnsi="宋体" w:eastAsia="宋体" w:cs="宋体"/>
          <w:color w:val="auto"/>
          <w:sz w:val="24"/>
          <w:szCs w:val="24"/>
          <w:highlight w:val="none"/>
          <w:u w:val="single"/>
          <w:lang w:eastAsia="zh-CN"/>
        </w:rPr>
        <w:t>竞争性磋商文件</w:t>
      </w:r>
      <w:r>
        <w:rPr>
          <w:rStyle w:val="19"/>
          <w:rFonts w:hint="eastAsia" w:ascii="宋体" w:hAnsi="宋体" w:eastAsia="宋体" w:cs="宋体"/>
          <w:color w:val="auto"/>
          <w:sz w:val="24"/>
          <w:szCs w:val="24"/>
          <w:highlight w:val="none"/>
          <w:u w:val="single"/>
        </w:rPr>
        <w:t>、工程量清单、</w:t>
      </w:r>
      <w:r>
        <w:rPr>
          <w:rStyle w:val="19"/>
          <w:rFonts w:hint="eastAsia" w:ascii="宋体" w:hAnsi="宋体" w:eastAsia="宋体" w:cs="宋体"/>
          <w:color w:val="auto"/>
          <w:sz w:val="24"/>
          <w:szCs w:val="24"/>
          <w:highlight w:val="none"/>
          <w:u w:val="single"/>
          <w:lang w:eastAsia="zh-CN"/>
        </w:rPr>
        <w:t>竞争性磋商响应文件</w:t>
      </w:r>
      <w:r>
        <w:rPr>
          <w:rStyle w:val="19"/>
          <w:rFonts w:hint="eastAsia" w:ascii="宋体" w:hAnsi="宋体" w:eastAsia="宋体" w:cs="宋体"/>
          <w:color w:val="auto"/>
          <w:sz w:val="24"/>
          <w:szCs w:val="24"/>
          <w:highlight w:val="none"/>
          <w:u w:val="single"/>
        </w:rPr>
        <w:t>、补充条款、履行合同过程中双方确认的对合同有影响的会议纪要、签证、设计变更等相关资料。</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合同当事人及其他相关方</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1.1.2.4监理人：</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lang w:val="en-US" w:eastAsia="zh-CN"/>
        </w:rPr>
        <w:t xml:space="preserve">              采购人自行监理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1.1.2.5 设计人：</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工程和设备</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1.1.3.9 永久占地包括：</w:t>
      </w:r>
      <w:r>
        <w:rPr>
          <w:rFonts w:hint="eastAsia" w:ascii="宋体" w:hAnsi="宋体" w:eastAsia="宋体" w:cs="宋体"/>
          <w:color w:val="auto"/>
          <w:sz w:val="24"/>
          <w:szCs w:val="24"/>
          <w:highlight w:val="none"/>
          <w:u w:val="single"/>
        </w:rPr>
        <w:t>用地红线内</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1.1.3.10 临时占地包括：</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1.3法律 </w:t>
      </w:r>
    </w:p>
    <w:p>
      <w:pPr>
        <w:pageBreakBefore w:val="0"/>
        <w:kinsoku/>
        <w:wordWrap/>
        <w:overflowPunct/>
        <w:topLinePunct w:val="0"/>
        <w:autoSpaceDE w:val="0"/>
        <w:autoSpaceDN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适用于合同的其他规范性文件：</w:t>
      </w:r>
      <w:r>
        <w:rPr>
          <w:rFonts w:hint="eastAsia" w:ascii="宋体" w:hAnsi="宋体" w:eastAsia="宋体" w:cs="宋体"/>
          <w:color w:val="auto"/>
          <w:sz w:val="24"/>
          <w:szCs w:val="24"/>
          <w:highlight w:val="none"/>
          <w:u w:val="single"/>
        </w:rPr>
        <w:t>按照通用条款执行。执行陕西省及西安市的有关法规、自治条例、单行条例、政策性文件及政府主管部门颁布的调价文件，西安市相关规章等规范性文件</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标准和规范</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1.4.1适用于工程的标准规范包括：</w:t>
      </w:r>
      <w:r>
        <w:rPr>
          <w:rFonts w:hint="eastAsia" w:ascii="宋体" w:hAnsi="宋体" w:eastAsia="宋体" w:cs="宋体"/>
          <w:color w:val="auto"/>
          <w:sz w:val="24"/>
          <w:szCs w:val="24"/>
          <w:highlight w:val="none"/>
          <w:u w:val="single"/>
        </w:rPr>
        <w:t>现行国家标准、规范和建设部等有关施工技术标准、规程、规范以及本工程设计要求，陕西省有关工程质量、安全文明施工、竣工验收等规定</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发包人提供国外标准、规范的名称：</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发包人提供国外标准、规范的份数：</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发包人提供国外标准、规范的名称：</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1.4.3发包人对工程的技术标准和功能要求的特殊要求：</w:t>
      </w:r>
      <w:r>
        <w:rPr>
          <w:rFonts w:hint="eastAsia" w:ascii="宋体" w:hAnsi="宋体" w:eastAsia="宋体" w:cs="宋体"/>
          <w:color w:val="auto"/>
          <w:sz w:val="24"/>
          <w:szCs w:val="24"/>
          <w:highlight w:val="none"/>
          <w:u w:val="single"/>
        </w:rPr>
        <w:t>采用行业或地方标准及规范</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 合同文件的优先顺序</w:t>
      </w:r>
    </w:p>
    <w:p>
      <w:pPr>
        <w:pageBreakBefore w:val="0"/>
        <w:kinsoku/>
        <w:wordWrap/>
        <w:overflowPunct/>
        <w:topLinePunct w:val="0"/>
        <w:bidi w:val="0"/>
        <w:adjustRightInd w:val="0"/>
        <w:snapToGrid w:val="0"/>
        <w:spacing w:line="360" w:lineRule="auto"/>
        <w:ind w:left="0" w:leftChars="0" w:right="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合同文件组成及优先顺序为：</w:t>
      </w:r>
    </w:p>
    <w:p>
      <w:pPr>
        <w:pageBreakBefore w:val="0"/>
        <w:kinsoku/>
        <w:wordWrap/>
        <w:overflowPunct/>
        <w:topLinePunct w:val="0"/>
        <w:bidi w:val="0"/>
        <w:adjustRightInd w:val="0"/>
        <w:snapToGrid w:val="0"/>
        <w:spacing w:line="360" w:lineRule="auto"/>
        <w:ind w:left="0" w:leftChars="0" w:right="0" w:firstLine="482" w:firstLineChars="200"/>
        <w:textAlignment w:val="auto"/>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u w:val="single"/>
        </w:rPr>
        <w:t>①本合同协议书；</w:t>
      </w:r>
    </w:p>
    <w:p>
      <w:pPr>
        <w:pageBreakBefore w:val="0"/>
        <w:kinsoku/>
        <w:wordWrap/>
        <w:overflowPunct/>
        <w:topLinePunct w:val="0"/>
        <w:bidi w:val="0"/>
        <w:adjustRightInd w:val="0"/>
        <w:snapToGrid w:val="0"/>
        <w:spacing w:line="360" w:lineRule="auto"/>
        <w:ind w:left="0" w:leftChars="0" w:right="0" w:firstLine="482" w:firstLineChars="200"/>
        <w:textAlignment w:val="auto"/>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u w:val="single"/>
        </w:rPr>
        <w:t>②中标通知书；</w:t>
      </w:r>
    </w:p>
    <w:p>
      <w:pPr>
        <w:pageBreakBefore w:val="0"/>
        <w:kinsoku/>
        <w:wordWrap/>
        <w:overflowPunct/>
        <w:topLinePunct w:val="0"/>
        <w:bidi w:val="0"/>
        <w:adjustRightInd w:val="0"/>
        <w:snapToGrid w:val="0"/>
        <w:spacing w:line="360" w:lineRule="auto"/>
        <w:ind w:left="0" w:leftChars="0" w:right="0" w:firstLine="482" w:firstLineChars="200"/>
        <w:textAlignment w:val="auto"/>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u w:val="single"/>
        </w:rPr>
        <w:t>③投标书及投标书附录(含承包人在评标期间递交和确认并经发包人同意的对有关问题的补充资料和澄清文件等)；</w:t>
      </w:r>
    </w:p>
    <w:p>
      <w:pPr>
        <w:pageBreakBefore w:val="0"/>
        <w:kinsoku/>
        <w:wordWrap/>
        <w:overflowPunct/>
        <w:topLinePunct w:val="0"/>
        <w:bidi w:val="0"/>
        <w:adjustRightInd w:val="0"/>
        <w:snapToGrid w:val="0"/>
        <w:spacing w:line="360" w:lineRule="auto"/>
        <w:ind w:left="0" w:leftChars="0" w:right="0" w:firstLine="482" w:firstLineChars="200"/>
        <w:textAlignment w:val="auto"/>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u w:val="single"/>
        </w:rPr>
        <w:t>④本合同专用条款；</w:t>
      </w:r>
    </w:p>
    <w:p>
      <w:pPr>
        <w:pageBreakBefore w:val="0"/>
        <w:kinsoku/>
        <w:wordWrap/>
        <w:overflowPunct/>
        <w:topLinePunct w:val="0"/>
        <w:bidi w:val="0"/>
        <w:adjustRightInd w:val="0"/>
        <w:snapToGrid w:val="0"/>
        <w:spacing w:line="360" w:lineRule="auto"/>
        <w:ind w:left="0" w:leftChars="0" w:right="0" w:firstLine="482" w:firstLineChars="200"/>
        <w:textAlignment w:val="auto"/>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u w:val="single"/>
        </w:rPr>
        <w:t>⑤本合同补充条款；</w:t>
      </w:r>
    </w:p>
    <w:p>
      <w:pPr>
        <w:pageBreakBefore w:val="0"/>
        <w:kinsoku/>
        <w:wordWrap/>
        <w:overflowPunct/>
        <w:topLinePunct w:val="0"/>
        <w:bidi w:val="0"/>
        <w:adjustRightInd w:val="0"/>
        <w:snapToGrid w:val="0"/>
        <w:spacing w:line="360" w:lineRule="auto"/>
        <w:ind w:left="0" w:leftChars="0" w:right="0" w:firstLine="482" w:firstLineChars="200"/>
        <w:textAlignment w:val="auto"/>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u w:val="single"/>
        </w:rPr>
        <w:t>⑥本合同通用条款；</w:t>
      </w:r>
    </w:p>
    <w:p>
      <w:pPr>
        <w:pageBreakBefore w:val="0"/>
        <w:kinsoku/>
        <w:wordWrap/>
        <w:overflowPunct/>
        <w:topLinePunct w:val="0"/>
        <w:bidi w:val="0"/>
        <w:adjustRightInd w:val="0"/>
        <w:snapToGrid w:val="0"/>
        <w:spacing w:line="360" w:lineRule="auto"/>
        <w:ind w:left="0" w:leftChars="0" w:right="0" w:firstLine="482" w:firstLineChars="200"/>
        <w:textAlignment w:val="auto"/>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u w:val="single"/>
        </w:rPr>
        <w:t>⑦</w:t>
      </w:r>
      <w:r>
        <w:rPr>
          <w:rFonts w:hint="eastAsia" w:ascii="宋体" w:hAnsi="宋体" w:eastAsia="宋体" w:cs="宋体"/>
          <w:b/>
          <w:bCs/>
          <w:color w:val="auto"/>
          <w:sz w:val="24"/>
          <w:szCs w:val="24"/>
          <w:highlight w:val="none"/>
          <w:u w:val="single"/>
          <w:lang w:eastAsia="zh-CN"/>
        </w:rPr>
        <w:t>竞争性磋商文件</w:t>
      </w:r>
      <w:r>
        <w:rPr>
          <w:rFonts w:hint="eastAsia" w:ascii="宋体" w:hAnsi="宋体" w:eastAsia="宋体" w:cs="宋体"/>
          <w:b/>
          <w:bCs/>
          <w:color w:val="auto"/>
          <w:sz w:val="24"/>
          <w:szCs w:val="24"/>
          <w:highlight w:val="none"/>
          <w:u w:val="single"/>
        </w:rPr>
        <w:t>(含招标答疑纪要与此有关的部分)；</w:t>
      </w:r>
    </w:p>
    <w:p>
      <w:pPr>
        <w:pageBreakBefore w:val="0"/>
        <w:kinsoku/>
        <w:wordWrap/>
        <w:overflowPunct/>
        <w:topLinePunct w:val="0"/>
        <w:bidi w:val="0"/>
        <w:adjustRightInd w:val="0"/>
        <w:snapToGrid w:val="0"/>
        <w:spacing w:line="360" w:lineRule="auto"/>
        <w:ind w:left="0" w:leftChars="0" w:right="0" w:firstLine="482" w:firstLineChars="200"/>
        <w:textAlignment w:val="auto"/>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u w:val="single"/>
        </w:rPr>
        <w:t>⑧图纸；</w:t>
      </w:r>
    </w:p>
    <w:p>
      <w:pPr>
        <w:pageBreakBefore w:val="0"/>
        <w:kinsoku/>
        <w:wordWrap/>
        <w:overflowPunct/>
        <w:topLinePunct w:val="0"/>
        <w:bidi w:val="0"/>
        <w:adjustRightInd w:val="0"/>
        <w:snapToGrid w:val="0"/>
        <w:spacing w:line="360" w:lineRule="auto"/>
        <w:ind w:left="0" w:leftChars="0" w:right="0" w:firstLine="482" w:firstLineChars="200"/>
        <w:textAlignment w:val="auto"/>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u w:val="single"/>
        </w:rPr>
        <w:t>⑨标准、规范及有关技术文件；</w:t>
      </w:r>
    </w:p>
    <w:p>
      <w:pPr>
        <w:pageBreakBefore w:val="0"/>
        <w:kinsoku/>
        <w:wordWrap/>
        <w:overflowPunct/>
        <w:topLinePunct w:val="0"/>
        <w:bidi w:val="0"/>
        <w:adjustRightInd w:val="0"/>
        <w:snapToGrid w:val="0"/>
        <w:spacing w:line="360" w:lineRule="auto"/>
        <w:ind w:left="0" w:leftChars="0" w:right="0" w:firstLine="482" w:firstLineChars="200"/>
        <w:textAlignment w:val="auto"/>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u w:val="single"/>
        </w:rPr>
        <w:t>⑩合同履行中，发包人、承包人有关工程的洽商、变更等书面协议或文件均视为本合同的组成部分 。</w:t>
      </w:r>
    </w:p>
    <w:p>
      <w:pPr>
        <w:pageBreakBefore w:val="0"/>
        <w:kinsoku/>
        <w:wordWrap/>
        <w:overflowPunct/>
        <w:topLinePunct w:val="0"/>
        <w:bidi w:val="0"/>
        <w:adjustRightInd w:val="0"/>
        <w:snapToGrid w:val="0"/>
        <w:spacing w:line="360" w:lineRule="auto"/>
        <w:ind w:left="0" w:leftChars="0" w:right="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（注：若在</w:t>
      </w:r>
      <w:r>
        <w:rPr>
          <w:rFonts w:hint="eastAsia" w:ascii="宋体" w:hAnsi="宋体" w:eastAsia="宋体" w:cs="宋体"/>
          <w:b/>
          <w:color w:val="auto"/>
          <w:sz w:val="24"/>
          <w:szCs w:val="24"/>
          <w:highlight w:val="none"/>
          <w:lang w:eastAsia="zh-CN"/>
        </w:rPr>
        <w:t>竞争性磋商响应文件</w:t>
      </w:r>
      <w:r>
        <w:rPr>
          <w:rFonts w:hint="eastAsia" w:ascii="宋体" w:hAnsi="宋体" w:eastAsia="宋体" w:cs="宋体"/>
          <w:b/>
          <w:color w:val="auto"/>
          <w:sz w:val="24"/>
          <w:szCs w:val="24"/>
          <w:highlight w:val="none"/>
        </w:rPr>
        <w:t>中明确承诺响应</w:t>
      </w:r>
      <w:r>
        <w:rPr>
          <w:rFonts w:hint="eastAsia" w:ascii="宋体" w:hAnsi="宋体" w:eastAsia="宋体" w:cs="宋体"/>
          <w:b/>
          <w:color w:val="auto"/>
          <w:sz w:val="24"/>
          <w:szCs w:val="24"/>
          <w:highlight w:val="none"/>
          <w:lang w:eastAsia="zh-CN"/>
        </w:rPr>
        <w:t>竞争性磋商文件</w:t>
      </w:r>
      <w:r>
        <w:rPr>
          <w:rFonts w:hint="eastAsia" w:ascii="宋体" w:hAnsi="宋体" w:eastAsia="宋体" w:cs="宋体"/>
          <w:b/>
          <w:color w:val="auto"/>
          <w:sz w:val="24"/>
          <w:szCs w:val="24"/>
          <w:highlight w:val="none"/>
        </w:rPr>
        <w:t>的要求，而实际文本中又与</w:t>
      </w:r>
      <w:r>
        <w:rPr>
          <w:rFonts w:hint="eastAsia" w:ascii="宋体" w:hAnsi="宋体" w:eastAsia="宋体" w:cs="宋体"/>
          <w:b/>
          <w:color w:val="auto"/>
          <w:sz w:val="24"/>
          <w:szCs w:val="24"/>
          <w:highlight w:val="none"/>
          <w:lang w:eastAsia="zh-CN"/>
        </w:rPr>
        <w:t>竞争性磋商文件</w:t>
      </w:r>
      <w:r>
        <w:rPr>
          <w:rFonts w:hint="eastAsia" w:ascii="宋体" w:hAnsi="宋体" w:eastAsia="宋体" w:cs="宋体"/>
          <w:b/>
          <w:color w:val="auto"/>
          <w:sz w:val="24"/>
          <w:szCs w:val="24"/>
          <w:highlight w:val="none"/>
        </w:rPr>
        <w:t>的要求存在差异的，以</w:t>
      </w:r>
      <w:r>
        <w:rPr>
          <w:rFonts w:hint="eastAsia" w:ascii="宋体" w:hAnsi="宋体" w:eastAsia="宋体" w:cs="宋体"/>
          <w:b/>
          <w:color w:val="auto"/>
          <w:sz w:val="24"/>
          <w:szCs w:val="24"/>
          <w:highlight w:val="none"/>
          <w:lang w:eastAsia="zh-CN"/>
        </w:rPr>
        <w:t>竞争性磋商文件</w:t>
      </w:r>
      <w:r>
        <w:rPr>
          <w:rFonts w:hint="eastAsia" w:ascii="宋体" w:hAnsi="宋体" w:eastAsia="宋体" w:cs="宋体"/>
          <w:b/>
          <w:color w:val="auto"/>
          <w:sz w:val="24"/>
          <w:szCs w:val="24"/>
          <w:highlight w:val="none"/>
        </w:rPr>
        <w:t>的要求为准。）</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 图纸和承包人文件</w:t>
      </w:r>
      <w:r>
        <w:rPr>
          <w:rFonts w:hint="eastAsia" w:ascii="宋体" w:hAnsi="宋体" w:eastAsia="宋体" w:cs="宋体"/>
          <w:color w:val="auto"/>
          <w:sz w:val="24"/>
          <w:szCs w:val="24"/>
          <w:highlight w:val="none"/>
        </w:rPr>
        <w:tab/>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图纸的提供</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发包人向承包人提供图纸的期限：</w:t>
      </w:r>
      <w:r>
        <w:rPr>
          <w:rFonts w:hint="eastAsia" w:ascii="宋体" w:hAnsi="宋体" w:eastAsia="宋体" w:cs="宋体"/>
          <w:b/>
          <w:color w:val="auto"/>
          <w:sz w:val="24"/>
          <w:szCs w:val="24"/>
          <w:highlight w:val="none"/>
          <w:u w:val="single"/>
        </w:rPr>
        <w:t xml:space="preserve">开工前发包人向承包人提供全套施工图纸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发包人向承包人提供图纸的数量：</w:t>
      </w:r>
      <w:r>
        <w:rPr>
          <w:rFonts w:hint="eastAsia" w:ascii="宋体" w:hAnsi="宋体" w:eastAsia="宋体" w:cs="宋体"/>
          <w:b/>
          <w:color w:val="auto"/>
          <w:sz w:val="24"/>
          <w:szCs w:val="24"/>
          <w:highlight w:val="none"/>
          <w:u w:val="single"/>
        </w:rPr>
        <w:t>贰套</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发包人向承包人提供图纸的内容：</w:t>
      </w:r>
      <w:r>
        <w:rPr>
          <w:rFonts w:hint="eastAsia" w:ascii="宋体" w:hAnsi="宋体" w:eastAsia="宋体" w:cs="宋体"/>
          <w:color w:val="auto"/>
          <w:sz w:val="24"/>
          <w:szCs w:val="24"/>
          <w:highlight w:val="none"/>
          <w:u w:val="single"/>
        </w:rPr>
        <w:t>全套施工图纸，提供的图纸数量不满足要求，承包人可向发包人申请加晒图纸，费用由承包人承担</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图纸的错误</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在收到发包人提供的图纸后，承包人有责任复核施工图纸，在复核和施工过程中发现有关工程设计的任何错误、遗漏、缺陷，应及时通知监理人与发包人,并按发包人的指令办理。或施工过程中就图纸问题未告知发包人，承包人擅自处理解决，由此引起的任何后果均由承包人承担，并承担由此带来的相应损失。</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1.6.3 图纸的修改和补充</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图纸需要修改和补充的，图纸应经原设计人及审批部门同意，并由监理人在工程或工程相应部位施工前将修改后的图纸或补充图纸提交给承包人，承包人应按修改或补充后的图纸施工。</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 承包人文件</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需要由承包人提供的文件，包括：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承包人提供的文件的期限为：</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承包人提供的文件的数量为：</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承包人提供的文件的形式为：</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发包人审批承包人文件的期限：</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 现场图纸准备</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关于现场图纸准备的约定：</w:t>
      </w:r>
      <w:r>
        <w:rPr>
          <w:rFonts w:hint="eastAsia" w:ascii="宋体" w:hAnsi="宋体" w:eastAsia="宋体" w:cs="宋体"/>
          <w:color w:val="auto"/>
          <w:sz w:val="24"/>
          <w:szCs w:val="24"/>
          <w:highlight w:val="none"/>
          <w:u w:val="single"/>
        </w:rPr>
        <w:t>按通用条款执行</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联络</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1.7.1发包人和承包人应当在合同签订后</w:t>
      </w:r>
      <w:r>
        <w:rPr>
          <w:rFonts w:hint="eastAsia" w:ascii="宋体" w:hAnsi="宋体" w:eastAsia="宋体" w:cs="宋体"/>
          <w:color w:val="auto"/>
          <w:sz w:val="24"/>
          <w:szCs w:val="24"/>
          <w:highlight w:val="none"/>
          <w:u w:val="single"/>
        </w:rPr>
        <w:t>7</w:t>
      </w:r>
      <w:r>
        <w:rPr>
          <w:rFonts w:hint="eastAsia" w:ascii="宋体" w:hAnsi="宋体" w:eastAsia="宋体" w:cs="宋体"/>
          <w:color w:val="auto"/>
          <w:sz w:val="24"/>
          <w:szCs w:val="24"/>
          <w:highlight w:val="none"/>
        </w:rPr>
        <w:t>天内将与合同有关的通知、批准、证明、证书、指示、指令、要求、请求、同意、意见、确定和决定等书面函件送达对方当事人。</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发包人接收文件的地点：</w:t>
      </w:r>
      <w:r>
        <w:rPr>
          <w:rFonts w:hint="eastAsia" w:ascii="宋体" w:hAnsi="宋体" w:eastAsia="宋体" w:cs="宋体"/>
          <w:color w:val="auto"/>
          <w:sz w:val="24"/>
          <w:szCs w:val="24"/>
          <w:highlight w:val="none"/>
          <w:u w:val="single"/>
        </w:rPr>
        <w:t>发包人工地现场办公室</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发包人指定的接收人为：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承包人接收文件的地点：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承包人工地现场办公室</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承包人指定的接收人为：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监理人接收文件的地点</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监理人工地现场办公室</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监理人指定的接收人为：</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 交通运输</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1.10.1 出入现场的权利</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承包人负责出入现场管理</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1.10.3 场内交通</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关于场外交通和场内交通的边界的约定：</w:t>
      </w:r>
      <w:r>
        <w:rPr>
          <w:rFonts w:hint="eastAsia" w:ascii="宋体" w:hAnsi="宋体" w:eastAsia="宋体" w:cs="宋体"/>
          <w:color w:val="auto"/>
          <w:sz w:val="24"/>
          <w:szCs w:val="24"/>
          <w:highlight w:val="none"/>
          <w:u w:val="single"/>
        </w:rPr>
        <w:t>以发包人提供的本项目</w:t>
      </w:r>
      <w:r>
        <w:rPr>
          <w:rFonts w:hint="eastAsia" w:ascii="宋体" w:hAnsi="宋体" w:eastAsia="宋体" w:cs="宋体"/>
          <w:color w:val="auto"/>
          <w:sz w:val="24"/>
          <w:szCs w:val="24"/>
          <w:highlight w:val="none"/>
          <w:u w:val="single"/>
          <w:lang w:eastAsia="zh-CN"/>
        </w:rPr>
        <w:t>图纸及</w:t>
      </w:r>
      <w:r>
        <w:rPr>
          <w:rFonts w:hint="eastAsia" w:ascii="宋体" w:hAnsi="宋体" w:eastAsia="宋体" w:cs="宋体"/>
          <w:color w:val="auto"/>
          <w:sz w:val="24"/>
          <w:szCs w:val="24"/>
          <w:highlight w:val="none"/>
          <w:u w:val="single"/>
        </w:rPr>
        <w:t>红线为界</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关于发包人向承包人免费提供满足工程施工需要的场内道路和交通设施的约定：</w:t>
      </w:r>
      <w:r>
        <w:rPr>
          <w:rFonts w:hint="eastAsia" w:ascii="宋体" w:hAnsi="宋体" w:eastAsia="宋体" w:cs="宋体"/>
          <w:color w:val="auto"/>
          <w:sz w:val="24"/>
          <w:szCs w:val="24"/>
          <w:highlight w:val="none"/>
          <w:u w:val="single"/>
        </w:rPr>
        <w:t>由承包人按投标时场地的规划，文明工地施工要求自行解决场内道路和交通设施，其费用包含在报价内。确保满足施工运输的需要，保证施工期间的畅通</w:t>
      </w:r>
      <w:r>
        <w:rPr>
          <w:rFonts w:hint="eastAsia" w:ascii="宋体" w:hAnsi="宋体" w:eastAsia="宋体" w:cs="宋体"/>
          <w:color w:val="auto"/>
          <w:sz w:val="24"/>
          <w:szCs w:val="24"/>
          <w:highlight w:val="none"/>
        </w:rPr>
        <w:t xml:space="preserve">。  </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运输超大件或超重件所需的临时加固改造费用和其他有关费用由</w:t>
      </w:r>
      <w:r>
        <w:rPr>
          <w:rFonts w:hint="eastAsia" w:ascii="宋体" w:hAnsi="宋体" w:eastAsia="宋体" w:cs="宋体"/>
          <w:color w:val="auto"/>
          <w:sz w:val="24"/>
          <w:szCs w:val="24"/>
          <w:highlight w:val="none"/>
          <w:u w:val="single"/>
        </w:rPr>
        <w:t xml:space="preserve">承包人自行承担，费用包含在报价内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 知识产权</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4"/>
          <w:szCs w:val="24"/>
          <w:highlight w:val="none"/>
          <w:u w:val="single"/>
        </w:rPr>
        <w:t xml:space="preserve">发包人所有 </w:t>
      </w:r>
      <w:r>
        <w:rPr>
          <w:rFonts w:hint="eastAsia" w:ascii="宋体" w:hAnsi="宋体" w:eastAsia="宋体" w:cs="宋体"/>
          <w:color w:val="auto"/>
          <w:sz w:val="24"/>
          <w:szCs w:val="24"/>
          <w:highlight w:val="none"/>
          <w:u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 xml:space="preserve">要求对全部工程文件保密。承包人对发包人提供的所有图纸和工程文件负有保密义务，不得任意扩大图纸的接触范围，不得泄露给与本工程无关的其他人员。发包人不支付保密措施费用。由承包人责任造成失密的，承包人承担相应的法律责任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1.11.2 关于承包人为实施工程所编制文件的著作权的归属：</w:t>
      </w:r>
      <w:r>
        <w:rPr>
          <w:rFonts w:hint="eastAsia" w:ascii="宋体" w:hAnsi="宋体" w:eastAsia="宋体" w:cs="宋体"/>
          <w:color w:val="auto"/>
          <w:sz w:val="24"/>
          <w:szCs w:val="24"/>
          <w:highlight w:val="none"/>
          <w:u w:val="single"/>
        </w:rPr>
        <w:t>执行通用条款。</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1.11.3 关于承包人提供的上述文件的使用限制的要求：</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rPr>
        <w:t>承包人自行承担</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1.13工程量清单错误的修正</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出现工程量清单错误时，是否调整合同价格：</w:t>
      </w:r>
      <w:r>
        <w:rPr>
          <w:rFonts w:hint="eastAsia" w:ascii="宋体" w:hAnsi="宋体" w:eastAsia="宋体" w:cs="宋体"/>
          <w:color w:val="auto"/>
          <w:sz w:val="24"/>
          <w:szCs w:val="24"/>
          <w:highlight w:val="none"/>
          <w:u w:val="single"/>
        </w:rPr>
        <w:t>执行通用条款  。</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允许调整合同价格的工程量偏差范围：</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Style w:val="4"/>
        <w:pageBreakBefore w:val="0"/>
        <w:numPr>
          <w:numId w:val="0"/>
        </w:numPr>
        <w:kinsoku/>
        <w:wordWrap/>
        <w:overflowPunct/>
        <w:topLinePunct w:val="0"/>
        <w:bidi w:val="0"/>
        <w:adjustRightInd w:val="0"/>
        <w:snapToGrid w:val="0"/>
        <w:spacing w:before="0" w:after="0" w:line="360" w:lineRule="auto"/>
        <w:ind w:leftChars="200" w:right="0" w:rightChars="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2. 发包人</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发包人代表</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eastAsia="宋体" w:cs="宋体"/>
          <w:color w:val="auto"/>
          <w:sz w:val="24"/>
          <w:szCs w:val="24"/>
          <w:highlight w:val="none"/>
          <w:u w:val="single"/>
        </w:rPr>
        <w:t xml:space="preserve">负责施工全过程的安全、进度、质量及现场费用控制管理、协调现场各种关系等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 施工现场、施工条件和基础资料的提供</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rPr>
        <w:t>按通用条款执行</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pPr>
        <w:pageBreakBefore w:val="0"/>
        <w:widowControl/>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关于发包人应负责提供施工所需要的条件，包括：</w:t>
      </w:r>
    </w:p>
    <w:p>
      <w:pPr>
        <w:pageBreakBefore w:val="0"/>
        <w:widowControl/>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（1）开工前保证施工现场具备开工条件。</w:t>
      </w:r>
    </w:p>
    <w:p>
      <w:pPr>
        <w:pageBreakBefore w:val="0"/>
        <w:widowControl/>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（2）将施工所需的水、电接至施工场地的时间、地点和供应要求：水、电承包人在发包人施工现场指定位置接装表计量，费用由承包人缴纳。 </w:t>
      </w:r>
    </w:p>
    <w:p>
      <w:pPr>
        <w:pageBreakBefore w:val="0"/>
        <w:widowControl/>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（3）施工场地与公共道路的通道开通时间和要求：已开通。</w:t>
      </w:r>
    </w:p>
    <w:p>
      <w:pPr>
        <w:pageBreakBefore w:val="0"/>
        <w:widowControl/>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（4）工程地质和地下管线资料的提供时间：开工前5日内。</w:t>
      </w:r>
    </w:p>
    <w:p>
      <w:pPr>
        <w:pageBreakBefore w:val="0"/>
        <w:widowControl/>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（5）施工所需证件、批件：由承包人协助发包人办理。</w:t>
      </w:r>
    </w:p>
    <w:p>
      <w:pPr>
        <w:pageBreakBefore w:val="0"/>
        <w:widowControl/>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（6）水准点与座标控制点交验要求： 开工前由发包人提供水准点与坐标控制点，双方进行现场交验。</w:t>
      </w:r>
    </w:p>
    <w:p>
      <w:pPr>
        <w:pageBreakBefore w:val="0"/>
        <w:widowControl/>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（7）图纸会审和设计交底时间：开工前。</w:t>
      </w:r>
    </w:p>
    <w:p>
      <w:pPr>
        <w:pageBreakBefore w:val="0"/>
        <w:widowControl/>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（8）协调处理施工场地周围地下管线和邻近建筑物、构筑物（含文物保护建筑）、古树名木的保护工作：由承包人负责保护，发生的费用由承包人承担，发包人负责协调工作。</w:t>
      </w:r>
    </w:p>
    <w:p>
      <w:pPr>
        <w:pageBreakBefore w:val="0"/>
        <w:widowControl/>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（9）工程开工前承包人应对装修前的主体工程进行验收交接，对验收交接出现的不合格项由原主体承建单位负责维修处理，验收后出现的问题自行负担。</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资金来源证明及支付担保</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发包人是否提供支付担保：</w:t>
      </w:r>
      <w:r>
        <w:rPr>
          <w:rFonts w:hint="eastAsia" w:ascii="宋体" w:hAnsi="宋体" w:eastAsia="宋体" w:cs="宋体"/>
          <w:color w:val="auto"/>
          <w:sz w:val="24"/>
          <w:szCs w:val="24"/>
          <w:highlight w:val="none"/>
          <w:u w:val="single"/>
        </w:rPr>
        <w:t xml:space="preserve"> 否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发包人提供支付担保的形式：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Style w:val="4"/>
        <w:pageBreakBefore w:val="0"/>
        <w:numPr>
          <w:numId w:val="0"/>
        </w:numPr>
        <w:kinsoku/>
        <w:wordWrap/>
        <w:overflowPunct/>
        <w:topLinePunct w:val="0"/>
        <w:bidi w:val="0"/>
        <w:adjustRightInd w:val="0"/>
        <w:snapToGrid w:val="0"/>
        <w:spacing w:before="0" w:after="0" w:line="360" w:lineRule="auto"/>
        <w:ind w:leftChars="200" w:right="0" w:rightChars="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3. 承包人</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承包人的一般义务</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（9）承包人提交的竣工资料的内容：</w:t>
      </w:r>
      <w:r>
        <w:rPr>
          <w:rFonts w:hint="eastAsia" w:ascii="宋体" w:hAnsi="宋体" w:eastAsia="宋体" w:cs="宋体"/>
          <w:color w:val="auto"/>
          <w:sz w:val="24"/>
          <w:szCs w:val="24"/>
          <w:highlight w:val="none"/>
          <w:u w:val="single"/>
        </w:rPr>
        <w:t>工程具备竣工验收条件，承包人按国家工程竣工有关规定，</w:t>
      </w:r>
      <w:r>
        <w:rPr>
          <w:rFonts w:hint="eastAsia" w:ascii="宋体" w:hAnsi="宋体" w:eastAsia="宋体" w:cs="宋体"/>
          <w:b/>
          <w:color w:val="auto"/>
          <w:sz w:val="24"/>
          <w:szCs w:val="24"/>
          <w:highlight w:val="none"/>
          <w:u w:val="single"/>
        </w:rPr>
        <w:t>向发包人提供完整竣工资料</w:t>
      </w:r>
      <w:r>
        <w:rPr>
          <w:rFonts w:hint="eastAsia" w:ascii="宋体" w:hAnsi="宋体" w:eastAsia="宋体" w:cs="宋体"/>
          <w:b/>
          <w:color w:val="auto"/>
          <w:sz w:val="24"/>
          <w:szCs w:val="24"/>
          <w:highlight w:val="none"/>
          <w:u w:val="single"/>
          <w:lang w:eastAsia="zh-CN"/>
        </w:rPr>
        <w:t>二</w:t>
      </w:r>
      <w:r>
        <w:rPr>
          <w:rFonts w:hint="eastAsia" w:ascii="宋体" w:hAnsi="宋体" w:eastAsia="宋体" w:cs="宋体"/>
          <w:b/>
          <w:color w:val="auto"/>
          <w:sz w:val="24"/>
          <w:szCs w:val="24"/>
          <w:highlight w:val="none"/>
          <w:u w:val="single"/>
        </w:rPr>
        <w:t>份（均为原件）和竣工验收报告。承包人在发包人竣工验收批准后15天内向发包人提交竣工图</w:t>
      </w:r>
      <w:r>
        <w:rPr>
          <w:rFonts w:hint="eastAsia" w:ascii="宋体" w:hAnsi="宋体" w:eastAsia="宋体" w:cs="宋体"/>
          <w:b/>
          <w:color w:val="auto"/>
          <w:sz w:val="24"/>
          <w:szCs w:val="24"/>
          <w:highlight w:val="none"/>
          <w:u w:val="single"/>
          <w:lang w:eastAsia="zh-CN"/>
        </w:rPr>
        <w:t>二</w:t>
      </w:r>
      <w:r>
        <w:rPr>
          <w:rFonts w:hint="eastAsia" w:ascii="宋体" w:hAnsi="宋体" w:eastAsia="宋体" w:cs="宋体"/>
          <w:b/>
          <w:color w:val="auto"/>
          <w:sz w:val="24"/>
          <w:szCs w:val="24"/>
          <w:highlight w:val="none"/>
          <w:u w:val="single"/>
        </w:rPr>
        <w:t>份。</w:t>
      </w:r>
      <w:r>
        <w:rPr>
          <w:rFonts w:hint="eastAsia" w:ascii="宋体" w:hAnsi="宋体" w:eastAsia="宋体" w:cs="宋体"/>
          <w:color w:val="auto"/>
          <w:sz w:val="24"/>
          <w:szCs w:val="24"/>
          <w:highlight w:val="none"/>
          <w:u w:val="single"/>
        </w:rPr>
        <w:t>竣工图纸必须将所有的变更标注到图纸上，竣工图纸上的变更和变更资料反映的内容应一致，竣工图纸变更反映不全面或不真实的，发包人不予受理。其它内容不清晰的，按不利于承包人的情况进行结算。</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b/>
          <w:color w:val="auto"/>
          <w:sz w:val="24"/>
          <w:szCs w:val="24"/>
          <w:highlight w:val="none"/>
          <w:u w:val="single"/>
          <w:lang w:eastAsia="zh-CN"/>
        </w:rPr>
        <w:t>二</w:t>
      </w:r>
      <w:r>
        <w:rPr>
          <w:rFonts w:hint="eastAsia" w:ascii="宋体" w:hAnsi="宋体" w:eastAsia="宋体" w:cs="宋体"/>
          <w:color w:val="auto"/>
          <w:sz w:val="24"/>
          <w:szCs w:val="24"/>
          <w:highlight w:val="none"/>
          <w:u w:val="single"/>
        </w:rPr>
        <w:t xml:space="preserve">套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承包人需要提供的结算资料套数：</w:t>
      </w:r>
      <w:r>
        <w:rPr>
          <w:rFonts w:hint="eastAsia" w:ascii="宋体" w:hAnsi="宋体" w:eastAsia="宋体" w:cs="宋体"/>
          <w:b/>
          <w:color w:val="auto"/>
          <w:sz w:val="24"/>
          <w:szCs w:val="24"/>
          <w:highlight w:val="none"/>
          <w:u w:val="single"/>
          <w:lang w:eastAsia="zh-CN"/>
        </w:rPr>
        <w:t>二</w:t>
      </w:r>
      <w:r>
        <w:rPr>
          <w:rFonts w:hint="eastAsia" w:ascii="宋体" w:hAnsi="宋体" w:eastAsia="宋体" w:cs="宋体"/>
          <w:color w:val="auto"/>
          <w:sz w:val="24"/>
          <w:szCs w:val="24"/>
          <w:highlight w:val="none"/>
          <w:u w:val="single"/>
        </w:rPr>
        <w:t>套 ，承包人自己需要保留时，数量另计</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承包人提交的竣工资料、结算资料的费用承担：</w:t>
      </w:r>
      <w:r>
        <w:rPr>
          <w:rFonts w:hint="eastAsia" w:ascii="宋体" w:hAnsi="宋体" w:eastAsia="宋体" w:cs="宋体"/>
          <w:color w:val="auto"/>
          <w:sz w:val="24"/>
          <w:szCs w:val="24"/>
          <w:highlight w:val="none"/>
          <w:u w:val="single"/>
        </w:rPr>
        <w:t>承包人自行承担，费用包含在</w:t>
      </w:r>
      <w:r>
        <w:rPr>
          <w:rFonts w:hint="eastAsia" w:ascii="宋体" w:hAnsi="宋体" w:eastAsia="宋体" w:cs="宋体"/>
          <w:color w:val="auto"/>
          <w:sz w:val="24"/>
          <w:szCs w:val="24"/>
          <w:highlight w:val="none"/>
          <w:u w:val="single"/>
          <w:lang w:eastAsia="zh-CN"/>
        </w:rPr>
        <w:t>磋商报价</w:t>
      </w:r>
      <w:r>
        <w:rPr>
          <w:rFonts w:hint="eastAsia" w:ascii="宋体" w:hAnsi="宋体" w:eastAsia="宋体" w:cs="宋体"/>
          <w:color w:val="auto"/>
          <w:sz w:val="24"/>
          <w:szCs w:val="24"/>
          <w:highlight w:val="none"/>
          <w:u w:val="single"/>
        </w:rPr>
        <w:t>内</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发包人竣工验收批准后30天内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按陕西省相关规定执行       </w:t>
      </w:r>
      <w:r>
        <w:rPr>
          <w:rFonts w:hint="eastAsia" w:ascii="宋体" w:hAnsi="宋体" w:eastAsia="宋体" w:cs="宋体"/>
          <w:color w:val="auto"/>
          <w:sz w:val="24"/>
          <w:szCs w:val="24"/>
          <w:highlight w:val="none"/>
        </w:rPr>
        <w:t>。</w:t>
      </w:r>
    </w:p>
    <w:p>
      <w:pPr>
        <w:pageBreakBefore w:val="0"/>
        <w:numPr>
          <w:ilvl w:val="0"/>
          <w:numId w:val="3"/>
        </w:numPr>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承包人应履行的其他义务：</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1）应提供计划、报表的名称及完成时间：① 开工后5日内提交施工组织设计和施工总进度计划，并按照工程师的指令进行总进度计划的修订；② 按监理工程师要求提交详细工程进度计划；③申报月形象进度；④开工后5日内提交发包方供应材料设备需求总计划以及需发包人认质或认价的材料表；⑤在需要发包人供应材料设备到货日期前的5天申报次月详细材料设备到货计划。</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承担施工安全保卫工作及非夜间施工照明的责任和要求：承包人负责根据工程需要，提供维修夜间和非夜间施工使用的照明、围栏设施，负责安全保卫工作，承包人应严格按照《施工现场临时用电安全技术规范JGJ46-2005》和《建设工程施工现场供用电安全规范GB50104-93》组织施工，相关费用已包含在合同协议所确定的合同价款中。因施工单位未能按照上述要求及规范组织施工，应自行承担责任及费用；监理工程师提出整改要求，承包人及时整改；如拒绝整改，监理工程师有权根据现场实际情况在工程付款时扣除相关费用作为违约金。</w:t>
      </w:r>
    </w:p>
    <w:p>
      <w:pPr>
        <w:pageBreakBefore w:val="0"/>
        <w:kinsoku/>
        <w:wordWrap/>
        <w:overflowPunct/>
        <w:topLinePunct w:val="0"/>
        <w:bidi w:val="0"/>
        <w:adjustRightInd w:val="0"/>
        <w:snapToGrid w:val="0"/>
        <w:spacing w:line="360" w:lineRule="auto"/>
        <w:ind w:left="0" w:leftChars="0" w:right="0" w:firstLine="482" w:firstLineChars="200"/>
        <w:textAlignment w:val="auto"/>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single"/>
        </w:rPr>
        <w:t>3）向发包人提供的办公和生活房屋及设施的要求：</w:t>
      </w:r>
      <w:r>
        <w:rPr>
          <w:rFonts w:hint="eastAsia" w:ascii="宋体" w:hAnsi="宋体" w:eastAsia="宋体" w:cs="宋体"/>
          <w:b/>
          <w:color w:val="auto"/>
          <w:sz w:val="24"/>
          <w:szCs w:val="24"/>
          <w:highlight w:val="none"/>
          <w:u w:val="single"/>
          <w:lang w:eastAsia="zh-CN"/>
        </w:rPr>
        <w:t>不提供</w:t>
      </w:r>
      <w:r>
        <w:rPr>
          <w:rFonts w:hint="eastAsia" w:ascii="宋体" w:hAnsi="宋体" w:eastAsia="宋体" w:cs="宋体"/>
          <w:b/>
          <w:color w:val="auto"/>
          <w:sz w:val="24"/>
          <w:szCs w:val="24"/>
          <w:highlight w:val="none"/>
          <w:u w:val="single"/>
        </w:rPr>
        <w:t>。</w:t>
      </w:r>
    </w:p>
    <w:p>
      <w:pPr>
        <w:pageBreakBefore w:val="0"/>
        <w:kinsoku/>
        <w:wordWrap/>
        <w:overflowPunct/>
        <w:topLinePunct w:val="0"/>
        <w:bidi w:val="0"/>
        <w:adjustRightInd w:val="0"/>
        <w:snapToGrid w:val="0"/>
        <w:spacing w:line="360" w:lineRule="auto"/>
        <w:ind w:left="0" w:leftChars="0" w:right="0" w:firstLine="42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4）需承包人办理的有关施工场地交通、环卫和施工噪音管理等手续：遵守政府及相关部门对施工场地交通、施工噪音、环境保护（含扬沙治理、市容管理）和安全生产等管理规定，按规定办理有关手续，并承担由此发生的费用及因此造成的罚款，费用已含在承包人合同价中。</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5）已完工程成品保护的特殊要求及费用承担：承包人负责交付前的成品保护工作，并承担费用，发包人分包的工程执行补充协议的有关规定。     </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6)施工场地周围地下管线和邻近建筑物、构筑物（含文物保护建筑）、古树名木的保护要求及费用承担：按照有关规定做好保护工作，承担因施工管理不当造成对施工场地周围地下管线和邻近建筑物、构筑物（含文物保护建筑）、古树名木损坏而发生的费用。</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7）施工场地清洁卫生的要求：</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u w:val="single"/>
        </w:rPr>
        <w:t>按照陕西省文明工地的标准实施，并配合治污减霾及创卫工作，达到环保部门的扬尘控制要求，保持施工使用道路清洁</w:t>
      </w:r>
      <w:r>
        <w:rPr>
          <w:rFonts w:hint="eastAsia" w:ascii="宋体" w:hAnsi="宋体" w:eastAsia="宋体" w:cs="宋体"/>
          <w:bCs/>
          <w:color w:val="auto"/>
          <w:sz w:val="24"/>
          <w:szCs w:val="24"/>
          <w:highlight w:val="none"/>
          <w:u w:val="single"/>
        </w:rPr>
        <w:t>。</w:t>
      </w:r>
      <w:r>
        <w:rPr>
          <w:rFonts w:hint="eastAsia" w:ascii="宋体" w:hAnsi="宋体" w:eastAsia="宋体" w:cs="宋体"/>
          <w:bCs/>
          <w:color w:val="auto"/>
          <w:sz w:val="24"/>
          <w:szCs w:val="24"/>
          <w:highlight w:val="none"/>
          <w:u w:val="single"/>
          <w:lang w:eastAsia="zh-CN"/>
        </w:rPr>
        <w:t>相关费用已计入工程造价。</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8）双方约定承包人应做的其他工作：</w:t>
      </w:r>
    </w:p>
    <w:p>
      <w:pPr>
        <w:pageBreakBefore w:val="0"/>
        <w:kinsoku/>
        <w:wordWrap/>
        <w:overflowPunct/>
        <w:topLinePunct w:val="0"/>
        <w:bidi w:val="0"/>
        <w:adjustRightInd w:val="0"/>
        <w:snapToGrid w:val="0"/>
        <w:spacing w:line="360" w:lineRule="auto"/>
        <w:ind w:left="0" w:leftChars="0" w:right="0" w:firstLine="600" w:firstLineChars="25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A 承包人应积极维护发包人的正常工作秩序，如因承包人原因对发包人正常工作和生活造成影响的，承包人须对发包人的损失进行赔偿。</w:t>
      </w:r>
    </w:p>
    <w:p>
      <w:pPr>
        <w:pageBreakBefore w:val="0"/>
        <w:kinsoku/>
        <w:wordWrap/>
        <w:overflowPunct/>
        <w:topLinePunct w:val="0"/>
        <w:bidi w:val="0"/>
        <w:adjustRightInd w:val="0"/>
        <w:snapToGrid w:val="0"/>
        <w:spacing w:line="360" w:lineRule="auto"/>
        <w:ind w:left="0" w:leftChars="0" w:right="0" w:firstLine="600" w:firstLineChars="25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B 为防范和减轻发包人风险，发包人同意承包人以发包人名义投保必要的工程保险，但保险费用已含在承包人合同价内。</w:t>
      </w:r>
    </w:p>
    <w:p>
      <w:pPr>
        <w:pageBreakBefore w:val="0"/>
        <w:kinsoku/>
        <w:wordWrap/>
        <w:overflowPunct/>
        <w:topLinePunct w:val="0"/>
        <w:bidi w:val="0"/>
        <w:adjustRightInd w:val="0"/>
        <w:snapToGrid w:val="0"/>
        <w:spacing w:line="360" w:lineRule="auto"/>
        <w:ind w:left="0" w:leftChars="0" w:right="0" w:firstLine="600" w:firstLineChars="25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C 发包人所供材料设备的保管费用已包含在承包人合同价内。</w:t>
      </w:r>
    </w:p>
    <w:p>
      <w:pPr>
        <w:pageBreakBefore w:val="0"/>
        <w:kinsoku/>
        <w:wordWrap/>
        <w:overflowPunct/>
        <w:topLinePunct w:val="0"/>
        <w:bidi w:val="0"/>
        <w:adjustRightInd w:val="0"/>
        <w:snapToGrid w:val="0"/>
        <w:spacing w:line="360" w:lineRule="auto"/>
        <w:ind w:left="0" w:leftChars="0" w:right="0"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D 该项目中所有的预埋（留）、暗配及构件（或设备、部件等）安装后的堵补（含发包人指定分包工程部分）。属承包人分包的，费用自担；属发包人分包的，其费用已包含在总承包服务包干费中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600" w:firstLineChars="25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E</w:t>
      </w:r>
      <w:r>
        <w:rPr>
          <w:rFonts w:hint="eastAsia" w:ascii="宋体" w:hAnsi="宋体" w:eastAsia="宋体" w:cs="宋体"/>
          <w:color w:val="auto"/>
          <w:sz w:val="24"/>
          <w:szCs w:val="24"/>
          <w:highlight w:val="none"/>
          <w:u w:val="single"/>
        </w:rPr>
        <w:t>包括但不限于本项目人防工程和消防工程的检测及验收、节能验收、防雷工程检测及验收、园林绿化工程验收等，所需费用包括在</w:t>
      </w:r>
      <w:r>
        <w:rPr>
          <w:rFonts w:hint="eastAsia" w:ascii="宋体" w:hAnsi="宋体" w:eastAsia="宋体" w:cs="宋体"/>
          <w:color w:val="auto"/>
          <w:sz w:val="24"/>
          <w:szCs w:val="24"/>
          <w:highlight w:val="none"/>
          <w:u w:val="single"/>
          <w:lang w:eastAsia="zh-CN"/>
        </w:rPr>
        <w:t>磋商报价</w:t>
      </w:r>
      <w:r>
        <w:rPr>
          <w:rFonts w:hint="eastAsia" w:ascii="宋体" w:hAnsi="宋体" w:eastAsia="宋体" w:cs="宋体"/>
          <w:color w:val="auto"/>
          <w:sz w:val="24"/>
          <w:szCs w:val="24"/>
          <w:highlight w:val="none"/>
          <w:u w:val="single"/>
        </w:rPr>
        <w:t>之中；</w:t>
      </w:r>
    </w:p>
    <w:p>
      <w:pPr>
        <w:pageBreakBefore w:val="0"/>
        <w:kinsoku/>
        <w:wordWrap/>
        <w:overflowPunct/>
        <w:topLinePunct w:val="0"/>
        <w:bidi w:val="0"/>
        <w:adjustRightInd w:val="0"/>
        <w:snapToGrid w:val="0"/>
        <w:spacing w:line="360" w:lineRule="auto"/>
        <w:ind w:left="0" w:leftChars="0" w:right="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3.2 项目经理    </w:t>
      </w:r>
    </w:p>
    <w:p>
      <w:pPr>
        <w:pageBreakBefore w:val="0"/>
        <w:kinsoku/>
        <w:wordWrap/>
        <w:overflowPunct/>
        <w:topLinePunct w:val="0"/>
        <w:bidi w:val="0"/>
        <w:adjustRightInd w:val="0"/>
        <w:snapToGrid w:val="0"/>
        <w:spacing w:line="360" w:lineRule="auto"/>
        <w:ind w:left="0" w:leftChars="0" w:right="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3.2.1 项目经理：</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建造师执业印章号：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lang w:val="en-US" w:eastAsia="zh-CN"/>
        </w:rPr>
        <w:t xml:space="preserve">                                     </w:t>
      </w:r>
    </w:p>
    <w:p>
      <w:pPr>
        <w:pStyle w:val="6"/>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关于项目经理每月在施工现场的时间要求：</w:t>
      </w:r>
      <w:r>
        <w:rPr>
          <w:rFonts w:hint="eastAsia" w:ascii="宋体" w:hAnsi="宋体" w:eastAsia="宋体" w:cs="宋体"/>
          <w:color w:val="auto"/>
          <w:sz w:val="24"/>
          <w:szCs w:val="24"/>
          <w:highlight w:val="none"/>
          <w:u w:val="single"/>
        </w:rPr>
        <w:t>合同期内，本工程项目经理不准在其他工程任职，并需参加由工程师召集的每周定时举行的工地例会。项目经理每周在工程现场工作时间不得少于5个法定工作日，外出3天以上必须征得监理工程师和发包人的同意，同时书面指定委托代理人行使项目经理的全部职责。项目经理在现场工作时间少于每周5个法定工作日或有不参加工地例会，每少一天或少参加一次例会罚1000元人民币，发包人保留撤换项目经理权利</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必须是投标时提供的项目经理，不得擅自变更，开工时或施工过程中若有擅自变更，视为承包人违约，发包人有权解除工程合同，发包人有权扣除履约保证金并追究由此给发包人带来的一切损失</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3.2.4 承包人无正当理由拒绝更换项目经理的违约责任：</w:t>
      </w:r>
      <w:r>
        <w:rPr>
          <w:rFonts w:hint="eastAsia" w:ascii="宋体" w:hAnsi="宋体" w:eastAsia="宋体" w:cs="宋体"/>
          <w:color w:val="auto"/>
          <w:sz w:val="24"/>
          <w:szCs w:val="24"/>
          <w:highlight w:val="none"/>
          <w:u w:val="single"/>
        </w:rPr>
        <w:t>发包人认为该项目经理不称职时要求更换，承包人应予更换，若承包人拒绝，视为承包人违约，发包人有权解除工程合同，发包人有权扣除履约保证金并追究由此给发包人带来的一切损失。</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承包人人员</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开工前5日内</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rPr>
        <w:t xml:space="preserve">视为承包人违约，发包人有权扣除履约保证金，取消合同，由此产生的一切损失及后果由承包人承担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技术负责人及主要施工管理人员需要离开工地时必须提前一天取得总监理工程师和发包人的许可，获批准后方可离开工地，否则按缺勤处理</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3.3.5承包人擅自更换主要施工管理人员的违约责任：</w:t>
      </w:r>
      <w:r>
        <w:rPr>
          <w:rFonts w:hint="eastAsia" w:ascii="宋体" w:hAnsi="宋体" w:eastAsia="宋体" w:cs="宋体"/>
          <w:color w:val="auto"/>
          <w:sz w:val="24"/>
          <w:szCs w:val="24"/>
          <w:highlight w:val="none"/>
          <w:u w:val="single"/>
        </w:rPr>
        <w:t xml:space="preserve"> 承包人擅自更换主要施工管理人员的违约责任：发包人有权中止合同，并将对承包人进行经济处罚：擅自更换项目技术负责人，发包人将向承包人收取10万元人民币的违约金；擅自更换其他主要施工管理人员，每更换一人，发包人将向承包人收取5万元人民币的违约金</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承包人主要施工管理人员擅自离开施工现场的违约责任：</w:t>
      </w:r>
      <w:r>
        <w:rPr>
          <w:rFonts w:hint="eastAsia" w:ascii="宋体" w:hAnsi="宋体" w:eastAsia="宋体" w:cs="宋体"/>
          <w:color w:val="auto"/>
          <w:sz w:val="24"/>
          <w:szCs w:val="24"/>
          <w:highlight w:val="none"/>
          <w:u w:val="single"/>
        </w:rPr>
        <w:t xml:space="preserve">  发包人有权按照500元/人·天进行处罚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 分包</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 分包的一般约定</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rPr>
        <w:t xml:space="preserve">见施工图纸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3.5.2分包的确定</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本项目</w:t>
      </w:r>
      <w:r>
        <w:rPr>
          <w:rFonts w:hint="eastAsia" w:ascii="宋体" w:hAnsi="宋体" w:eastAsia="宋体" w:cs="宋体"/>
          <w:color w:val="auto"/>
          <w:sz w:val="24"/>
          <w:szCs w:val="24"/>
          <w:highlight w:val="none"/>
          <w:u w:val="none"/>
          <w:lang w:eastAsia="zh-CN"/>
        </w:rPr>
        <w:t>不允许分包</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分包合同价款</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b w:val="0"/>
          <w:bCs/>
          <w:color w:val="auto"/>
          <w:sz w:val="24"/>
          <w:szCs w:val="24"/>
          <w:highlight w:val="none"/>
          <w:u w:val="single"/>
          <w:lang w:eastAsia="zh-CN"/>
        </w:rPr>
        <w:t>无</w:t>
      </w:r>
      <w:r>
        <w:rPr>
          <w:rFonts w:hint="eastAsia" w:ascii="宋体" w:hAnsi="宋体" w:eastAsia="宋体" w:cs="宋体"/>
          <w:b w:val="0"/>
          <w:bCs/>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承包人负责照管工程及工程相关的材料、工程设备的起始时间：</w:t>
      </w:r>
      <w:r>
        <w:rPr>
          <w:rFonts w:hint="eastAsia" w:ascii="宋体" w:hAnsi="宋体" w:eastAsia="宋体" w:cs="宋体"/>
          <w:color w:val="auto"/>
          <w:sz w:val="24"/>
          <w:szCs w:val="24"/>
          <w:highlight w:val="none"/>
          <w:u w:val="single"/>
        </w:rPr>
        <w:t xml:space="preserve"> 项目正式开工至项目移交发包人</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3.7 履约担保</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lang w:val="en-US" w:eastAsia="zh-CN"/>
        </w:rPr>
        <w:t>否</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w:t>
      </w:r>
      <w:r>
        <w:rPr>
          <w:rFonts w:hint="eastAsia" w:ascii="宋体" w:hAnsi="宋体" w:eastAsia="宋体" w:cs="宋体"/>
          <w:color w:val="auto"/>
          <w:sz w:val="24"/>
          <w:szCs w:val="24"/>
          <w:highlight w:val="none"/>
          <w:lang w:eastAsia="zh-CN"/>
        </w:rPr>
        <w:t>本项目不要求履约担保</w:t>
      </w:r>
      <w:r>
        <w:rPr>
          <w:rFonts w:hint="eastAsia" w:ascii="宋体" w:hAnsi="宋体" w:eastAsia="宋体" w:cs="宋体"/>
          <w:color w:val="auto"/>
          <w:sz w:val="24"/>
          <w:szCs w:val="24"/>
          <w:highlight w:val="none"/>
        </w:rPr>
        <w:t>。</w:t>
      </w:r>
    </w:p>
    <w:p>
      <w:pPr>
        <w:pStyle w:val="4"/>
        <w:pageBreakBefore w:val="0"/>
        <w:numPr>
          <w:numId w:val="0"/>
        </w:numPr>
        <w:kinsoku/>
        <w:wordWrap/>
        <w:overflowPunct/>
        <w:topLinePunct w:val="0"/>
        <w:bidi w:val="0"/>
        <w:adjustRightInd w:val="0"/>
        <w:snapToGrid w:val="0"/>
        <w:spacing w:before="0" w:after="0" w:line="360" w:lineRule="auto"/>
        <w:ind w:leftChars="200" w:right="0" w:rightChars="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4. 监理人</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4.1监理人的一般规定</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 xml:space="preserve">依据监理合同行使职权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rPr>
        <w:t>依据监理合同行使职权</w:t>
      </w:r>
      <w:r>
        <w:rPr>
          <w:rFonts w:hint="eastAsia" w:ascii="宋体" w:hAnsi="宋体" w:eastAsia="宋体" w:cs="宋体"/>
          <w:color w:val="auto"/>
          <w:sz w:val="24"/>
          <w:szCs w:val="24"/>
          <w:highlight w:val="none"/>
        </w:rPr>
        <w:t xml:space="preserve">。 </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rPr>
        <w:t>由承包人提供办公场所、生活场所，满足发包人及监理人的要求，并承担相应费用以及水电费</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在发包人和承包人不能通过协商达成一致意见时，发包人授权监理人对以下事项进行确定：</w:t>
      </w:r>
    </w:p>
    <w:p>
      <w:pPr>
        <w:pageBreakBefore w:val="0"/>
        <w:kinsoku/>
        <w:wordWrap/>
        <w:overflowPunct/>
        <w:topLinePunct w:val="0"/>
        <w:autoSpaceDE w:val="0"/>
        <w:autoSpaceDN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Style w:val="4"/>
        <w:pageBreakBefore w:val="0"/>
        <w:numPr>
          <w:numId w:val="0"/>
        </w:numPr>
        <w:kinsoku/>
        <w:wordWrap/>
        <w:overflowPunct/>
        <w:topLinePunct w:val="0"/>
        <w:bidi w:val="0"/>
        <w:adjustRightInd w:val="0"/>
        <w:snapToGrid w:val="0"/>
        <w:spacing w:before="0" w:after="0" w:line="360" w:lineRule="auto"/>
        <w:ind w:leftChars="200" w:right="0" w:rightChars="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5. 工程质量</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 质量要求</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5.1.1 特殊质量标准和要求：</w:t>
      </w:r>
      <w:r>
        <w:rPr>
          <w:rFonts w:hint="eastAsia" w:ascii="宋体" w:hAnsi="宋体" w:eastAsia="宋体" w:cs="宋体"/>
          <w:color w:val="auto"/>
          <w:sz w:val="24"/>
          <w:szCs w:val="24"/>
          <w:highlight w:val="none"/>
          <w:u w:val="single"/>
        </w:rPr>
        <w:t xml:space="preserve">执行补充条款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关于工程奖项的约定：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 隐蔽工程检查</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5.3.2承包人提前通知监理人隐蔽工程检查的期限的约定：</w:t>
      </w:r>
      <w:r>
        <w:rPr>
          <w:rFonts w:hint="eastAsia" w:ascii="宋体" w:hAnsi="宋体" w:eastAsia="宋体" w:cs="宋体"/>
          <w:color w:val="auto"/>
          <w:sz w:val="24"/>
          <w:szCs w:val="24"/>
          <w:highlight w:val="none"/>
          <w:u w:val="single"/>
        </w:rPr>
        <w:t xml:space="preserve">   如下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24 </w:t>
      </w:r>
      <w:r>
        <w:rPr>
          <w:rFonts w:hint="eastAsia" w:ascii="宋体" w:hAnsi="宋体" w:eastAsia="宋体" w:cs="宋体"/>
          <w:color w:val="auto"/>
          <w:sz w:val="24"/>
          <w:szCs w:val="24"/>
          <w:highlight w:val="none"/>
        </w:rPr>
        <w:t>小时提交书面延期要求。</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24  </w:t>
      </w:r>
      <w:r>
        <w:rPr>
          <w:rFonts w:hint="eastAsia" w:ascii="宋体" w:hAnsi="宋体" w:eastAsia="宋体" w:cs="宋体"/>
          <w:color w:val="auto"/>
          <w:sz w:val="24"/>
          <w:szCs w:val="24"/>
          <w:highlight w:val="none"/>
        </w:rPr>
        <w:t>小时。</w:t>
      </w:r>
    </w:p>
    <w:p>
      <w:pPr>
        <w:pStyle w:val="4"/>
        <w:pageBreakBefore w:val="0"/>
        <w:numPr>
          <w:numId w:val="0"/>
        </w:numPr>
        <w:kinsoku/>
        <w:wordWrap/>
        <w:overflowPunct/>
        <w:topLinePunct w:val="0"/>
        <w:bidi w:val="0"/>
        <w:adjustRightInd w:val="0"/>
        <w:snapToGrid w:val="0"/>
        <w:spacing w:before="0" w:after="0" w:line="360" w:lineRule="auto"/>
        <w:ind w:leftChars="200" w:right="0" w:rightChars="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6. 安全文明施工与环境保护</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6.1.1项目安全生产的达标目标及相应事项的约定：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 xml:space="preserve"> （1）施工现场内外由本项目承包人提供的生产区、办公区、生活区治安保卫工作由承包人全面负责。</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（2）上述区域内若发生群殴、械斗等群体性突发治安事件的，每发生一起承包人对发包人支付违约金10万元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  由承包人在工程开工后5天内编制施工场地治安管理计划，并上报给总监理工程师及发包人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1</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承包人严格按</w:t>
      </w:r>
      <w:r>
        <w:rPr>
          <w:rFonts w:hint="eastAsia" w:ascii="宋体" w:hAnsi="宋体" w:eastAsia="宋体" w:cs="宋体"/>
          <w:color w:val="auto"/>
          <w:sz w:val="24"/>
          <w:szCs w:val="24"/>
          <w:highlight w:val="none"/>
          <w:u w:val="single"/>
          <w:lang w:eastAsia="zh-CN"/>
        </w:rPr>
        <w:t>国家、省、市等</w:t>
      </w:r>
      <w:r>
        <w:rPr>
          <w:rFonts w:hint="eastAsia" w:ascii="宋体" w:hAnsi="宋体" w:eastAsia="宋体" w:cs="宋体"/>
          <w:color w:val="auto"/>
          <w:sz w:val="24"/>
          <w:szCs w:val="24"/>
          <w:highlight w:val="none"/>
          <w:u w:val="single"/>
        </w:rPr>
        <w:t xml:space="preserve">标准实施，安全施工。承包人按照国家和当地政府有关规定应采取的任何必要安全防护措施所需价款已包含在发包人支付的合同价款当中，发包人无需另行支付。承包人承担由于自身措施不力造成事故的全部责任和因此发生的全部费用。2、施工过程中，每发生一起安全事故（指死亡一人以上或重伤二人以上的事故），应支付发包人违约金【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0 】万元；并承担全部经济赔偿。如不及时赔偿，发包人可从支付承包人的任一款项中扣除。3、承包人按照建设行政主管部门和相关部门的规定办理，所需费用由承包人承担。建筑土方、建筑垃圾、渣土要及时清运；施工土方要覆盖；工地出口要设置自动冲洗设施；运输车辆驶出施工现场要将车轮和槽帮冲洗干净；水泥、石灰等可能产生扬尘污染的建材必须在库房存放或严密遮盖；严禁凌空抛洒垃圾、渣土；严禁现场焚烧各类废弃物；严格遵守西安市“治污减霾”要求。承包人若对该事项处理不当，则应自行承担相应的法律责任。4、发包人其它安全防护、文明施工约定，详见第四部分 补充条款。</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关于安全文明施工费支付比例和支付期限的约定：</w:t>
      </w:r>
      <w:r>
        <w:rPr>
          <w:rFonts w:hint="eastAsia" w:ascii="宋体" w:hAnsi="宋体" w:eastAsia="宋体" w:cs="宋体"/>
          <w:color w:val="auto"/>
          <w:sz w:val="24"/>
          <w:szCs w:val="24"/>
          <w:highlight w:val="none"/>
          <w:u w:val="single"/>
        </w:rPr>
        <w:t>①发包人一次性足额支付安全文明施工费。②承包人需提供安全防护、文明施工措施费用的支付计划和落实情况。工程师对承包人落实安全防护、文明施工措施情况进行现场监理。③若发现承包人未落实安全防护、文明施工措施的，有权责令其立即整改。</w:t>
      </w:r>
    </w:p>
    <w:p>
      <w:pPr>
        <w:pStyle w:val="4"/>
        <w:pageBreakBefore w:val="0"/>
        <w:numPr>
          <w:ilvl w:val="3"/>
          <w:numId w:val="0"/>
        </w:numPr>
        <w:kinsoku/>
        <w:wordWrap/>
        <w:overflowPunct/>
        <w:topLinePunct w:val="0"/>
        <w:bidi w:val="0"/>
        <w:adjustRightInd w:val="0"/>
        <w:snapToGrid w:val="0"/>
        <w:spacing w:before="0" w:after="0" w:line="360" w:lineRule="auto"/>
        <w:ind w:leftChars="200" w:right="0" w:rightChars="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 工期和进度</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pPr>
        <w:pageBreakBefore w:val="0"/>
        <w:kinsoku/>
        <w:wordWrap/>
        <w:overflowPunct/>
        <w:topLinePunct w:val="0"/>
        <w:autoSpaceDE w:val="0"/>
        <w:autoSpaceDN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7.1.1 合同当事人约定的施工组织设计应包括的其他内容：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7.1.2 施工组织设计的提交和修改</w:t>
      </w:r>
    </w:p>
    <w:p>
      <w:pPr>
        <w:pageBreakBefore w:val="0"/>
        <w:kinsoku/>
        <w:wordWrap/>
        <w:overflowPunct/>
        <w:topLinePunct w:val="0"/>
        <w:autoSpaceDE w:val="0"/>
        <w:autoSpaceDN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承包人提交详细施工组织设计的期限的约定：</w:t>
      </w:r>
      <w:r>
        <w:rPr>
          <w:rFonts w:hint="eastAsia" w:ascii="宋体" w:hAnsi="宋体" w:eastAsia="宋体" w:cs="宋体"/>
          <w:color w:val="auto"/>
          <w:sz w:val="24"/>
          <w:szCs w:val="24"/>
          <w:highlight w:val="none"/>
          <w:u w:val="single"/>
        </w:rPr>
        <w:t>（1）承包人于正式开工前，在不低于中标施工组织设计标准的约束条件下，结合发包人的进一步要求，编制详细的施工组织设计（施工方案）和进度计划；承包人提供的进度计划中应综合考虑全部拟分包项目（包括分包和独立专业承包）、中间验收、材料和设备的供货时间和数量等，并对全过程负总包责任。</w:t>
      </w:r>
    </w:p>
    <w:p>
      <w:pPr>
        <w:pageBreakBefore w:val="0"/>
        <w:kinsoku/>
        <w:wordWrap/>
        <w:overflowPunct/>
        <w:topLinePunct w:val="0"/>
        <w:autoSpaceDE w:val="0"/>
        <w:autoSpaceDN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（2）承包人应按照经监理工程师批准的上述施工组织设计和进度计划进行施工，但在任何情况下，监理工程师对上述施工组织设计、进度计划的批准不应免除承包人对工程应负的各种责任。</w:t>
      </w:r>
    </w:p>
    <w:p>
      <w:pPr>
        <w:pageBreakBefore w:val="0"/>
        <w:kinsoku/>
        <w:wordWrap/>
        <w:overflowPunct/>
        <w:topLinePunct w:val="0"/>
        <w:autoSpaceDE w:val="0"/>
        <w:autoSpaceDN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（3）本合同工期应是完成本合同约定的全部内容并充分考虑气候等诸多工期影响因素后的工期</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rPr>
        <w:t>收到承包人提交的资料后5日内予以确定</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 施工进度计划</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rPr>
        <w:t>收到承包人提交的资料后5日内予以确定</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关于承包人提交工程开工报审表的期限：</w:t>
      </w:r>
      <w:r>
        <w:rPr>
          <w:rFonts w:hint="eastAsia" w:ascii="宋体" w:hAnsi="宋体" w:eastAsia="宋体" w:cs="宋体"/>
          <w:color w:val="auto"/>
          <w:sz w:val="24"/>
          <w:szCs w:val="24"/>
          <w:highlight w:val="none"/>
          <w:u w:val="single"/>
        </w:rPr>
        <w:t xml:space="preserve">  合同签订后3天内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发包人应按照法律规定获得工程施工所需的许可。经发包人同意后，监理人发出的开工通知应符合法律规定。监理人应在计划开工日期7天前向承包人发出开工通知。</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7.4.1发包人通过监理人向承包人提供测量基准点、基准线和水准点及其书面资料的期限：</w:t>
      </w:r>
      <w:r>
        <w:rPr>
          <w:rFonts w:hint="eastAsia" w:ascii="宋体" w:hAnsi="宋体" w:eastAsia="宋体" w:cs="宋体"/>
          <w:color w:val="auto"/>
          <w:sz w:val="24"/>
          <w:szCs w:val="24"/>
          <w:highlight w:val="none"/>
          <w:u w:val="single"/>
        </w:rPr>
        <w:t>承包人进场后5天内</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 工期延误</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 xml:space="preserve">执行通用条款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7.5.2 因承包人原因导致工期延误</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因承包人原因造成工期延误，逾期竣工违约金的计算方法为：</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承包人工期每推迟一天除按合同总价款的千分之</w:t>
      </w:r>
      <w:r>
        <w:rPr>
          <w:rFonts w:hint="eastAsia" w:ascii="宋体" w:hAnsi="宋体" w:eastAsia="宋体" w:cs="宋体"/>
          <w:color w:val="auto"/>
          <w:sz w:val="24"/>
          <w:szCs w:val="24"/>
          <w:highlight w:val="none"/>
          <w:u w:val="single"/>
          <w:lang w:eastAsia="zh-CN"/>
        </w:rPr>
        <w:t>三</w:t>
      </w:r>
      <w:r>
        <w:rPr>
          <w:rFonts w:hint="eastAsia" w:ascii="宋体" w:hAnsi="宋体" w:eastAsia="宋体" w:cs="宋体"/>
          <w:color w:val="auto"/>
          <w:sz w:val="24"/>
          <w:szCs w:val="24"/>
          <w:highlight w:val="none"/>
          <w:u w:val="single"/>
        </w:rPr>
        <w:t>支付违约金,若影响发包人使用时，发包人有权终止合同，承包人应无条件撤出现场并承担由此造成的一切后果，并应赔偿由此给发包人造成的损失。</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因承包人原因造成工期延误，逾期竣工违约金的上限：</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 不利物质条件</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7.7异常恶劣的气候条件</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7级以上大风</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3小时内降雨量将达50毫米以上，或者已达50毫米以上且降雨可能持续</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雾霾红色预警</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bCs/>
          <w:color w:val="auto"/>
          <w:sz w:val="24"/>
          <w:szCs w:val="24"/>
          <w:highlight w:val="none"/>
          <w:u w:val="single"/>
        </w:rPr>
        <w:t>40度以上高温天气</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）政府部门要求的暂停施工。</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 提前竣工的奖励</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w:t>
      </w:r>
    </w:p>
    <w:p>
      <w:pPr>
        <w:pStyle w:val="4"/>
        <w:pageBreakBefore w:val="0"/>
        <w:numPr>
          <w:ilvl w:val="3"/>
          <w:numId w:val="0"/>
        </w:numPr>
        <w:kinsoku/>
        <w:wordWrap/>
        <w:overflowPunct/>
        <w:topLinePunct w:val="0"/>
        <w:bidi w:val="0"/>
        <w:adjustRightInd w:val="0"/>
        <w:snapToGrid w:val="0"/>
        <w:spacing w:before="0" w:after="0" w:line="360" w:lineRule="auto"/>
        <w:ind w:leftChars="200" w:right="0" w:rightChars="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8. 材料与设备</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8.4材料与工程设备的保管与使用</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8.4.1发包人供应的材料设备的保管费用的承担：</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8.4.2 发包人供应的材料设备：</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8.6 样品</w:t>
      </w:r>
    </w:p>
    <w:p>
      <w:pPr>
        <w:pageBreakBefore w:val="0"/>
        <w:kinsoku/>
        <w:wordWrap/>
        <w:overflowPunct/>
        <w:topLinePunct w:val="0"/>
        <w:autoSpaceDE w:val="0"/>
        <w:autoSpaceDN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8.6.1样品的报送与封存</w:t>
      </w:r>
    </w:p>
    <w:p>
      <w:pPr>
        <w:pageBreakBefore w:val="0"/>
        <w:kinsoku/>
        <w:wordWrap/>
        <w:overflowPunct/>
        <w:topLinePunct w:val="0"/>
        <w:autoSpaceDE w:val="0"/>
        <w:autoSpaceDN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需要承包人报送样品的材料或工程设备，样品的种类、名称、规格、数量要求：</w:t>
      </w:r>
      <w:r>
        <w:rPr>
          <w:rFonts w:hint="eastAsia" w:ascii="宋体" w:hAnsi="宋体" w:eastAsia="宋体" w:cs="宋体"/>
          <w:color w:val="auto"/>
          <w:sz w:val="24"/>
          <w:szCs w:val="24"/>
          <w:highlight w:val="none"/>
          <w:u w:val="single"/>
        </w:rPr>
        <w:t>附件3《推荐材料品牌表》</w:t>
      </w:r>
    </w:p>
    <w:p>
      <w:pPr>
        <w:pStyle w:val="6"/>
        <w:pageBreakBefore w:val="0"/>
        <w:kinsoku/>
        <w:wordWrap/>
        <w:overflowPunct/>
        <w:topLinePunct w:val="0"/>
        <w:bidi w:val="0"/>
        <w:adjustRightInd w:val="0"/>
        <w:snapToGrid w:val="0"/>
        <w:spacing w:after="0" w:line="360" w:lineRule="auto"/>
        <w:ind w:left="0" w:leftChars="0" w:right="0" w:firstLine="480" w:firstLineChars="200"/>
        <w:textAlignment w:val="auto"/>
        <w:rPr>
          <w:rFonts w:hint="eastAsia" w:ascii="宋体" w:hAnsi="宋体" w:eastAsia="宋体" w:cs="宋体"/>
          <w:color w:val="auto"/>
          <w:spacing w:val="20"/>
          <w:kern w:val="16"/>
          <w:sz w:val="24"/>
          <w:szCs w:val="24"/>
          <w:highlight w:val="none"/>
          <w:u w:val="single"/>
        </w:rPr>
      </w:pPr>
      <w:r>
        <w:rPr>
          <w:rFonts w:hint="eastAsia" w:ascii="宋体" w:hAnsi="宋体" w:eastAsia="宋体" w:cs="宋体"/>
          <w:color w:val="auto"/>
          <w:sz w:val="24"/>
          <w:szCs w:val="24"/>
          <w:highlight w:val="none"/>
          <w:u w:val="single"/>
        </w:rPr>
        <w:t>①承包人采购的材料设备应符合设计、规范及推荐的品牌要求，应为合格产品，施工前须经发包人和监理方认质后，可用于本工程；发包人保留更换材料设备品牌、厂家的权利及认价权。</w:t>
      </w:r>
    </w:p>
    <w:p>
      <w:pPr>
        <w:pStyle w:val="6"/>
        <w:pageBreakBefore w:val="0"/>
        <w:kinsoku/>
        <w:wordWrap/>
        <w:overflowPunct/>
        <w:topLinePunct w:val="0"/>
        <w:bidi w:val="0"/>
        <w:adjustRightInd w:val="0"/>
        <w:snapToGrid w:val="0"/>
        <w:spacing w:after="0" w:line="360" w:lineRule="auto"/>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②凡是由发包人推荐品牌、生产商的材料设备，按承包人在</w:t>
      </w:r>
      <w:r>
        <w:rPr>
          <w:rFonts w:hint="eastAsia" w:ascii="宋体" w:hAnsi="宋体" w:eastAsia="宋体" w:cs="宋体"/>
          <w:color w:val="auto"/>
          <w:sz w:val="24"/>
          <w:szCs w:val="24"/>
          <w:highlight w:val="none"/>
          <w:u w:val="single"/>
          <w:lang w:eastAsia="zh-CN"/>
        </w:rPr>
        <w:t>磋商报价</w:t>
      </w:r>
      <w:r>
        <w:rPr>
          <w:rFonts w:hint="eastAsia" w:ascii="宋体" w:hAnsi="宋体" w:eastAsia="宋体" w:cs="宋体"/>
          <w:color w:val="auto"/>
          <w:sz w:val="24"/>
          <w:szCs w:val="24"/>
          <w:highlight w:val="none"/>
          <w:u w:val="single"/>
        </w:rPr>
        <w:t>时选择的品牌及对应的产品规格型号进行采购，承包人在标书中未明确材料品牌或对应的产品规格型号的，发包人可以从推荐品牌中任意指定，材料设备价格不变。所采购的材料应符合设计、规范及质量要求，施工前经发包人和监理方认质后，方可用于本工程；承包人在</w:t>
      </w:r>
      <w:r>
        <w:rPr>
          <w:rFonts w:hint="eastAsia" w:ascii="宋体" w:hAnsi="宋体" w:eastAsia="宋体" w:cs="宋体"/>
          <w:color w:val="auto"/>
          <w:sz w:val="24"/>
          <w:szCs w:val="24"/>
          <w:highlight w:val="none"/>
          <w:u w:val="single"/>
          <w:lang w:eastAsia="zh-CN"/>
        </w:rPr>
        <w:t>磋商报价</w:t>
      </w:r>
      <w:r>
        <w:rPr>
          <w:rFonts w:hint="eastAsia" w:ascii="宋体" w:hAnsi="宋体" w:eastAsia="宋体" w:cs="宋体"/>
          <w:color w:val="auto"/>
          <w:sz w:val="24"/>
          <w:szCs w:val="24"/>
          <w:highlight w:val="none"/>
          <w:u w:val="single"/>
        </w:rPr>
        <w:t>时已结合自身实际充分考虑了各种风险因素，非发包人原因，价格不再调整。</w:t>
      </w:r>
    </w:p>
    <w:p>
      <w:pPr>
        <w:pStyle w:val="6"/>
        <w:pageBreakBefore w:val="0"/>
        <w:kinsoku/>
        <w:wordWrap/>
        <w:overflowPunct/>
        <w:topLinePunct w:val="0"/>
        <w:bidi w:val="0"/>
        <w:adjustRightInd w:val="0"/>
        <w:snapToGrid w:val="0"/>
        <w:spacing w:after="0" w:line="360" w:lineRule="auto"/>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③承包人在施工阶段严格按照所送样本施工，如发包人发现有质量问题导致返工、延误工期，后果由承包人承担。</w:t>
      </w:r>
    </w:p>
    <w:p>
      <w:pPr>
        <w:pageBreakBefore w:val="0"/>
        <w:kinsoku/>
        <w:wordWrap/>
        <w:overflowPunct/>
        <w:topLinePunct w:val="0"/>
        <w:autoSpaceDE w:val="0"/>
        <w:autoSpaceDN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④在现场若发包人或监理工程师发现不合格材料或假冒伪劣产品，发包人有权进行索赔。索赔金额参照已进场材料的市场价值，按照1:1比例予以处罚，且不得低于5万元/次 。同时，承包人保证将不合格材料或假冒伪劣产品全部从施工现场清除，更换为合格优质的材料或产品，直到发包人和监理认可为止</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 施工设备和临时设施</w:t>
      </w:r>
    </w:p>
    <w:p>
      <w:pPr>
        <w:pageBreakBefore w:val="0"/>
        <w:kinsoku/>
        <w:wordWrap/>
        <w:overflowPunct/>
        <w:topLinePunct w:val="0"/>
        <w:autoSpaceDE w:val="0"/>
        <w:autoSpaceDN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8.8.1 承包人提供的施工设备和临时设施</w:t>
      </w:r>
    </w:p>
    <w:p>
      <w:pPr>
        <w:pageBreakBefore w:val="0"/>
        <w:kinsoku/>
        <w:wordWrap/>
        <w:overflowPunct/>
        <w:topLinePunct w:val="0"/>
        <w:autoSpaceDE w:val="0"/>
        <w:autoSpaceDN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rPr>
        <w:t xml:space="preserve"> 由承包人自主承担  </w:t>
      </w:r>
      <w:r>
        <w:rPr>
          <w:rFonts w:hint="eastAsia" w:ascii="宋体" w:hAnsi="宋体" w:eastAsia="宋体" w:cs="宋体"/>
          <w:color w:val="auto"/>
          <w:sz w:val="24"/>
          <w:szCs w:val="24"/>
          <w:highlight w:val="none"/>
        </w:rPr>
        <w:t>。</w:t>
      </w:r>
    </w:p>
    <w:p>
      <w:pPr>
        <w:pStyle w:val="4"/>
        <w:pageBreakBefore w:val="0"/>
        <w:numPr>
          <w:ilvl w:val="3"/>
          <w:numId w:val="0"/>
        </w:numPr>
        <w:kinsoku/>
        <w:wordWrap/>
        <w:overflowPunct/>
        <w:topLinePunct w:val="0"/>
        <w:bidi w:val="0"/>
        <w:adjustRightInd w:val="0"/>
        <w:snapToGrid w:val="0"/>
        <w:spacing w:before="0" w:after="0" w:line="360" w:lineRule="auto"/>
        <w:ind w:leftChars="200" w:right="0" w:rightChars="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9. 试验与检验</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9.1试验设备与试验人员</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9.1.2 试验设备</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施工现场需要配置的试验场所：</w:t>
      </w:r>
      <w:r>
        <w:rPr>
          <w:rFonts w:hint="eastAsia" w:ascii="宋体" w:hAnsi="宋体" w:eastAsia="宋体" w:cs="宋体"/>
          <w:color w:val="auto"/>
          <w:sz w:val="24"/>
          <w:szCs w:val="24"/>
          <w:highlight w:val="none"/>
          <w:u w:val="single"/>
        </w:rPr>
        <w:t>由承包人自主承担</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由承包人自主承担</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由承包人自主承担</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9.4 现场工艺试验 </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现场工艺试验的有关约定：</w:t>
      </w:r>
      <w:r>
        <w:rPr>
          <w:rFonts w:hint="eastAsia" w:ascii="宋体" w:hAnsi="宋体" w:eastAsia="宋体" w:cs="宋体"/>
          <w:color w:val="auto"/>
          <w:sz w:val="24"/>
          <w:szCs w:val="24"/>
          <w:highlight w:val="none"/>
          <w:u w:val="single"/>
        </w:rPr>
        <w:t xml:space="preserve">按设计要求及规范 </w:t>
      </w:r>
      <w:r>
        <w:rPr>
          <w:rFonts w:hint="eastAsia" w:ascii="宋体" w:hAnsi="宋体" w:eastAsia="宋体" w:cs="宋体"/>
          <w:color w:val="auto"/>
          <w:sz w:val="24"/>
          <w:szCs w:val="24"/>
          <w:highlight w:val="none"/>
        </w:rPr>
        <w:t>。</w:t>
      </w:r>
    </w:p>
    <w:p>
      <w:pPr>
        <w:pStyle w:val="4"/>
        <w:pageBreakBefore w:val="0"/>
        <w:numPr>
          <w:ilvl w:val="3"/>
          <w:numId w:val="0"/>
        </w:numPr>
        <w:kinsoku/>
        <w:wordWrap/>
        <w:overflowPunct/>
        <w:topLinePunct w:val="0"/>
        <w:bidi w:val="0"/>
        <w:adjustRightInd w:val="0"/>
        <w:snapToGrid w:val="0"/>
        <w:spacing w:before="0" w:after="0" w:line="360" w:lineRule="auto"/>
        <w:ind w:leftChars="200" w:right="0" w:rightChars="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10. 变更</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10.1变更的范围</w:t>
      </w:r>
    </w:p>
    <w:p>
      <w:pPr>
        <w:pageBreakBefore w:val="0"/>
        <w:kinsoku/>
        <w:wordWrap/>
        <w:overflowPunct/>
        <w:topLinePunct w:val="0"/>
        <w:bidi w:val="0"/>
        <w:adjustRightInd w:val="0"/>
        <w:snapToGrid w:val="0"/>
        <w:spacing w:line="360" w:lineRule="auto"/>
        <w:ind w:left="0" w:leftChars="0" w:right="0" w:firstLine="482"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关于变更的范围的约定：</w:t>
      </w:r>
      <w:r>
        <w:rPr>
          <w:rFonts w:hint="eastAsia" w:ascii="宋体" w:hAnsi="宋体" w:eastAsia="宋体" w:cs="宋体"/>
          <w:b/>
          <w:color w:val="auto"/>
          <w:sz w:val="24"/>
          <w:szCs w:val="24"/>
          <w:highlight w:val="none"/>
          <w:u w:val="single"/>
        </w:rPr>
        <w:t>执行补充条款</w:t>
      </w:r>
      <w:r>
        <w:rPr>
          <w:rFonts w:hint="eastAsia" w:ascii="宋体" w:hAnsi="宋体" w:eastAsia="宋体" w:cs="宋体"/>
          <w:b/>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 变更估价</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10.4.1 变更估价原则</w:t>
      </w:r>
    </w:p>
    <w:p>
      <w:pPr>
        <w:pageBreakBefore w:val="0"/>
        <w:kinsoku/>
        <w:wordWrap/>
        <w:overflowPunct/>
        <w:topLinePunct w:val="0"/>
        <w:bidi w:val="0"/>
        <w:adjustRightInd w:val="0"/>
        <w:snapToGrid w:val="0"/>
        <w:spacing w:line="360" w:lineRule="auto"/>
        <w:ind w:left="0" w:leftChars="0" w:right="0" w:firstLine="482"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关于变更估价的约定: 执行补充条款。</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10.5承包人的合理化建议</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监理人审查承包人合理化建议的期限：</w:t>
      </w:r>
      <w:r>
        <w:rPr>
          <w:rFonts w:hint="eastAsia" w:ascii="宋体" w:hAnsi="宋体" w:eastAsia="宋体" w:cs="宋体"/>
          <w:color w:val="auto"/>
          <w:sz w:val="24"/>
          <w:szCs w:val="24"/>
          <w:highlight w:val="none"/>
          <w:u w:val="single"/>
        </w:rPr>
        <w:t xml:space="preserve">   7天内审核完毕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 xml:space="preserve">   14天内审核完毕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根据实际情况予以奖励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 暂估价</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暂估价材料和工程设备的明细详见附件：《暂估价一览表》。</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10.7.1 依法必须招标的暂估价项目</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对于依法必须招标的暂估价项目的确认和批准采取由</w:t>
      </w:r>
      <w:r>
        <w:rPr>
          <w:rFonts w:hint="eastAsia" w:ascii="宋体" w:hAnsi="宋体" w:eastAsia="宋体" w:cs="宋体"/>
          <w:color w:val="auto"/>
          <w:sz w:val="24"/>
          <w:szCs w:val="24"/>
          <w:highlight w:val="none"/>
          <w:lang w:val="en-US" w:eastAsia="zh-CN"/>
        </w:rPr>
        <w:t>双方联合采购，</w:t>
      </w:r>
      <w:r>
        <w:rPr>
          <w:rFonts w:hint="eastAsia" w:ascii="宋体" w:hAnsi="宋体" w:eastAsia="宋体" w:cs="宋体"/>
          <w:color w:val="auto"/>
          <w:sz w:val="24"/>
          <w:szCs w:val="24"/>
          <w:highlight w:val="none"/>
        </w:rPr>
        <w:t xml:space="preserve">总包服务费配合费费率：3%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对认质认价材料的采购、保管费在考察价的基础上增加：1.5%确定。</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 不属于依法必须招标的暂估价项目</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方式确定。</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第3种方式：承包人直接实施的暂估价项目</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见补充条款</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10.8 暂列金额</w:t>
      </w:r>
    </w:p>
    <w:p>
      <w:pPr>
        <w:pageBreakBefore w:val="0"/>
        <w:kinsoku/>
        <w:wordWrap/>
        <w:overflowPunct/>
        <w:topLinePunct w:val="0"/>
        <w:autoSpaceDE w:val="0"/>
        <w:autoSpaceDN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合同当事人关于暂列金额使用的约定：</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11. 价格调整</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 市场价格波动引起的调整</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%时，材料单价涨幅以已标价工程量清单或预算书中载明材料单价为基础超过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%时，其超过部分据实调整。</w:t>
      </w:r>
    </w:p>
    <w:p>
      <w:pPr>
        <w:pageBreakBefore w:val="0"/>
        <w:kinsoku/>
        <w:wordWrap/>
        <w:overflowPunct/>
        <w:topLinePunct w:val="0"/>
        <w:bidi w:val="0"/>
        <w:adjustRightInd w:val="0"/>
        <w:snapToGrid w:val="0"/>
        <w:spacing w:line="360" w:lineRule="auto"/>
        <w:ind w:left="0" w:leftChars="0" w:right="0" w:firstLine="64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%时，其超过部分据实调整。</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第3种方式：</w:t>
      </w:r>
      <w:r>
        <w:rPr>
          <w:rFonts w:hint="eastAsia" w:ascii="宋体" w:hAnsi="宋体" w:eastAsia="宋体" w:cs="宋体"/>
          <w:color w:val="auto"/>
          <w:sz w:val="24"/>
          <w:szCs w:val="24"/>
          <w:highlight w:val="none"/>
          <w:lang w:eastAsia="zh-CN"/>
        </w:rPr>
        <w:t>本项目因国家政策文件以及市场价格波动引起的价格变化将不予调整。</w:t>
      </w:r>
    </w:p>
    <w:p>
      <w:pPr>
        <w:pStyle w:val="4"/>
        <w:pageBreakBefore w:val="0"/>
        <w:numPr>
          <w:ilvl w:val="3"/>
          <w:numId w:val="0"/>
        </w:numPr>
        <w:kinsoku/>
        <w:wordWrap/>
        <w:overflowPunct/>
        <w:topLinePunct w:val="0"/>
        <w:bidi w:val="0"/>
        <w:adjustRightInd w:val="0"/>
        <w:snapToGrid w:val="0"/>
        <w:spacing w:before="0" w:after="0" w:line="360" w:lineRule="auto"/>
        <w:ind w:leftChars="200" w:right="0" w:rightChars="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12. 合同价格、计量与支付</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合同价格形式</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固定综合单价</w:t>
      </w:r>
      <w:r>
        <w:rPr>
          <w:rFonts w:hint="eastAsia" w:ascii="宋体" w:hAnsi="宋体" w:eastAsia="宋体" w:cs="宋体"/>
          <w:color w:val="auto"/>
          <w:sz w:val="24"/>
          <w:szCs w:val="24"/>
          <w:highlight w:val="none"/>
        </w:rPr>
        <w:t>合同。</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应由承包人承担的风险费用已由承包人根据自身经验作了充分估计并已计入合同协议确定的合同价款中，风险费用未单独计列的，应认为已经包含在合同价款中。</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确定变更价款</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（1）在本工程施工过程中，若发生设计变更，承包人在工程变更确定后14天内，提出变更工程价款的报告，发生的工程量按合同签订时双方确认的综合单价进行结算，措施项目费应按变更后的实际工程量按照</w:t>
      </w:r>
      <w:r>
        <w:rPr>
          <w:rFonts w:hint="eastAsia" w:ascii="宋体" w:hAnsi="宋体" w:eastAsia="宋体" w:cs="宋体"/>
          <w:color w:val="auto"/>
          <w:sz w:val="24"/>
          <w:szCs w:val="24"/>
          <w:highlight w:val="none"/>
          <w:u w:val="single"/>
          <w:lang w:eastAsia="zh-CN"/>
        </w:rPr>
        <w:t>磋商报价</w:t>
      </w:r>
      <w:r>
        <w:rPr>
          <w:rFonts w:hint="eastAsia" w:ascii="宋体" w:hAnsi="宋体" w:eastAsia="宋体" w:cs="宋体"/>
          <w:color w:val="auto"/>
          <w:sz w:val="24"/>
          <w:szCs w:val="24"/>
          <w:highlight w:val="none"/>
          <w:u w:val="single"/>
        </w:rPr>
        <w:t>中措施费计取原则重新计算措施费，经监理工程师及发包人确认后，做为结算的依据。</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清单中未列项的分部分项工程及新增变更项目发生时，工程量按实结算。变更合同价款按下列方法进行调整：①合同中已有适用于变更工程的综合单价，按合同已有的综合单价变更合同价款；②合同中已有类似于变更工程的综合单价，参照类似综合单价变更合同价款；</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合同中没有适用的综合单价，按招标控制价的编制原则编制综合单价，并按照中标价与招标控制价的相应比例下浮确定综合单价，经监理工程师、审计单位签字，发包人按确认的综合单价办理结算。</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3）合同价款的调整：包工包料、包工期、包质量、包安全、包文明施工的施工总承包。工程发包采用固定综合单价合同，固定综合单价在约定的范围内不变。招标范围内执行乙方中标综合单价，工程量据实结算。施工合同以外经发包方批准的变更工程价款确认办法：合同中已有适用于变更工程的价格，按合同已有价格；合同中没有适用的价款，由乙方提出变更认价报告，甲方对主材认价，相关取费参照2009《陕西省建设工程工程量清单计价规则》、2004《陕西省建筑、装饰工程消耗量定额》、2004《陕西省安装工程消耗量定额》及其配套的2009价目表和学校相关规定执行。</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预付款</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lang w:val="en-US"/>
        </w:rPr>
      </w:pPr>
      <w:r>
        <w:rPr>
          <w:rFonts w:hint="eastAsia" w:ascii="宋体" w:hAnsi="宋体" w:eastAsia="宋体" w:cs="宋体"/>
          <w:bCs/>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2"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预付款支付期限：</w:t>
      </w:r>
      <w:r>
        <w:rPr>
          <w:rFonts w:hint="eastAsia" w:ascii="宋体" w:hAnsi="宋体" w:eastAsia="宋体" w:cs="宋体"/>
          <w:bCs/>
          <w:color w:val="auto"/>
          <w:sz w:val="24"/>
          <w:szCs w:val="24"/>
          <w:highlight w:val="none"/>
          <w:u w:val="single"/>
          <w:lang w:val="en-US" w:eastAsia="zh-CN"/>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预付款扣回的方式：</w:t>
      </w:r>
      <w:r>
        <w:rPr>
          <w:rFonts w:hint="eastAsia" w:ascii="宋体" w:hAnsi="宋体" w:eastAsia="宋体" w:cs="宋体"/>
          <w:bCs/>
          <w:color w:val="auto"/>
          <w:sz w:val="24"/>
          <w:szCs w:val="24"/>
          <w:highlight w:val="none"/>
          <w:u w:val="single"/>
          <w:lang w:val="en-US" w:eastAsia="zh-CN"/>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bCs/>
          <w:color w:val="auto"/>
          <w:sz w:val="24"/>
          <w:szCs w:val="24"/>
          <w:highlight w:val="none"/>
          <w:u w:val="single"/>
          <w:lang w:val="en-US" w:eastAsia="zh-CN"/>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bCs/>
          <w:color w:val="auto"/>
          <w:sz w:val="24"/>
          <w:szCs w:val="24"/>
          <w:highlight w:val="none"/>
          <w:u w:val="single"/>
          <w:lang w:val="en-US" w:eastAsia="zh-CN"/>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pPr>
        <w:pageBreakBefore w:val="0"/>
        <w:kinsoku/>
        <w:wordWrap/>
        <w:overflowPunct/>
        <w:topLinePunct w:val="0"/>
        <w:bidi w:val="0"/>
        <w:adjustRightInd w:val="0"/>
        <w:snapToGrid w:val="0"/>
        <w:spacing w:line="360" w:lineRule="auto"/>
        <w:ind w:left="0" w:leftChars="0" w:right="0" w:firstLine="482"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工程量计算规则：</w:t>
      </w:r>
      <w:r>
        <w:rPr>
          <w:rFonts w:hint="eastAsia" w:ascii="宋体" w:hAnsi="宋体" w:eastAsia="宋体" w:cs="宋体"/>
          <w:b/>
          <w:color w:val="auto"/>
          <w:sz w:val="24"/>
          <w:szCs w:val="24"/>
          <w:highlight w:val="none"/>
          <w:u w:val="single"/>
        </w:rPr>
        <w:t xml:space="preserve">依据《陕西省建设工程工程量清单计价规则》（2009）、实际已完成的合格工程并经发包人、监理人、承包人三方共同确认  </w:t>
      </w:r>
      <w:r>
        <w:rPr>
          <w:rFonts w:hint="eastAsia" w:ascii="宋体" w:hAnsi="宋体" w:eastAsia="宋体" w:cs="宋体"/>
          <w:b/>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12.3.5总价合同采用支付分解表计量支付的，是否适用第12.3.4 项〔总价合同的计量〕约定进行计量：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 付款周期</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lang w:val="en-US" w:eastAsia="zh-CN"/>
        </w:rPr>
        <w:t>本工程无预付款，竣工验收合格后，正式审计报告出具后甲方在办理完校内工程款支付审批手续后，付结算审计报告60％工程款，剩余工程款竣工一年内付完，本项目无质保金。</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关于进度付款申请单编制的约定：</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12.4.3 进度付款申请单的提交</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7天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7天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12.4.5支付分解表的编制</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（1）总价合同支付分解表的编制与审批：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（2）单价合同的总价项目支付分解表的编制与审批：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Style w:val="4"/>
        <w:pageBreakBefore w:val="0"/>
        <w:numPr>
          <w:numId w:val="0"/>
        </w:numPr>
        <w:kinsoku/>
        <w:wordWrap/>
        <w:overflowPunct/>
        <w:topLinePunct w:val="0"/>
        <w:bidi w:val="0"/>
        <w:adjustRightInd w:val="0"/>
        <w:snapToGrid w:val="0"/>
        <w:spacing w:before="0" w:after="0" w:line="360" w:lineRule="auto"/>
        <w:ind w:leftChars="200" w:right="0" w:rightChars="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13. 验收和工程试车</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24 </w:t>
      </w:r>
      <w:r>
        <w:rPr>
          <w:rFonts w:hint="eastAsia" w:ascii="宋体" w:hAnsi="宋体" w:eastAsia="宋体" w:cs="宋体"/>
          <w:color w:val="auto"/>
          <w:sz w:val="24"/>
          <w:szCs w:val="24"/>
          <w:highlight w:val="none"/>
        </w:rPr>
        <w:t>小时提交书面延期要求。</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48 </w:t>
      </w:r>
      <w:r>
        <w:rPr>
          <w:rFonts w:hint="eastAsia" w:ascii="宋体" w:hAnsi="宋体" w:eastAsia="宋体" w:cs="宋体"/>
          <w:color w:val="auto"/>
          <w:sz w:val="24"/>
          <w:szCs w:val="24"/>
          <w:highlight w:val="none"/>
        </w:rPr>
        <w:t>小时。</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 竣工验收</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13.2.2竣工验收程序</w:t>
      </w:r>
    </w:p>
    <w:p>
      <w:pPr>
        <w:pStyle w:val="7"/>
        <w:pageBreakBefore w:val="0"/>
        <w:kinsoku/>
        <w:wordWrap/>
        <w:overflowPunct/>
        <w:topLinePunct w:val="0"/>
        <w:bidi w:val="0"/>
        <w:adjustRightInd w:val="0"/>
        <w:snapToGrid w:val="0"/>
        <w:spacing w:line="360" w:lineRule="auto"/>
        <w:ind w:left="0" w:leftChars="0" w:right="0" w:firstLine="48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竣工验收后一个月内，交竣工图及资料文件</w:t>
      </w:r>
      <w:r>
        <w:rPr>
          <w:rFonts w:hint="eastAsia" w:ascii="宋体" w:hAnsi="宋体" w:eastAsia="宋体" w:cs="宋体"/>
          <w:color w:val="auto"/>
          <w:sz w:val="24"/>
          <w:szCs w:val="24"/>
          <w:highlight w:val="none"/>
          <w:u w:val="single"/>
          <w:lang w:eastAsia="zh-CN"/>
        </w:rPr>
        <w:t>二</w:t>
      </w:r>
      <w:r>
        <w:rPr>
          <w:rFonts w:hint="eastAsia" w:ascii="宋体" w:hAnsi="宋体" w:eastAsia="宋体" w:cs="宋体"/>
          <w:color w:val="auto"/>
          <w:sz w:val="24"/>
          <w:szCs w:val="24"/>
          <w:highlight w:val="none"/>
          <w:u w:val="single"/>
        </w:rPr>
        <w:t>套，费用由承包人自理。档案归档、组卷标准执行以下标准：GB/T5038－2001《建设工程文件归档整理规范》。竣工时间以发包人组织的竣工验收合格日期为准。工程竣工验收后，除维修点工作人员以及经发包人同意保留的维修点用房外，承包人的施工员、材料、设备等必须在10天内全部撤离现场。</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移交、接收全部与部分工程</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承包人向发包人移交工程的期限：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每逾期一天应以签约合同价为基数，按照中国人民银行发布的同期同类贷款基准利率支付违约金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13.3.1 试车程序</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工程试车内容：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（1）单机无负荷试车费用由</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承担；</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（2）无负荷联动试车费用由</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承担。</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13.3.3 投料试车</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 竣工退场</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13.6.1 竣工退场</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承包人完成竣工退场的期限：</w:t>
      </w:r>
      <w:r>
        <w:rPr>
          <w:rFonts w:hint="eastAsia" w:ascii="宋体" w:hAnsi="宋体" w:eastAsia="宋体" w:cs="宋体"/>
          <w:color w:val="auto"/>
          <w:sz w:val="24"/>
          <w:szCs w:val="24"/>
          <w:highlight w:val="none"/>
          <w:u w:val="single"/>
        </w:rPr>
        <w:t>竣工时间以发包人组织的竣工验收合格日期为准。工程竣工验收后，施工单位的施工人员、材料、设备、临建用房等必须在10天内全部撤离现场，具体以发包人书面指令为准。</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竣工结算</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竣工结算申请</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sz w:val="24"/>
          <w:szCs w:val="24"/>
          <w:highlight w:val="none"/>
          <w:u w:val="single"/>
        </w:rPr>
        <w:t>竣工结算经发包方委托审核机构审定完后</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竣工结算经发包方委托审核机构审定完后按</w:t>
      </w:r>
      <w:r>
        <w:rPr>
          <w:rFonts w:hint="eastAsia" w:ascii="宋体" w:hAnsi="宋体" w:eastAsia="宋体" w:cs="宋体"/>
          <w:color w:val="auto"/>
          <w:sz w:val="24"/>
          <w:szCs w:val="24"/>
          <w:highlight w:val="none"/>
          <w:u w:val="single"/>
          <w:lang w:eastAsia="zh-CN"/>
        </w:rPr>
        <w:t>院方</w:t>
      </w:r>
      <w:r>
        <w:rPr>
          <w:rFonts w:hint="eastAsia" w:ascii="宋体" w:hAnsi="宋体" w:eastAsia="宋体" w:cs="宋体"/>
          <w:color w:val="auto"/>
          <w:sz w:val="24"/>
          <w:szCs w:val="24"/>
          <w:highlight w:val="none"/>
          <w:u w:val="single"/>
        </w:rPr>
        <w:t>相关规定期限内完成核对</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发包人委托的审核机构出具正式结算报告后60天内。</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由发承包双方共同咨询陕西省造价总站或双方共同认可的第三方造价机构进行复核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14.4.1 最终结清申请单</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肆份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b/>
          <w:color w:val="auto"/>
          <w:sz w:val="24"/>
          <w:szCs w:val="24"/>
          <w:highlight w:val="none"/>
          <w:u w:val="single"/>
        </w:rPr>
        <w:t xml:space="preserve">发包人收到承包人提交的最终结清申请单14日内完成审批并向承包人办理最终结清证书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b/>
          <w:color w:val="auto"/>
          <w:sz w:val="24"/>
          <w:szCs w:val="24"/>
          <w:highlight w:val="none"/>
          <w:u w:val="single"/>
        </w:rPr>
        <w:t>发出最终结清证书14天内。</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 缺陷责任期与保修</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详见质量保修书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质量保证金</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是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 承包人提供质量保证金的方式</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2</w:t>
      </w:r>
      <w:r>
        <w:rPr>
          <w:rFonts w:hint="eastAsia" w:ascii="宋体" w:hAnsi="宋体" w:eastAsia="宋体" w:cs="宋体"/>
          <w:color w:val="auto"/>
          <w:sz w:val="24"/>
          <w:szCs w:val="24"/>
          <w:highlight w:val="none"/>
        </w:rPr>
        <w:t>种方式：</w:t>
      </w:r>
    </w:p>
    <w:p>
      <w:pPr>
        <w:pageBreakBefore w:val="0"/>
        <w:kinsoku/>
        <w:wordWrap/>
        <w:overflowPunct/>
        <w:topLinePunct w:val="0"/>
        <w:autoSpaceDE w:val="0"/>
        <w:autoSpaceDN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（1）质量保证金保函，保证金额为：竣工结算价款的</w:t>
      </w:r>
      <w:r>
        <w:rPr>
          <w:rFonts w:hint="eastAsia" w:ascii="宋体" w:hAnsi="宋体" w:cs="宋体"/>
          <w:color w:val="auto"/>
          <w:sz w:val="24"/>
          <w:szCs w:val="24"/>
          <w:highlight w:val="none"/>
          <w:u w:val="single"/>
          <w:lang w:val="en-US" w:eastAsia="zh-CN"/>
        </w:rPr>
        <w:t>5</w:t>
      </w:r>
      <w:r>
        <w:rPr>
          <w:rFonts w:hint="eastAsia" w:ascii="宋体" w:hAnsi="宋体" w:eastAsia="宋体" w:cs="宋体"/>
          <w:color w:val="auto"/>
          <w:sz w:val="24"/>
          <w:szCs w:val="24"/>
          <w:highlight w:val="none"/>
        </w:rPr>
        <w:t>% ；</w:t>
      </w:r>
    </w:p>
    <w:p>
      <w:pPr>
        <w:pageBreakBefore w:val="0"/>
        <w:kinsoku/>
        <w:wordWrap/>
        <w:overflowPunct/>
        <w:topLinePunct w:val="0"/>
        <w:autoSpaceDE w:val="0"/>
        <w:autoSpaceDN w:val="0"/>
        <w:bidi w:val="0"/>
        <w:adjustRightInd w:val="0"/>
        <w:snapToGrid w:val="0"/>
        <w:spacing w:line="360" w:lineRule="auto"/>
        <w:ind w:left="0" w:leftChars="0" w:right="0"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w:t>
      </w:r>
      <w:r>
        <w:rPr>
          <w:rFonts w:hint="eastAsia" w:ascii="宋体" w:hAnsi="宋体" w:eastAsia="宋体" w:cs="宋体"/>
          <w:b w:val="0"/>
          <w:bCs/>
          <w:color w:val="auto"/>
          <w:sz w:val="24"/>
          <w:szCs w:val="24"/>
          <w:highlight w:val="none"/>
          <w:u w:val="single"/>
        </w:rPr>
        <w:t xml:space="preserve">  </w:t>
      </w:r>
      <w:r>
        <w:rPr>
          <w:rFonts w:hint="eastAsia" w:ascii="宋体" w:hAnsi="宋体" w:cs="宋体"/>
          <w:b w:val="0"/>
          <w:bCs/>
          <w:color w:val="auto"/>
          <w:sz w:val="24"/>
          <w:szCs w:val="24"/>
          <w:highlight w:val="none"/>
          <w:u w:val="single"/>
          <w:lang w:val="en-US" w:eastAsia="zh-CN"/>
        </w:rPr>
        <w:t>5</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的最终结算审计审定工程总价；</w:t>
      </w:r>
    </w:p>
    <w:p>
      <w:pPr>
        <w:pageBreakBefore w:val="0"/>
        <w:kinsoku/>
        <w:wordWrap/>
        <w:overflowPunct/>
        <w:topLinePunct w:val="0"/>
        <w:autoSpaceDE w:val="0"/>
        <w:autoSpaceDN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15.3.2 质量保证金的扣留 </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2 </w:t>
      </w:r>
      <w:r>
        <w:rPr>
          <w:rFonts w:hint="eastAsia" w:ascii="宋体" w:hAnsi="宋体" w:eastAsia="宋体" w:cs="宋体"/>
          <w:color w:val="auto"/>
          <w:sz w:val="24"/>
          <w:szCs w:val="24"/>
          <w:highlight w:val="none"/>
        </w:rPr>
        <w:t>种方式：</w:t>
      </w:r>
    </w:p>
    <w:p>
      <w:pPr>
        <w:pageBreakBefore w:val="0"/>
        <w:kinsoku/>
        <w:wordWrap/>
        <w:overflowPunct/>
        <w:topLinePunct w:val="0"/>
        <w:autoSpaceDE w:val="0"/>
        <w:autoSpaceDN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（1）在支付工程进度款时逐次扣留，在此情形下，质量保证金的计算基数不包括预付款的支付、扣回以及价格调整的金额；</w:t>
      </w:r>
    </w:p>
    <w:p>
      <w:pPr>
        <w:pageBreakBefore w:val="0"/>
        <w:kinsoku/>
        <w:wordWrap/>
        <w:overflowPunct/>
        <w:topLinePunct w:val="0"/>
        <w:autoSpaceDE w:val="0"/>
        <w:autoSpaceDN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（2）工程竣工结算时一次性扣留质量保证金；</w:t>
      </w:r>
    </w:p>
    <w:p>
      <w:pPr>
        <w:pageBreakBefore w:val="0"/>
        <w:kinsoku/>
        <w:wordWrap/>
        <w:overflowPunct/>
        <w:topLinePunct w:val="0"/>
        <w:autoSpaceDE w:val="0"/>
        <w:autoSpaceDN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（3）其他扣留方式:</w:t>
      </w:r>
      <w:r>
        <w:rPr>
          <w:rFonts w:hint="eastAsia" w:ascii="宋体" w:hAnsi="宋体" w:eastAsia="宋体" w:cs="宋体"/>
          <w:color w:val="auto"/>
          <w:sz w:val="24"/>
          <w:szCs w:val="24"/>
          <w:highlight w:val="none"/>
          <w:u w:val="single"/>
        </w:rPr>
        <w:t xml:space="preserve">  银行保函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p>
      <w:pPr>
        <w:pageBreakBefore w:val="0"/>
        <w:kinsoku/>
        <w:wordWrap/>
        <w:overflowPunct/>
        <w:topLinePunct w:val="0"/>
        <w:bidi w:val="0"/>
        <w:adjustRightInd w:val="0"/>
        <w:snapToGrid w:val="0"/>
        <w:spacing w:line="360" w:lineRule="auto"/>
        <w:ind w:left="0" w:leftChars="0" w:right="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sz w:val="24"/>
          <w:szCs w:val="24"/>
          <w:highlight w:val="none"/>
          <w:u w:val="single"/>
        </w:rPr>
        <w:t>从工程正式移交发包人之日起计算。在质保期内若发生严重质量事故，保修期从维修后验收合格之日起重新计算。若出现影响使用或美观等重要质量问题，相应部位的保修期从维修后验收合格之日起重新计算。</w:t>
      </w:r>
    </w:p>
    <w:p>
      <w:pPr>
        <w:pageBreakBefore w:val="0"/>
        <w:kinsoku/>
        <w:wordWrap/>
        <w:overflowPunct/>
        <w:topLinePunct w:val="0"/>
        <w:bidi w:val="0"/>
        <w:adjustRightInd w:val="0"/>
        <w:snapToGrid w:val="0"/>
        <w:spacing w:line="360" w:lineRule="auto"/>
        <w:ind w:left="0" w:leftChars="0" w:right="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pPr>
        <w:pageBreakBefore w:val="0"/>
        <w:kinsoku/>
        <w:wordWrap/>
        <w:overflowPunct/>
        <w:topLinePunct w:val="0"/>
        <w:bidi w:val="0"/>
        <w:adjustRightInd w:val="0"/>
        <w:snapToGrid w:val="0"/>
        <w:spacing w:line="360" w:lineRule="auto"/>
        <w:ind w:left="0" w:leftChars="0" w:right="0" w:firstLine="482" w:firstLineChars="200"/>
        <w:textAlignment w:val="auto"/>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single"/>
        </w:rPr>
        <w:t>承包人应在收到有关工程质量维修通知后</w:t>
      </w:r>
      <w:r>
        <w:rPr>
          <w:rFonts w:hint="eastAsia" w:ascii="宋体" w:hAnsi="宋体" w:eastAsia="宋体" w:cs="宋体"/>
          <w:b/>
          <w:color w:val="auto"/>
          <w:sz w:val="24"/>
          <w:szCs w:val="24"/>
          <w:highlight w:val="none"/>
          <w:u w:val="single"/>
          <w:lang w:val="en-US" w:eastAsia="zh-CN"/>
        </w:rPr>
        <w:t>24</w:t>
      </w:r>
      <w:r>
        <w:rPr>
          <w:rFonts w:hint="eastAsia" w:ascii="宋体" w:hAnsi="宋体" w:eastAsia="宋体" w:cs="宋体"/>
          <w:b/>
          <w:color w:val="auto"/>
          <w:sz w:val="24"/>
          <w:szCs w:val="24"/>
          <w:highlight w:val="none"/>
          <w:u w:val="single"/>
          <w:lang w:eastAsia="zh-CN"/>
        </w:rPr>
        <w:t>小时</w:t>
      </w:r>
      <w:r>
        <w:rPr>
          <w:rFonts w:hint="eastAsia" w:ascii="宋体" w:hAnsi="宋体" w:eastAsia="宋体" w:cs="宋体"/>
          <w:b/>
          <w:color w:val="auto"/>
          <w:sz w:val="24"/>
          <w:szCs w:val="24"/>
          <w:highlight w:val="none"/>
          <w:u w:val="single"/>
        </w:rPr>
        <w:t>内到达现场，如需简单维修应在30分钟内完成；如维修事项复杂，应及时做好解释工作，并于24小时内解决问题。如承包人未能在上述时间内到场解决,发包人有权委托其他任何第三方予以解决,费用由承包人承担。</w:t>
      </w:r>
    </w:p>
    <w:p>
      <w:pPr>
        <w:pStyle w:val="4"/>
        <w:pageBreakBefore w:val="0"/>
        <w:numPr>
          <w:numId w:val="0"/>
        </w:numPr>
        <w:kinsoku/>
        <w:wordWrap/>
        <w:overflowPunct/>
        <w:topLinePunct w:val="0"/>
        <w:bidi w:val="0"/>
        <w:adjustRightInd w:val="0"/>
        <w:snapToGrid w:val="0"/>
        <w:spacing w:before="0" w:after="0" w:line="360" w:lineRule="auto"/>
        <w:ind w:leftChars="200" w:right="0" w:rightChars="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16. 违约</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发包人违约</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pPr>
        <w:pageBreakBefore w:val="0"/>
        <w:kinsoku/>
        <w:wordWrap/>
        <w:overflowPunct/>
        <w:topLinePunct w:val="0"/>
        <w:bidi w:val="0"/>
        <w:adjustRightInd w:val="0"/>
        <w:snapToGrid w:val="0"/>
        <w:spacing w:line="360" w:lineRule="auto"/>
        <w:ind w:left="720" w:leftChars="0" w:right="0" w:hanging="720" w:hangingChars="3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发包人违约的其他情形：</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1200" w:leftChars="0" w:right="0" w:hanging="1200" w:hangingChars="5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16.1.2 发包人违约的责任</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发包人违约责任的承担方式和计算方法：</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（1）因发包人原因未能在计划开工日期前7天内下达开工通知的违约责任：</w:t>
      </w:r>
      <w:r>
        <w:rPr>
          <w:rFonts w:hint="eastAsia" w:ascii="宋体" w:hAnsi="宋体" w:eastAsia="宋体" w:cs="宋体"/>
          <w:color w:val="auto"/>
          <w:sz w:val="24"/>
          <w:szCs w:val="24"/>
          <w:highlight w:val="none"/>
          <w:u w:val="single"/>
        </w:rPr>
        <w:t xml:space="preserve"> 工期顺延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（2）因发包人原因未能按合同约定支付合同价款的违约责任：</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（3）发包人违反第10.1款〔变更的范围〕第（2）项约定，自行实施被取消的工作或转由他人实施的违约责任：</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 w:val="24"/>
          <w:szCs w:val="24"/>
          <w:highlight w:val="none"/>
          <w:u w:val="single"/>
        </w:rPr>
        <w:t xml:space="preserve">执行通用条款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（5）因发包人违反合同约定造成暂停施工的违约责任：</w:t>
      </w:r>
      <w:r>
        <w:rPr>
          <w:rFonts w:hint="eastAsia" w:ascii="宋体" w:hAnsi="宋体" w:eastAsia="宋体" w:cs="宋体"/>
          <w:color w:val="auto"/>
          <w:sz w:val="24"/>
          <w:szCs w:val="24"/>
          <w:highlight w:val="none"/>
          <w:u w:val="single"/>
        </w:rPr>
        <w:t xml:space="preserve"> 若影响工期，工期予以顺延；若造成承包人经济损失的，由发包人承担给承包人造成的经济损失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（6）发包人无正当理由没有在约定期限内发出复工指示，导致承包人无法复工的违约责任：</w:t>
      </w:r>
      <w:r>
        <w:rPr>
          <w:rFonts w:hint="eastAsia" w:ascii="宋体" w:hAnsi="宋体" w:eastAsia="宋体" w:cs="宋体"/>
          <w:color w:val="auto"/>
          <w:sz w:val="24"/>
          <w:szCs w:val="24"/>
          <w:highlight w:val="none"/>
          <w:u w:val="single"/>
        </w:rPr>
        <w:t xml:space="preserve"> 若影响工期，工期予以顺延；若造成承包人经济损失的，由发包人承担给承包人造成的经济损失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（7）其他：</w:t>
      </w:r>
      <w:r>
        <w:rPr>
          <w:rFonts w:hint="eastAsia" w:ascii="宋体" w:hAnsi="宋体" w:eastAsia="宋体" w:cs="宋体"/>
          <w:color w:val="auto"/>
          <w:sz w:val="24"/>
          <w:szCs w:val="24"/>
          <w:highlight w:val="none"/>
          <w:u w:val="single"/>
        </w:rPr>
        <w:t xml:space="preserve"> 执行通用条款，双方协商解决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pPr>
        <w:pageBreakBefore w:val="0"/>
        <w:kinsoku/>
        <w:wordWrap/>
        <w:overflowPunct/>
        <w:topLinePunct w:val="0"/>
        <w:autoSpaceDE w:val="0"/>
        <w:autoSpaceDN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承包人按16.1.1项〔发包人违约的情形〕约定暂停施工满</w:t>
      </w:r>
      <w:r>
        <w:rPr>
          <w:rFonts w:hint="eastAsia" w:ascii="宋体" w:hAnsi="宋体" w:eastAsia="宋体" w:cs="宋体"/>
          <w:color w:val="auto"/>
          <w:sz w:val="24"/>
          <w:szCs w:val="24"/>
          <w:highlight w:val="none"/>
          <w:u w:val="single"/>
        </w:rPr>
        <w:t xml:space="preserve"> 60 </w:t>
      </w:r>
      <w:r>
        <w:rPr>
          <w:rFonts w:hint="eastAsia" w:ascii="宋体" w:hAnsi="宋体" w:eastAsia="宋体" w:cs="宋体"/>
          <w:color w:val="auto"/>
          <w:sz w:val="24"/>
          <w:szCs w:val="24"/>
          <w:highlight w:val="none"/>
        </w:rPr>
        <w:t>天后发包人仍不纠正其违约行为并致使合同目的不能实现的，承包人有权解除合同。</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承包人违约</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16.2.1 承包人违约的情形</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承包人违约的其他情形</w:t>
      </w:r>
      <w:r>
        <w:rPr>
          <w:rFonts w:hint="eastAsia" w:ascii="宋体" w:hAnsi="宋体" w:eastAsia="宋体" w:cs="宋体"/>
          <w:color w:val="auto"/>
          <w:sz w:val="24"/>
          <w:szCs w:val="24"/>
          <w:highlight w:val="none"/>
          <w:u w:val="single"/>
        </w:rPr>
        <w:t xml:space="preserve">  / </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16.2.2承包人违约的责任</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承包人违约责任的承担方式和计算方法：</w:t>
      </w:r>
      <w:r>
        <w:rPr>
          <w:rFonts w:hint="eastAsia" w:ascii="宋体" w:hAnsi="宋体" w:eastAsia="宋体" w:cs="宋体"/>
          <w:color w:val="auto"/>
          <w:sz w:val="24"/>
          <w:szCs w:val="24"/>
          <w:highlight w:val="none"/>
          <w:u w:val="single"/>
        </w:rPr>
        <w:t>承包人工期每推迟一天除按合同总价款的千分之</w:t>
      </w:r>
      <w:r>
        <w:rPr>
          <w:rFonts w:hint="eastAsia" w:ascii="宋体" w:hAnsi="宋体" w:eastAsia="宋体" w:cs="宋体"/>
          <w:color w:val="auto"/>
          <w:sz w:val="24"/>
          <w:szCs w:val="24"/>
          <w:highlight w:val="none"/>
          <w:u w:val="single"/>
          <w:lang w:eastAsia="zh-CN"/>
        </w:rPr>
        <w:t>三</w:t>
      </w:r>
      <w:r>
        <w:rPr>
          <w:rFonts w:hint="eastAsia" w:ascii="宋体" w:hAnsi="宋体" w:eastAsia="宋体" w:cs="宋体"/>
          <w:color w:val="auto"/>
          <w:sz w:val="24"/>
          <w:szCs w:val="24"/>
          <w:highlight w:val="none"/>
          <w:u w:val="single"/>
        </w:rPr>
        <w:t>支付违约金,若影响发包人使用时，发包人有权终止合同，承包人应无条件撤出现场并承担由此造成的一切后果，并应赔偿由此给发包人造成的损失。</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关于承包人违约解除合同的特别约定：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sz w:val="24"/>
          <w:szCs w:val="24"/>
          <w:highlight w:val="none"/>
          <w:u w:val="single"/>
        </w:rPr>
        <w:t xml:space="preserve">    发承包双方另行协商   </w:t>
      </w:r>
      <w:r>
        <w:rPr>
          <w:rFonts w:hint="eastAsia" w:ascii="宋体" w:hAnsi="宋体" w:eastAsia="宋体" w:cs="宋体"/>
          <w:color w:val="auto"/>
          <w:sz w:val="24"/>
          <w:szCs w:val="24"/>
          <w:highlight w:val="none"/>
        </w:rPr>
        <w:t>。</w:t>
      </w:r>
    </w:p>
    <w:p>
      <w:pPr>
        <w:pStyle w:val="4"/>
        <w:pageBreakBefore w:val="0"/>
        <w:numPr>
          <w:numId w:val="0"/>
        </w:numPr>
        <w:kinsoku/>
        <w:wordWrap/>
        <w:overflowPunct/>
        <w:topLinePunct w:val="0"/>
        <w:bidi w:val="0"/>
        <w:adjustRightInd w:val="0"/>
        <w:snapToGrid w:val="0"/>
        <w:spacing w:before="0" w:after="0" w:line="360" w:lineRule="auto"/>
        <w:ind w:leftChars="200" w:right="0" w:rightChars="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 xml:space="preserve">17. 不可抗力 </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sz w:val="24"/>
          <w:szCs w:val="24"/>
          <w:highlight w:val="none"/>
          <w:u w:val="single"/>
        </w:rPr>
        <w:t>给工程造成实质性损害的风、雨、雪、洪水、地震、战争、动乱或其它非发包人、以及非承包人责任造成的爆炸、火灾等</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 因不可抗力解除合同</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sz w:val="24"/>
          <w:szCs w:val="24"/>
          <w:highlight w:val="none"/>
          <w:u w:val="single"/>
        </w:rPr>
        <w:t>60</w:t>
      </w:r>
      <w:r>
        <w:rPr>
          <w:rFonts w:hint="eastAsia" w:ascii="宋体" w:hAnsi="宋体" w:eastAsia="宋体" w:cs="宋体"/>
          <w:color w:val="auto"/>
          <w:sz w:val="24"/>
          <w:szCs w:val="24"/>
          <w:highlight w:val="none"/>
        </w:rPr>
        <w:t>天内完成款项的支付。</w:t>
      </w:r>
    </w:p>
    <w:p>
      <w:pPr>
        <w:pStyle w:val="4"/>
        <w:pageBreakBefore w:val="0"/>
        <w:numPr>
          <w:numId w:val="0"/>
        </w:numPr>
        <w:kinsoku/>
        <w:wordWrap/>
        <w:overflowPunct/>
        <w:topLinePunct w:val="0"/>
        <w:bidi w:val="0"/>
        <w:adjustRightInd w:val="0"/>
        <w:snapToGrid w:val="0"/>
        <w:spacing w:before="0" w:after="0" w:line="360" w:lineRule="auto"/>
        <w:ind w:leftChars="200" w:right="0" w:rightChars="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18. 保险</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18.3 其他保险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pPr>
        <w:pStyle w:val="4"/>
        <w:pageBreakBefore w:val="0"/>
        <w:numPr>
          <w:numId w:val="0"/>
        </w:numPr>
        <w:kinsoku/>
        <w:wordWrap/>
        <w:overflowPunct/>
        <w:topLinePunct w:val="0"/>
        <w:bidi w:val="0"/>
        <w:adjustRightInd w:val="0"/>
        <w:snapToGrid w:val="0"/>
        <w:spacing w:before="0" w:after="0" w:line="360" w:lineRule="auto"/>
        <w:ind w:leftChars="200" w:right="0" w:rightChars="0"/>
        <w:textAlignment w:val="auto"/>
        <w:rPr>
          <w:rFonts w:hint="eastAsia" w:ascii="宋体" w:hAnsi="宋体" w:eastAsia="宋体" w:cs="宋体"/>
          <w:b w:val="0"/>
          <w:color w:val="auto"/>
          <w:sz w:val="24"/>
          <w:szCs w:val="24"/>
          <w:highlight w:val="none"/>
        </w:rPr>
      </w:pPr>
      <w:bookmarkStart w:id="36" w:name="_GoBack"/>
      <w:bookmarkEnd w:id="36"/>
      <w:r>
        <w:rPr>
          <w:rFonts w:hint="eastAsia" w:ascii="宋体" w:hAnsi="宋体" w:eastAsia="宋体" w:cs="宋体"/>
          <w:b w:val="0"/>
          <w:color w:val="auto"/>
          <w:sz w:val="24"/>
          <w:szCs w:val="24"/>
          <w:highlight w:val="none"/>
        </w:rPr>
        <w:t>20. 争议解决</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 争议评审</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双方协商解决</w:t>
      </w:r>
      <w:r>
        <w:rPr>
          <w:rFonts w:hint="eastAsia" w:ascii="宋体" w:hAnsi="宋体" w:eastAsia="宋体" w:cs="宋体"/>
          <w:color w:val="auto"/>
          <w:sz w:val="24"/>
          <w:szCs w:val="24"/>
          <w:highlight w:val="none"/>
        </w:rPr>
        <w:t xml:space="preserve">。  </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20.3.1 争议评审小组的确定</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20.3.2 争议评审小组的决定</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20.4仲裁或诉讼</w:t>
      </w:r>
    </w:p>
    <w:p>
      <w:pPr>
        <w:pageBreakBefore w:val="0"/>
        <w:kinsoku/>
        <w:wordWrap/>
        <w:overflowPunct/>
        <w:topLinePunct w:val="0"/>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种方式解决：</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仲裁委员会申请仲裁；</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发包人所在地</w:t>
      </w:r>
      <w:r>
        <w:rPr>
          <w:rFonts w:hint="eastAsia" w:ascii="宋体" w:hAnsi="宋体" w:eastAsia="宋体" w:cs="宋体"/>
          <w:color w:val="auto"/>
          <w:sz w:val="24"/>
          <w:szCs w:val="24"/>
          <w:highlight w:val="none"/>
        </w:rPr>
        <w:t>人民法院起诉。</w:t>
      </w:r>
    </w:p>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pPr>
        <w:pageBreakBefore w:val="0"/>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w:t>
      </w:r>
    </w:p>
    <w:p>
      <w:pPr>
        <w:pageBreakBefore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协议书附件：</w:t>
      </w:r>
    </w:p>
    <w:p>
      <w:pPr>
        <w:pageBreakBefore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附件1：承包人承揽工程项目一览表</w:t>
      </w:r>
    </w:p>
    <w:p>
      <w:pPr>
        <w:pageBreakBefore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专用合同条款附件：</w:t>
      </w:r>
    </w:p>
    <w:p>
      <w:pPr>
        <w:pageBreakBefore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附件2：发包人供应材料设备一览表</w:t>
      </w:r>
    </w:p>
    <w:p>
      <w:pPr>
        <w:pageBreakBefore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附件3：工程质量保修书</w:t>
      </w:r>
    </w:p>
    <w:p>
      <w:pPr>
        <w:pageBreakBefore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附件4：承包人用于本工程施工的机械设备表</w:t>
      </w:r>
    </w:p>
    <w:p>
      <w:pPr>
        <w:pageBreakBefore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附件5：承包人主要施工管理人员表</w:t>
      </w:r>
    </w:p>
    <w:p>
      <w:pPr>
        <w:pageBreakBefore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附件6：分包人主要施工管理人员表</w:t>
      </w:r>
    </w:p>
    <w:p>
      <w:pPr>
        <w:pageBreakBefore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附件7：履约担保格式</w:t>
      </w:r>
    </w:p>
    <w:p>
      <w:pPr>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sectPr>
          <w:pgSz w:w="11906" w:h="16838"/>
          <w:pgMar w:top="1418" w:right="1555" w:bottom="1418" w:left="1531" w:header="851" w:footer="992" w:gutter="0"/>
          <w:pgBorders>
            <w:top w:val="none" w:sz="0" w:space="0"/>
            <w:left w:val="none" w:sz="0" w:space="0"/>
            <w:bottom w:val="none" w:sz="0" w:space="0"/>
            <w:right w:val="none" w:sz="0" w:space="0"/>
          </w:pgBorders>
          <w:pgNumType w:fmt="decimal" w:start="1"/>
          <w:cols w:space="720" w:num="1"/>
          <w:titlePg/>
          <w:docGrid w:type="lines" w:linePitch="312" w:charSpace="0"/>
        </w:sectPr>
      </w:pPr>
    </w:p>
    <w:p>
      <w:pPr>
        <w:pageBreakBefore w:val="0"/>
        <w:kinsoku/>
        <w:wordWrap/>
        <w:overflowPunct/>
        <w:topLinePunct w:val="0"/>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w:t>
      </w:r>
    </w:p>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承包人承揽工程项目一览表</w:t>
      </w:r>
    </w:p>
    <w:tbl>
      <w:tblPr>
        <w:tblStyle w:val="13"/>
        <w:tblW w:w="887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87"/>
        <w:gridCol w:w="887"/>
        <w:gridCol w:w="1086"/>
        <w:gridCol w:w="900"/>
        <w:gridCol w:w="675"/>
        <w:gridCol w:w="887"/>
        <w:gridCol w:w="887"/>
        <w:gridCol w:w="887"/>
        <w:gridCol w:w="887"/>
        <w:gridCol w:w="89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7" w:type="dxa"/>
            <w:tcBorders>
              <w:top w:val="single" w:color="auto" w:sz="12" w:space="0"/>
              <w:bottom w:val="double" w:color="auto" w:sz="6" w:space="0"/>
            </w:tcBorders>
            <w:vAlign w:val="center"/>
          </w:tcPr>
          <w:p>
            <w:pPr>
              <w:pStyle w:val="12"/>
              <w:pageBreakBefore w:val="0"/>
              <w:kinsoku/>
              <w:wordWrap/>
              <w:overflowPunct/>
              <w:topLinePunct w:val="0"/>
              <w:bidi w:val="0"/>
              <w:adjustRightInd w:val="0"/>
              <w:snapToGrid w:val="0"/>
              <w:spacing w:before="0" w:beforeAutospacing="0" w:after="0" w:afterAutospacing="0" w:line="360" w:lineRule="auto"/>
              <w:ind w:left="0" w:leftChars="0" w:right="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单位工程名称</w:t>
            </w:r>
          </w:p>
        </w:tc>
        <w:tc>
          <w:tcPr>
            <w:tcW w:w="887" w:type="dxa"/>
            <w:tcBorders>
              <w:top w:val="single" w:color="auto" w:sz="12" w:space="0"/>
              <w:bottom w:val="double" w:color="auto" w:sz="6" w:space="0"/>
            </w:tcBorders>
            <w:vAlign w:val="center"/>
          </w:tcPr>
          <w:p>
            <w:pPr>
              <w:pStyle w:val="12"/>
              <w:pageBreakBefore w:val="0"/>
              <w:kinsoku/>
              <w:wordWrap/>
              <w:overflowPunct/>
              <w:topLinePunct w:val="0"/>
              <w:bidi w:val="0"/>
              <w:adjustRightInd w:val="0"/>
              <w:snapToGrid w:val="0"/>
              <w:spacing w:before="0" w:beforeAutospacing="0" w:after="0" w:afterAutospacing="0" w:line="360" w:lineRule="auto"/>
              <w:ind w:left="0" w:leftChars="0" w:right="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建设</w:t>
            </w:r>
          </w:p>
          <w:p>
            <w:pPr>
              <w:pStyle w:val="12"/>
              <w:pageBreakBefore w:val="0"/>
              <w:kinsoku/>
              <w:wordWrap/>
              <w:overflowPunct/>
              <w:topLinePunct w:val="0"/>
              <w:bidi w:val="0"/>
              <w:adjustRightInd w:val="0"/>
              <w:snapToGrid w:val="0"/>
              <w:spacing w:before="0" w:beforeAutospacing="0" w:after="0" w:afterAutospacing="0" w:line="360" w:lineRule="auto"/>
              <w:ind w:left="0" w:leftChars="0" w:right="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规模</w:t>
            </w:r>
          </w:p>
        </w:tc>
        <w:tc>
          <w:tcPr>
            <w:tcW w:w="1086" w:type="dxa"/>
            <w:tcBorders>
              <w:top w:val="single" w:color="auto" w:sz="12" w:space="0"/>
              <w:bottom w:val="double" w:color="auto" w:sz="6" w:space="0"/>
            </w:tcBorders>
            <w:vAlign w:val="center"/>
          </w:tcPr>
          <w:p>
            <w:pPr>
              <w:pStyle w:val="12"/>
              <w:pageBreakBefore w:val="0"/>
              <w:kinsoku/>
              <w:wordWrap/>
              <w:overflowPunct/>
              <w:topLinePunct w:val="0"/>
              <w:bidi w:val="0"/>
              <w:adjustRightInd w:val="0"/>
              <w:snapToGrid w:val="0"/>
              <w:spacing w:before="0" w:beforeAutospacing="0" w:after="0" w:afterAutospacing="0" w:line="360" w:lineRule="auto"/>
              <w:ind w:left="0" w:leftChars="0" w:right="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建筑</w:t>
            </w:r>
          </w:p>
          <w:p>
            <w:pPr>
              <w:pStyle w:val="12"/>
              <w:pageBreakBefore w:val="0"/>
              <w:kinsoku/>
              <w:wordWrap/>
              <w:overflowPunct/>
              <w:topLinePunct w:val="0"/>
              <w:bidi w:val="0"/>
              <w:adjustRightInd w:val="0"/>
              <w:snapToGrid w:val="0"/>
              <w:spacing w:before="0" w:beforeAutospacing="0" w:after="0" w:afterAutospacing="0" w:line="360" w:lineRule="auto"/>
              <w:ind w:left="0" w:leftChars="0" w:right="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面积</w:t>
            </w:r>
          </w:p>
        </w:tc>
        <w:tc>
          <w:tcPr>
            <w:tcW w:w="900" w:type="dxa"/>
            <w:tcBorders>
              <w:top w:val="single" w:color="auto" w:sz="12" w:space="0"/>
              <w:bottom w:val="double" w:color="auto" w:sz="6" w:space="0"/>
            </w:tcBorders>
            <w:vAlign w:val="center"/>
          </w:tcPr>
          <w:p>
            <w:pPr>
              <w:pStyle w:val="12"/>
              <w:pageBreakBefore w:val="0"/>
              <w:kinsoku/>
              <w:wordWrap/>
              <w:overflowPunct/>
              <w:topLinePunct w:val="0"/>
              <w:bidi w:val="0"/>
              <w:adjustRightInd w:val="0"/>
              <w:snapToGrid w:val="0"/>
              <w:spacing w:before="0" w:beforeAutospacing="0" w:after="0" w:afterAutospacing="0" w:line="360" w:lineRule="auto"/>
              <w:ind w:left="0" w:leftChars="0" w:right="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结构</w:t>
            </w:r>
          </w:p>
        </w:tc>
        <w:tc>
          <w:tcPr>
            <w:tcW w:w="675" w:type="dxa"/>
            <w:tcBorders>
              <w:top w:val="single" w:color="auto" w:sz="12" w:space="0"/>
              <w:bottom w:val="double" w:color="auto" w:sz="6" w:space="0"/>
            </w:tcBorders>
            <w:vAlign w:val="center"/>
          </w:tcPr>
          <w:p>
            <w:pPr>
              <w:pStyle w:val="12"/>
              <w:pageBreakBefore w:val="0"/>
              <w:kinsoku/>
              <w:wordWrap/>
              <w:overflowPunct/>
              <w:topLinePunct w:val="0"/>
              <w:bidi w:val="0"/>
              <w:adjustRightInd w:val="0"/>
              <w:snapToGrid w:val="0"/>
              <w:spacing w:before="0" w:beforeAutospacing="0" w:after="0" w:afterAutospacing="0" w:line="360" w:lineRule="auto"/>
              <w:ind w:left="0" w:leftChars="0" w:right="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层数</w:t>
            </w:r>
          </w:p>
        </w:tc>
        <w:tc>
          <w:tcPr>
            <w:tcW w:w="887" w:type="dxa"/>
            <w:tcBorders>
              <w:top w:val="single" w:color="auto" w:sz="12" w:space="0"/>
              <w:bottom w:val="double" w:color="auto" w:sz="6" w:space="0"/>
            </w:tcBorders>
            <w:vAlign w:val="center"/>
          </w:tcPr>
          <w:p>
            <w:pPr>
              <w:pStyle w:val="12"/>
              <w:pageBreakBefore w:val="0"/>
              <w:kinsoku/>
              <w:wordWrap/>
              <w:overflowPunct/>
              <w:topLinePunct w:val="0"/>
              <w:bidi w:val="0"/>
              <w:adjustRightInd w:val="0"/>
              <w:snapToGrid w:val="0"/>
              <w:spacing w:before="0" w:beforeAutospacing="0" w:after="0" w:afterAutospacing="0" w:line="360" w:lineRule="auto"/>
              <w:ind w:left="0" w:leftChars="0" w:right="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跨度</w:t>
            </w:r>
          </w:p>
          <w:p>
            <w:pPr>
              <w:pStyle w:val="12"/>
              <w:pageBreakBefore w:val="0"/>
              <w:kinsoku/>
              <w:wordWrap/>
              <w:overflowPunct/>
              <w:topLinePunct w:val="0"/>
              <w:bidi w:val="0"/>
              <w:adjustRightInd w:val="0"/>
              <w:snapToGrid w:val="0"/>
              <w:spacing w:before="0" w:beforeAutospacing="0" w:after="0" w:afterAutospacing="0" w:line="360" w:lineRule="auto"/>
              <w:ind w:left="0" w:leftChars="0" w:right="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（米）</w:t>
            </w:r>
          </w:p>
        </w:tc>
        <w:tc>
          <w:tcPr>
            <w:tcW w:w="887" w:type="dxa"/>
            <w:tcBorders>
              <w:top w:val="single" w:color="auto" w:sz="12" w:space="0"/>
              <w:bottom w:val="double" w:color="auto" w:sz="6" w:space="0"/>
            </w:tcBorders>
            <w:vAlign w:val="center"/>
          </w:tcPr>
          <w:p>
            <w:pPr>
              <w:pStyle w:val="12"/>
              <w:pageBreakBefore w:val="0"/>
              <w:kinsoku/>
              <w:wordWrap/>
              <w:overflowPunct/>
              <w:topLinePunct w:val="0"/>
              <w:bidi w:val="0"/>
              <w:adjustRightInd w:val="0"/>
              <w:snapToGrid w:val="0"/>
              <w:spacing w:before="0" w:beforeAutospacing="0" w:after="0" w:afterAutospacing="0" w:line="360" w:lineRule="auto"/>
              <w:ind w:left="0" w:leftChars="0" w:right="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设备安装内容</w:t>
            </w:r>
          </w:p>
        </w:tc>
        <w:tc>
          <w:tcPr>
            <w:tcW w:w="887" w:type="dxa"/>
            <w:tcBorders>
              <w:top w:val="single" w:color="auto" w:sz="12" w:space="0"/>
              <w:bottom w:val="double" w:color="auto" w:sz="6" w:space="0"/>
            </w:tcBorders>
            <w:vAlign w:val="center"/>
          </w:tcPr>
          <w:p>
            <w:pPr>
              <w:pStyle w:val="12"/>
              <w:pageBreakBefore w:val="0"/>
              <w:kinsoku/>
              <w:wordWrap/>
              <w:overflowPunct/>
              <w:topLinePunct w:val="0"/>
              <w:bidi w:val="0"/>
              <w:adjustRightInd w:val="0"/>
              <w:snapToGrid w:val="0"/>
              <w:spacing w:before="0" w:beforeAutospacing="0" w:after="0" w:afterAutospacing="0" w:line="360" w:lineRule="auto"/>
              <w:ind w:left="0" w:leftChars="0" w:right="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工程造价（元）</w:t>
            </w:r>
          </w:p>
        </w:tc>
        <w:tc>
          <w:tcPr>
            <w:tcW w:w="887" w:type="dxa"/>
            <w:tcBorders>
              <w:top w:val="single" w:color="auto" w:sz="12" w:space="0"/>
              <w:bottom w:val="double" w:color="auto" w:sz="6" w:space="0"/>
            </w:tcBorders>
            <w:vAlign w:val="center"/>
          </w:tcPr>
          <w:p>
            <w:pPr>
              <w:pStyle w:val="12"/>
              <w:pageBreakBefore w:val="0"/>
              <w:kinsoku/>
              <w:wordWrap/>
              <w:overflowPunct/>
              <w:topLinePunct w:val="0"/>
              <w:bidi w:val="0"/>
              <w:adjustRightInd w:val="0"/>
              <w:snapToGrid w:val="0"/>
              <w:spacing w:before="0" w:beforeAutospacing="0" w:after="0" w:afterAutospacing="0" w:line="360" w:lineRule="auto"/>
              <w:ind w:left="0" w:leftChars="0" w:right="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开工</w:t>
            </w:r>
          </w:p>
          <w:p>
            <w:pPr>
              <w:pStyle w:val="12"/>
              <w:pageBreakBefore w:val="0"/>
              <w:kinsoku/>
              <w:wordWrap/>
              <w:overflowPunct/>
              <w:topLinePunct w:val="0"/>
              <w:bidi w:val="0"/>
              <w:adjustRightInd w:val="0"/>
              <w:snapToGrid w:val="0"/>
              <w:spacing w:before="0" w:beforeAutospacing="0" w:after="0" w:afterAutospacing="0" w:line="360" w:lineRule="auto"/>
              <w:ind w:left="0" w:leftChars="0" w:right="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日期</w:t>
            </w:r>
          </w:p>
        </w:tc>
        <w:tc>
          <w:tcPr>
            <w:tcW w:w="894" w:type="dxa"/>
            <w:tcBorders>
              <w:top w:val="single" w:color="auto" w:sz="12" w:space="0"/>
              <w:bottom w:val="double" w:color="auto" w:sz="6" w:space="0"/>
            </w:tcBorders>
            <w:vAlign w:val="center"/>
          </w:tcPr>
          <w:p>
            <w:pPr>
              <w:pStyle w:val="12"/>
              <w:pageBreakBefore w:val="0"/>
              <w:kinsoku/>
              <w:wordWrap/>
              <w:overflowPunct/>
              <w:topLinePunct w:val="0"/>
              <w:bidi w:val="0"/>
              <w:adjustRightInd w:val="0"/>
              <w:snapToGrid w:val="0"/>
              <w:spacing w:before="0" w:beforeAutospacing="0" w:after="0" w:afterAutospacing="0" w:line="360" w:lineRule="auto"/>
              <w:ind w:left="0" w:leftChars="0" w:right="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竣工</w:t>
            </w:r>
          </w:p>
          <w:p>
            <w:pPr>
              <w:pStyle w:val="12"/>
              <w:pageBreakBefore w:val="0"/>
              <w:kinsoku/>
              <w:wordWrap/>
              <w:overflowPunct/>
              <w:topLinePunct w:val="0"/>
              <w:bidi w:val="0"/>
              <w:adjustRightInd w:val="0"/>
              <w:snapToGrid w:val="0"/>
              <w:spacing w:before="0" w:beforeAutospacing="0" w:after="0" w:afterAutospacing="0" w:line="360" w:lineRule="auto"/>
              <w:ind w:left="0" w:leftChars="0" w:right="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6"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00"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675"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4"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6"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00"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675"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4"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6"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00"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675"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4"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0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675"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6"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00"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675"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4"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0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675"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6"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00"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675"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4"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6"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00"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675"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4"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0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675"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6"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00"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675"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4"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6"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00"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675"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4"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6"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00"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675"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4"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6"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00"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675"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4"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6"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00"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675"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4"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6"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00"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675"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4"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0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675"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7"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bl>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b/>
          <w:color w:val="auto"/>
          <w:sz w:val="24"/>
          <w:szCs w:val="24"/>
          <w:highlight w:val="none"/>
        </w:rPr>
        <w:sectPr>
          <w:pgSz w:w="11906" w:h="16838"/>
          <w:pgMar w:top="1418" w:right="1531" w:bottom="1418" w:left="1554" w:header="851" w:footer="992" w:gutter="0"/>
          <w:pgBorders>
            <w:top w:val="none" w:sz="0" w:space="0"/>
            <w:left w:val="none" w:sz="0" w:space="0"/>
            <w:bottom w:val="none" w:sz="0" w:space="0"/>
            <w:right w:val="none" w:sz="0" w:space="0"/>
          </w:pgBorders>
          <w:pgNumType w:fmt="decimal"/>
          <w:cols w:space="720" w:num="1"/>
          <w:titlePg/>
          <w:docGrid w:type="linesAndChars" w:linePitch="312" w:charSpace="0"/>
        </w:sectPr>
      </w:pPr>
    </w:p>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7" w:name="_Toc296346726"/>
      <w:bookmarkStart w:id="8" w:name="_Toc296347224"/>
      <w:bookmarkStart w:id="9" w:name="_Toc267261692"/>
      <w:bookmarkStart w:id="10" w:name="_Toc296944564"/>
      <w:bookmarkStart w:id="11" w:name="_Toc296891053"/>
      <w:bookmarkStart w:id="12" w:name="_Toc296891265"/>
      <w:bookmarkStart w:id="13" w:name="_Toc296503225"/>
      <w:r>
        <w:rPr>
          <w:rFonts w:hint="eastAsia" w:ascii="宋体" w:hAnsi="宋体" w:eastAsia="宋体" w:cs="宋体"/>
          <w:color w:val="auto"/>
          <w:sz w:val="24"/>
          <w:szCs w:val="24"/>
          <w:highlight w:val="none"/>
        </w:rPr>
        <w:t>件2：</w:t>
      </w:r>
    </w:p>
    <w:bookmarkEnd w:id="7"/>
    <w:bookmarkEnd w:id="8"/>
    <w:bookmarkEnd w:id="9"/>
    <w:bookmarkEnd w:id="10"/>
    <w:bookmarkEnd w:id="11"/>
    <w:bookmarkEnd w:id="12"/>
    <w:bookmarkEnd w:id="13"/>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发包人供应材料设备一览表</w:t>
      </w:r>
    </w:p>
    <w:tbl>
      <w:tblPr>
        <w:tblStyle w:val="13"/>
        <w:tblW w:w="912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26"/>
        <w:gridCol w:w="1088"/>
        <w:gridCol w:w="1209"/>
        <w:gridCol w:w="802"/>
        <w:gridCol w:w="726"/>
        <w:gridCol w:w="890"/>
        <w:gridCol w:w="846"/>
        <w:gridCol w:w="726"/>
        <w:gridCol w:w="1268"/>
        <w:gridCol w:w="8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726"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1088"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材料、</w:t>
            </w:r>
          </w:p>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设备品种</w:t>
            </w:r>
          </w:p>
        </w:tc>
        <w:tc>
          <w:tcPr>
            <w:tcW w:w="1209"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规格型号</w:t>
            </w:r>
          </w:p>
        </w:tc>
        <w:tc>
          <w:tcPr>
            <w:tcW w:w="802"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单位</w:t>
            </w:r>
          </w:p>
        </w:tc>
        <w:tc>
          <w:tcPr>
            <w:tcW w:w="726"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数量</w:t>
            </w:r>
          </w:p>
        </w:tc>
        <w:tc>
          <w:tcPr>
            <w:tcW w:w="890"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单价（元）</w:t>
            </w:r>
          </w:p>
        </w:tc>
        <w:tc>
          <w:tcPr>
            <w:tcW w:w="846"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质量等级</w:t>
            </w:r>
          </w:p>
        </w:tc>
        <w:tc>
          <w:tcPr>
            <w:tcW w:w="726"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供应时间</w:t>
            </w:r>
          </w:p>
        </w:tc>
        <w:tc>
          <w:tcPr>
            <w:tcW w:w="1268"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送达地点</w:t>
            </w:r>
          </w:p>
        </w:tc>
        <w:tc>
          <w:tcPr>
            <w:tcW w:w="846"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8"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209"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02"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726"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0"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46"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726"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268"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46"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8"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209"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02"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726"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0"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46"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726"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268"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46"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209"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0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72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4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72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26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4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209"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0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72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4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72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26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4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209"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0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72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4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72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26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4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209"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0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72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4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72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26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4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209"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0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72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4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72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26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4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209"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0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72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4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72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26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4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088"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209"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02"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90"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4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268"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4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8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209"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0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72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9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4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72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26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46"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088"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209"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02"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90"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4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268"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4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088"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209"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02"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90"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4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268"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4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088"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209"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02"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90"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4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268"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4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088"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209"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02"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90"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4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268"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4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088"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209"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02"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90"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4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268"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4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088"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209"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02"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90"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4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268"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4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088"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209"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02"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90"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4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268"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4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088"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209"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02"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90"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4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72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1268"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c>
          <w:tcPr>
            <w:tcW w:w="846" w:type="dxa"/>
            <w:vAlign w:val="center"/>
          </w:tcPr>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p>
        </w:tc>
      </w:tr>
    </w:tbl>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p>
      <w:pPr>
        <w:pStyle w:val="5"/>
        <w:rPr>
          <w:rFonts w:hint="eastAsia"/>
        </w:rPr>
      </w:pPr>
    </w:p>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bookmarkStart w:id="14" w:name="_Toc468207054"/>
      <w:r>
        <w:rPr>
          <w:rFonts w:hint="eastAsia" w:ascii="宋体" w:hAnsi="宋体" w:eastAsia="宋体" w:cs="宋体"/>
          <w:color w:val="auto"/>
          <w:sz w:val="24"/>
          <w:szCs w:val="24"/>
          <w:highlight w:val="none"/>
        </w:rPr>
        <w:t>附件3：工程质量保修书</w:t>
      </w:r>
      <w:bookmarkEnd w:id="14"/>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发包人(全称): </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承包人(全称)：</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为保证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(工程名称)在合理使用期限内正常使用，发包人、承包人协商一致签订工程质量保修书。承包人在保修期内按照有关管理规定及双方约定承担工程质量保修责任。</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一、工程质量保修范围和内容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质量保修范围包括地基基础工程、主体结构工程、屋面防水工程和双方约定的其他土建工程，以及电气管线、上下水管线的安装工程，供热、供冷系统工程等项目。具体质量保修内容双方约定如下：</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二、质量保修期</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质量保修期自工程实际竣工之日算起。分单项竣工验收的工程，按单项工程分别计算质量保修期。</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双方根据《建设工程质量管理条例》及国家有关规定，结合具体工程约定质量保修期如下：</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1.基础、主体、结构部分：</w:t>
      </w:r>
      <w:r>
        <w:rPr>
          <w:rFonts w:hint="eastAsia" w:ascii="宋体" w:hAnsi="宋体" w:eastAsia="宋体" w:cs="宋体"/>
          <w:color w:val="auto"/>
          <w:sz w:val="24"/>
          <w:szCs w:val="24"/>
          <w:highlight w:val="none"/>
          <w:u w:val="single"/>
        </w:rPr>
        <w:t>为设计合理使用年限</w:t>
      </w:r>
      <w:r>
        <w:rPr>
          <w:rFonts w:hint="eastAsia" w:ascii="宋体" w:hAnsi="宋体" w:eastAsia="宋体" w:cs="宋体"/>
          <w:color w:val="auto"/>
          <w:sz w:val="24"/>
          <w:szCs w:val="24"/>
          <w:highlight w:val="none"/>
        </w:rPr>
        <w:t>。</w:t>
      </w:r>
    </w:p>
    <w:p>
      <w:pPr>
        <w:keepNext w:val="0"/>
        <w:keepLines w:val="0"/>
        <w:pageBreakBefore w:val="0"/>
        <w:widowControl w:val="0"/>
        <w:tabs>
          <w:tab w:val="left" w:pos="640"/>
        </w:tabs>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2.屋面防水工程、防水要求的卫生间、房间和外墙面防渗漏</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rPr>
        <w:t>年；</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3.电气管线、上下水管线安装工程为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4.供热及供冷为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个采暖期及供冷期；</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5.其他约定：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本项目质量保证期为</w:t>
      </w:r>
      <w:r>
        <w:rPr>
          <w:rFonts w:hint="eastAsia" w:ascii="宋体"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val="en-US" w:eastAsia="zh-CN"/>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三、质量保修责任</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1.属于保修范围和内容的项目，承包人应在接到修理通知之日后7天内派人修理。承包人不在约定期限内，派人修理，发包人可委托其他人员修理，保修费用从质量保修金内扣除。</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2.发生须紧急抢修事故(如上水跑水、暖气漏水漏气、燃气漏气等)，承包人接到事故通知后，应立即到达事故现场抢修。非承包人施工质量引起的事故，抢修费用由发包人承担。</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3.在国家规定的工程合理使用期限内，承包人确保地基基础工程和主体结构的质量。因承包人原因致使工程在合理使用期限内造成人身和财产损害的，承包人应承担损害赔偿责任。</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四、质量保修金的支付</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工程质量保修金一般不超过施工合同价款的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，本工程约定的工程质量保修金为施工合同结算价款的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本工程双方约定承包人向发包人支付工程质量保修金金额为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（大写）。质量保修金银行利率为</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五、质量保修金的返还</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发包人在质量保修期满后，质保期内无质量问题或有质量问题及时维修质保金一次性无息退还。</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六、其他</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双方约定的其他工程质量保修事项：</w:t>
      </w:r>
      <w:r>
        <w:rPr>
          <w:rFonts w:hint="eastAsia" w:ascii="宋体" w:hAnsi="宋体" w:eastAsia="宋体" w:cs="宋体"/>
          <w:color w:val="auto"/>
          <w:sz w:val="24"/>
          <w:szCs w:val="24"/>
          <w:highlight w:val="none"/>
          <w:u w:val="single"/>
        </w:rPr>
        <w:t>保修金为工程结算审定总价的</w:t>
      </w:r>
      <w:r>
        <w:rPr>
          <w:rFonts w:hint="eastAsia" w:ascii="宋体" w:hAnsi="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%，在工程竣工结算时预留，保修期满后结清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本工程质量保修书作为施工合同附件，由施工合同发包人、承包人双方共同签署。</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 包 人：</w:t>
      </w:r>
      <w:r>
        <w:rPr>
          <w:rFonts w:hint="eastAsia" w:ascii="宋体" w:hAnsi="宋体" w:eastAsia="宋体" w:cs="宋体"/>
          <w:color w:val="auto"/>
          <w:sz w:val="24"/>
          <w:szCs w:val="24"/>
          <w:highlight w:val="none"/>
          <w:u w:val="single"/>
        </w:rPr>
        <w:t xml:space="preserve">   （盖章）              </w:t>
      </w:r>
      <w:r>
        <w:rPr>
          <w:rFonts w:hint="eastAsia" w:ascii="宋体" w:hAnsi="宋体" w:eastAsia="宋体" w:cs="宋体"/>
          <w:color w:val="auto"/>
          <w:sz w:val="24"/>
          <w:szCs w:val="24"/>
          <w:highlight w:val="none"/>
        </w:rPr>
        <w:t xml:space="preserve">      承 包 人：</w:t>
      </w:r>
      <w:r>
        <w:rPr>
          <w:rFonts w:hint="eastAsia" w:ascii="宋体" w:hAnsi="宋体" w:eastAsia="宋体" w:cs="宋体"/>
          <w:color w:val="auto"/>
          <w:sz w:val="24"/>
          <w:szCs w:val="24"/>
          <w:highlight w:val="none"/>
          <w:u w:val="single"/>
        </w:rPr>
        <w:t xml:space="preserve">   （盖章）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法定代表人（签字或签章）                 法定代表人（签字或签章）</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或其授权代理人（签字）：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或其授权代理人（签字）：</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jc w:val="left"/>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p>
      <w:pPr>
        <w:pStyle w:val="6"/>
        <w:pageBreakBefore w:val="0"/>
        <w:kinsoku/>
        <w:wordWrap/>
        <w:overflowPunct/>
        <w:topLinePunct w:val="0"/>
        <w:bidi w:val="0"/>
        <w:adjustRightInd w:val="0"/>
        <w:snapToGrid w:val="0"/>
        <w:spacing w:after="0" w:line="360" w:lineRule="auto"/>
        <w:ind w:left="0" w:leftChars="0" w:right="0"/>
        <w:rPr>
          <w:rFonts w:hint="eastAsia" w:ascii="宋体" w:hAnsi="宋体" w:eastAsia="宋体" w:cs="宋体"/>
          <w:color w:val="auto"/>
          <w:sz w:val="24"/>
          <w:szCs w:val="24"/>
          <w:highlight w:val="none"/>
        </w:rPr>
      </w:pPr>
    </w:p>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p>
      <w:pPr>
        <w:rPr>
          <w:rFonts w:hint="eastAsia" w:ascii="宋体" w:hAnsi="宋体" w:eastAsia="宋体" w:cs="宋体"/>
          <w:color w:val="auto"/>
          <w:sz w:val="24"/>
          <w:szCs w:val="24"/>
          <w:highlight w:val="none"/>
        </w:rPr>
      </w:pPr>
    </w:p>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附件4：</w:t>
      </w:r>
    </w:p>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承包人用于本工程施工的机械设备表</w:t>
      </w:r>
    </w:p>
    <w:tbl>
      <w:tblPr>
        <w:tblStyle w:val="13"/>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418"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机械或设备名称</w:t>
            </w:r>
          </w:p>
        </w:tc>
        <w:tc>
          <w:tcPr>
            <w:tcW w:w="850"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规格型号</w:t>
            </w:r>
          </w:p>
        </w:tc>
        <w:tc>
          <w:tcPr>
            <w:tcW w:w="1058"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880"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产地</w:t>
            </w:r>
          </w:p>
        </w:tc>
        <w:tc>
          <w:tcPr>
            <w:tcW w:w="1020"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制造年份</w:t>
            </w:r>
          </w:p>
        </w:tc>
        <w:tc>
          <w:tcPr>
            <w:tcW w:w="1480"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额定功率(kW)</w:t>
            </w:r>
          </w:p>
        </w:tc>
        <w:tc>
          <w:tcPr>
            <w:tcW w:w="1020"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生产能力</w:t>
            </w:r>
          </w:p>
        </w:tc>
        <w:tc>
          <w:tcPr>
            <w:tcW w:w="921"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18"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50"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58"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0"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20"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80"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20"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21" w:type="dxa"/>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18"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50"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58"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0"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20"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80"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20"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21"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5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5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2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8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2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21"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5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5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2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8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2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21"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5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5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2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8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2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21"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5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5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2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8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2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21"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5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5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2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8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2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21"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5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5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2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8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2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21"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418"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85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058"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88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02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48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02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921"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5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5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88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2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8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020"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921"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418"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85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058"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88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02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48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02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921"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418"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85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058"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88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02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48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02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921"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418"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85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058"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88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02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48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02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921"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418"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85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058"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88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02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48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02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921"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418"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85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058"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88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02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48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02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921"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418"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85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058"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88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02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48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02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921"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418"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85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058"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88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02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48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1020"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c>
          <w:tcPr>
            <w:tcW w:w="921" w:type="dxa"/>
          </w:tcPr>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tc>
      </w:tr>
    </w:tbl>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p>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15" w:name="_Toc296347227"/>
      <w:bookmarkStart w:id="16" w:name="_Toc267261699"/>
      <w:bookmarkStart w:id="17" w:name="_Toc296891268"/>
      <w:bookmarkStart w:id="18" w:name="_Toc296503228"/>
      <w:bookmarkStart w:id="19" w:name="_Toc296346729"/>
      <w:bookmarkStart w:id="20" w:name="_Toc296944567"/>
      <w:bookmarkStart w:id="21" w:name="_Toc296891056"/>
      <w:r>
        <w:rPr>
          <w:rFonts w:hint="eastAsia" w:ascii="宋体" w:hAnsi="宋体" w:eastAsia="宋体" w:cs="宋体"/>
          <w:color w:val="auto"/>
          <w:sz w:val="24"/>
          <w:szCs w:val="24"/>
          <w:highlight w:val="none"/>
        </w:rPr>
        <w:t>件5：</w:t>
      </w:r>
    </w:p>
    <w:bookmarkEnd w:id="15"/>
    <w:bookmarkEnd w:id="16"/>
    <w:bookmarkEnd w:id="17"/>
    <w:bookmarkEnd w:id="18"/>
    <w:bookmarkEnd w:id="19"/>
    <w:bookmarkEnd w:id="20"/>
    <w:bookmarkEnd w:id="21"/>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承包人主要施工管理人员表</w:t>
      </w:r>
    </w:p>
    <w:tbl>
      <w:tblPr>
        <w:tblStyle w:val="13"/>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p>
        </w:tc>
        <w:tc>
          <w:tcPr>
            <w:tcW w:w="1418"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1134"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w:t>
            </w:r>
          </w:p>
        </w:tc>
        <w:tc>
          <w:tcPr>
            <w:tcW w:w="1134"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职称</w:t>
            </w:r>
          </w:p>
        </w:tc>
        <w:tc>
          <w:tcPr>
            <w:tcW w:w="4252"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项目主管</w:t>
            </w:r>
          </w:p>
        </w:tc>
        <w:tc>
          <w:tcPr>
            <w:tcW w:w="1418"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其他人员</w:t>
            </w: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项目经理</w:t>
            </w: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项目副经理</w:t>
            </w: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技术负责人</w:t>
            </w: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造价管理</w:t>
            </w: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质量管理</w:t>
            </w: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材料管理</w:t>
            </w: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计划管理</w:t>
            </w: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安全管理</w:t>
            </w: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其他人员</w:t>
            </w: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18" w:type="dxa"/>
            <w:tcBorders>
              <w:bottom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tcBorders>
              <w:bottom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tcBorders>
              <w:bottom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tcBorders>
              <w:bottom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bl>
    <w:p>
      <w:pPr>
        <w:pageBreakBefore w:val="0"/>
        <w:kinsoku/>
        <w:wordWrap/>
        <w:overflowPunct/>
        <w:topLinePunct w:val="0"/>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附</w:t>
      </w:r>
      <w:bookmarkStart w:id="22" w:name="_Toc296346730"/>
      <w:bookmarkStart w:id="23" w:name="_Toc296944568"/>
      <w:bookmarkStart w:id="24" w:name="_Toc296347228"/>
      <w:bookmarkStart w:id="25" w:name="_Toc296503229"/>
      <w:bookmarkStart w:id="26" w:name="_Toc296891269"/>
      <w:bookmarkStart w:id="27" w:name="_Toc296891057"/>
      <w:r>
        <w:rPr>
          <w:rFonts w:hint="eastAsia" w:ascii="宋体" w:hAnsi="宋体" w:eastAsia="宋体" w:cs="宋体"/>
          <w:color w:val="auto"/>
          <w:sz w:val="24"/>
          <w:szCs w:val="24"/>
          <w:highlight w:val="none"/>
        </w:rPr>
        <w:t>件6：</w:t>
      </w:r>
    </w:p>
    <w:bookmarkEnd w:id="22"/>
    <w:bookmarkEnd w:id="23"/>
    <w:bookmarkEnd w:id="24"/>
    <w:bookmarkEnd w:id="25"/>
    <w:bookmarkEnd w:id="26"/>
    <w:bookmarkEnd w:id="27"/>
    <w:p>
      <w:pPr>
        <w:pageBreakBefore w:val="0"/>
        <w:kinsoku/>
        <w:wordWrap/>
        <w:overflowPunct/>
        <w:topLinePunct w:val="0"/>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分包人主要施工管理人员表</w:t>
      </w:r>
    </w:p>
    <w:tbl>
      <w:tblPr>
        <w:tblStyle w:val="13"/>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p>
        </w:tc>
        <w:tc>
          <w:tcPr>
            <w:tcW w:w="1418"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1134"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w:t>
            </w:r>
          </w:p>
        </w:tc>
        <w:tc>
          <w:tcPr>
            <w:tcW w:w="1134"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职称</w:t>
            </w:r>
          </w:p>
        </w:tc>
        <w:tc>
          <w:tcPr>
            <w:tcW w:w="4252" w:type="dxa"/>
            <w:tcBorders>
              <w:top w:val="single" w:color="auto" w:sz="12" w:space="0"/>
              <w:bottom w:val="doub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项目主管</w:t>
            </w:r>
          </w:p>
        </w:tc>
        <w:tc>
          <w:tcPr>
            <w:tcW w:w="1418"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tcBorders>
              <w:top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其他人员</w:t>
            </w: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项目经理</w:t>
            </w: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项目副经理</w:t>
            </w: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技术负责人</w:t>
            </w: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造价管理</w:t>
            </w: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质量管理</w:t>
            </w: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材料管理</w:t>
            </w: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计划管理</w:t>
            </w: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安全管理</w:t>
            </w: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其他人员</w:t>
            </w: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18" w:type="dxa"/>
            <w:tcBorders>
              <w:bottom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tcBorders>
              <w:bottom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tcBorders>
              <w:bottom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tcBorders>
              <w:bottom w:val="nil"/>
            </w:tcBorders>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418"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1134"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c>
          <w:tcPr>
            <w:tcW w:w="4252" w:type="dxa"/>
            <w:vAlign w:val="center"/>
          </w:tcPr>
          <w:p>
            <w:pPr>
              <w:pStyle w:val="6"/>
              <w:keepNext/>
              <w:pageBreakBefore w:val="0"/>
              <w:kinsoku/>
              <w:wordWrap/>
              <w:overflowPunct/>
              <w:topLinePunct w:val="0"/>
              <w:bidi w:val="0"/>
              <w:adjustRightInd w:val="0"/>
              <w:snapToGrid w:val="0"/>
              <w:spacing w:after="0" w:line="360" w:lineRule="auto"/>
              <w:ind w:left="0" w:leftChars="0" w:right="0"/>
              <w:textAlignment w:val="auto"/>
              <w:rPr>
                <w:rFonts w:hint="eastAsia" w:ascii="宋体" w:hAnsi="宋体" w:eastAsia="宋体" w:cs="宋体"/>
                <w:color w:val="auto"/>
                <w:sz w:val="24"/>
                <w:szCs w:val="24"/>
                <w:highlight w:val="none"/>
              </w:rPr>
            </w:pPr>
          </w:p>
        </w:tc>
      </w:tr>
    </w:tbl>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bookmarkStart w:id="28" w:name="_Toc267261701"/>
      <w:r>
        <w:rPr>
          <w:rFonts w:hint="eastAsia" w:ascii="宋体" w:hAnsi="宋体" w:eastAsia="宋体" w:cs="宋体"/>
          <w:color w:val="auto"/>
          <w:sz w:val="24"/>
          <w:szCs w:val="24"/>
          <w:highlight w:val="none"/>
        </w:rPr>
        <w:t>附</w:t>
      </w:r>
      <w:bookmarkStart w:id="29" w:name="_Toc296944570"/>
      <w:bookmarkStart w:id="30" w:name="_Toc296891059"/>
      <w:bookmarkStart w:id="31" w:name="_Toc296503231"/>
      <w:bookmarkStart w:id="32" w:name="_Toc296891271"/>
      <w:bookmarkStart w:id="33" w:name="_Toc296346732"/>
      <w:bookmarkStart w:id="34" w:name="_Toc296347230"/>
      <w:r>
        <w:rPr>
          <w:rFonts w:hint="eastAsia" w:ascii="宋体" w:hAnsi="宋体" w:eastAsia="宋体" w:cs="宋体"/>
          <w:color w:val="auto"/>
          <w:sz w:val="24"/>
          <w:szCs w:val="24"/>
          <w:highlight w:val="none"/>
        </w:rPr>
        <w:t>件7：</w:t>
      </w:r>
    </w:p>
    <w:bookmarkEnd w:id="28"/>
    <w:bookmarkEnd w:id="29"/>
    <w:bookmarkEnd w:id="30"/>
    <w:bookmarkEnd w:id="31"/>
    <w:bookmarkEnd w:id="32"/>
    <w:bookmarkEnd w:id="33"/>
    <w:bookmarkEnd w:id="34"/>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履约担保</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（发包人名称）：</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鉴于（发包人名称，以下简称“发包人”）与（承包人名称）（以下称“承包人”）于年月日就（工程名称）施工及有关事项协商一致共同签订《建设工程施工合同》。我方愿意无条件地、不可撤销地就承包人履行与你方签订的合同，向你方提供连带责任担保。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担保金额人民币</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担保有效期自你方与承包人签订的合同生效之日起至你方签发或应签发工程接收证书之日止。</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在本担保有效期内，因承包人违反合同约定的义务给你方造成经济损失时，我方在收到你方以书面形式提出的在担保金额内的赔偿要求后，在7天内无条件支付。</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你方和承包人按合同约定变更合同时，我方承担本担保规定的义务不变。</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因本保函发生的纠纷，可由双方协商解决，协商不成的，任何一方均可提请仲裁委员会仲裁。</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本保函自我方法定代表人（或其委托代理人）签字并加盖公章之日起生效。</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 保 人：（盖单位章）</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法定代表人或其委托代理人：（签字）</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电    话：</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bookmarkStart w:id="35" w:name="_Toc1124013"/>
    </w:p>
    <w:p>
      <w:pPr>
        <w:pageBreakBefore w:val="0"/>
        <w:kinsoku/>
        <w:wordWrap/>
        <w:overflowPunct/>
        <w:topLinePunct w:val="0"/>
        <w:bidi w:val="0"/>
        <w:adjustRightInd w:val="0"/>
        <w:snapToGrid w:val="0"/>
        <w:spacing w:line="360" w:lineRule="auto"/>
        <w:ind w:left="0" w:leftChars="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年  月  日</w:t>
      </w:r>
      <w:bookmarkEnd w:id="35"/>
    </w:p>
    <w:p>
      <w:pPr>
        <w:adjustRightInd w:val="0"/>
        <w:snapToGrid w:val="0"/>
        <w:spacing w:line="360" w:lineRule="auto"/>
        <w:rPr>
          <w:rFonts w:ascii="宋体" w:hAnsi="宋体" w:eastAsia="宋体" w:cs="宋体"/>
          <w:color w:val="auto"/>
          <w:sz w:val="24"/>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00" w:lineRule="exact"/>
      <w:jc w:val="cente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8B0A20"/>
    <w:multiLevelType w:val="singleLevel"/>
    <w:tmpl w:val="048B0A20"/>
    <w:lvl w:ilvl="0" w:tentative="0">
      <w:start w:val="10"/>
      <w:numFmt w:val="decimal"/>
      <w:suff w:val="nothing"/>
      <w:lvlText w:val="（%1）"/>
      <w:lvlJc w:val="left"/>
      <w:pPr>
        <w:ind w:left="0" w:firstLine="0"/>
      </w:pPr>
    </w:lvl>
  </w:abstractNum>
  <w:abstractNum w:abstractNumId="1">
    <w:nsid w:val="180B5314"/>
    <w:multiLevelType w:val="singleLevel"/>
    <w:tmpl w:val="180B5314"/>
    <w:lvl w:ilvl="0" w:tentative="0">
      <w:start w:val="2"/>
      <w:numFmt w:val="chineseCounting"/>
      <w:suff w:val="space"/>
      <w:lvlText w:val="第%1部分"/>
      <w:lvlJc w:val="left"/>
      <w:rPr>
        <w:rFonts w:hint="eastAsia"/>
      </w:rPr>
    </w:lvl>
  </w:abstractNum>
  <w:abstractNum w:abstractNumId="2">
    <w:nsid w:val="369369DE"/>
    <w:multiLevelType w:val="multilevel"/>
    <w:tmpl w:val="369369DE"/>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571"/>
        </w:tabs>
        <w:ind w:left="1531" w:hanging="680"/>
      </w:pPr>
      <w:rPr>
        <w:rFonts w:hint="eastAsia"/>
      </w:rPr>
    </w:lvl>
    <w:lvl w:ilvl="3" w:tentative="0">
      <w:start w:val="1"/>
      <w:numFmt w:val="decimal"/>
      <w:pStyle w:val="4"/>
      <w:lvlText w:val="%1.%2.%3.%4"/>
      <w:lvlJc w:val="left"/>
      <w:pPr>
        <w:tabs>
          <w:tab w:val="left" w:pos="2268"/>
        </w:tabs>
        <w:ind w:left="2268" w:hanging="992"/>
      </w:pPr>
      <w:rPr>
        <w:rFonts w:hint="eastAsia"/>
      </w:rPr>
    </w:lvl>
    <w:lvl w:ilvl="4" w:tentative="0">
      <w:start w:val="1"/>
      <w:numFmt w:val="decimal"/>
      <w:lvlText w:val="%1.%2.%3.%4.%5"/>
      <w:lvlJc w:val="left"/>
      <w:pPr>
        <w:tabs>
          <w:tab w:val="left" w:pos="3141"/>
        </w:tabs>
        <w:ind w:left="2268" w:hanging="567"/>
      </w:pPr>
      <w:rPr>
        <w:rFonts w:hint="eastAsia"/>
      </w:rPr>
    </w:lvl>
    <w:lvl w:ilvl="5" w:tentative="0">
      <w:start w:val="1"/>
      <w:numFmt w:val="decimal"/>
      <w:lvlText w:val="%1.%2.%3.%4.%5.%6"/>
      <w:lvlJc w:val="left"/>
      <w:pPr>
        <w:tabs>
          <w:tab w:val="left" w:pos="4286"/>
        </w:tabs>
        <w:ind w:left="3260" w:hanging="1134"/>
      </w:pPr>
      <w:rPr>
        <w:rFonts w:hint="eastAsia"/>
      </w:rPr>
    </w:lvl>
    <w:lvl w:ilvl="6" w:tentative="0">
      <w:start w:val="1"/>
      <w:numFmt w:val="decimal"/>
      <w:lvlText w:val="%1.%2.%3.%4.%5.%6.%7"/>
      <w:lvlJc w:val="left"/>
      <w:pPr>
        <w:tabs>
          <w:tab w:val="left" w:pos="5071"/>
        </w:tabs>
        <w:ind w:left="3827" w:hanging="1276"/>
      </w:pPr>
      <w:rPr>
        <w:rFonts w:hint="eastAsia"/>
      </w:rPr>
    </w:lvl>
    <w:lvl w:ilvl="7" w:tentative="0">
      <w:start w:val="1"/>
      <w:numFmt w:val="decimal"/>
      <w:lvlText w:val="%1.%2.%3.%4.%5.%6.%7.%8"/>
      <w:lvlJc w:val="left"/>
      <w:pPr>
        <w:tabs>
          <w:tab w:val="left" w:pos="5856"/>
        </w:tabs>
        <w:ind w:left="4394" w:hanging="1418"/>
      </w:pPr>
      <w:rPr>
        <w:rFonts w:hint="eastAsia"/>
      </w:rPr>
    </w:lvl>
    <w:lvl w:ilvl="8" w:tentative="0">
      <w:start w:val="1"/>
      <w:numFmt w:val="decimal"/>
      <w:lvlText w:val="%1.%2.%3.%4.%5.%6.%7.%8.%9"/>
      <w:lvlJc w:val="left"/>
      <w:pPr>
        <w:tabs>
          <w:tab w:val="left" w:pos="6642"/>
        </w:tabs>
        <w:ind w:left="5102"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YTQxN2FhMzNjOTUyZjc2ODI5ZDk4ZWQwMzRlODgifQ=="/>
  </w:docVars>
  <w:rsids>
    <w:rsidRoot w:val="00000000"/>
    <w:rsid w:val="014E404F"/>
    <w:rsid w:val="03D92099"/>
    <w:rsid w:val="04CE27CD"/>
    <w:rsid w:val="06826B71"/>
    <w:rsid w:val="14F450DE"/>
    <w:rsid w:val="172441DF"/>
    <w:rsid w:val="25783B09"/>
    <w:rsid w:val="2A8645D2"/>
    <w:rsid w:val="2C7768C8"/>
    <w:rsid w:val="2D6A07AF"/>
    <w:rsid w:val="2F16265C"/>
    <w:rsid w:val="30881D1B"/>
    <w:rsid w:val="30C96FC7"/>
    <w:rsid w:val="36F668C1"/>
    <w:rsid w:val="3A791A5E"/>
    <w:rsid w:val="43D66DEB"/>
    <w:rsid w:val="49385DD0"/>
    <w:rsid w:val="4C2A2BB8"/>
    <w:rsid w:val="4CA50490"/>
    <w:rsid w:val="4D395E7C"/>
    <w:rsid w:val="4DC1754C"/>
    <w:rsid w:val="4E661AC9"/>
    <w:rsid w:val="500D0826"/>
    <w:rsid w:val="504F52E3"/>
    <w:rsid w:val="52E33AC0"/>
    <w:rsid w:val="55CA689A"/>
    <w:rsid w:val="5C844566"/>
    <w:rsid w:val="60673617"/>
    <w:rsid w:val="61BD7BD2"/>
    <w:rsid w:val="639F57E1"/>
    <w:rsid w:val="692E7D33"/>
    <w:rsid w:val="6AAF599B"/>
    <w:rsid w:val="74E92D60"/>
    <w:rsid w:val="769413F2"/>
    <w:rsid w:val="76F459ED"/>
    <w:rsid w:val="798E3ED6"/>
    <w:rsid w:val="7BD502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99"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99"/>
    <w:pPr>
      <w:keepNext/>
      <w:keepLines/>
      <w:adjustRightInd w:val="0"/>
      <w:snapToGrid w:val="0"/>
      <w:spacing w:line="360" w:lineRule="auto"/>
      <w:jc w:val="center"/>
      <w:outlineLvl w:val="1"/>
    </w:pPr>
    <w:rPr>
      <w:rFonts w:ascii="Arial" w:hAnsi="Arial"/>
      <w:b/>
      <w:bCs/>
      <w:sz w:val="32"/>
      <w:szCs w:val="32"/>
    </w:rPr>
  </w:style>
  <w:style w:type="paragraph" w:styleId="4">
    <w:name w:val="heading 4"/>
    <w:basedOn w:val="1"/>
    <w:next w:val="1"/>
    <w:qFormat/>
    <w:uiPriority w:val="0"/>
    <w:pPr>
      <w:keepNext/>
      <w:numPr>
        <w:ilvl w:val="3"/>
        <w:numId w:val="1"/>
      </w:numPr>
      <w:adjustRightInd w:val="0"/>
      <w:snapToGrid w:val="0"/>
      <w:spacing w:before="40" w:after="40"/>
      <w:textAlignment w:val="baseline"/>
      <w:outlineLvl w:val="3"/>
    </w:pPr>
    <w:rPr>
      <w:rFonts w:ascii="Arial" w:hAnsi="Arial"/>
      <w:kern w:val="0"/>
    </w:rPr>
  </w:style>
  <w:style w:type="character" w:default="1" w:styleId="15">
    <w:name w:val="Default Paragraph Font"/>
    <w:semiHidden/>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customStyle="1" w:styleId="2">
    <w:name w:val="_Style 1"/>
    <w:basedOn w:val="1"/>
    <w:qFormat/>
    <w:uiPriority w:val="34"/>
    <w:pPr>
      <w:ind w:firstLine="420" w:firstLineChars="200"/>
    </w:pPr>
  </w:style>
  <w:style w:type="paragraph" w:styleId="5">
    <w:name w:val="Normal Indent"/>
    <w:basedOn w:val="1"/>
    <w:qFormat/>
    <w:uiPriority w:val="99"/>
    <w:pPr>
      <w:ind w:firstLine="420" w:firstLineChars="200"/>
    </w:pPr>
    <w:rPr>
      <w:rFonts w:ascii="Calibri" w:hAnsi="Calibri"/>
      <w:kern w:val="0"/>
      <w:sz w:val="20"/>
    </w:rPr>
  </w:style>
  <w:style w:type="paragraph" w:styleId="6">
    <w:name w:val="Body Text"/>
    <w:basedOn w:val="1"/>
    <w:next w:val="1"/>
    <w:autoRedefine/>
    <w:semiHidden/>
    <w:qFormat/>
    <w:uiPriority w:val="0"/>
    <w:rPr>
      <w:rFonts w:ascii="Arial" w:hAnsi="Arial" w:eastAsia="Arial" w:cs="Arial"/>
      <w:sz w:val="21"/>
      <w:szCs w:val="21"/>
      <w:lang w:val="en-US" w:eastAsia="en-US" w:bidi="ar-SA"/>
    </w:rPr>
  </w:style>
  <w:style w:type="paragraph" w:styleId="7">
    <w:name w:val="Plain Text"/>
    <w:basedOn w:val="1"/>
    <w:qFormat/>
    <w:uiPriority w:val="99"/>
    <w:rPr>
      <w:rFonts w:ascii="宋体" w:hAnsi="Courier New"/>
    </w:rPr>
  </w:style>
  <w:style w:type="paragraph" w:styleId="8">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unhideWhenUsed/>
    <w:qFormat/>
    <w:uiPriority w:val="39"/>
    <w:pPr>
      <w:widowControl/>
      <w:jc w:val="left"/>
    </w:pPr>
    <w:rPr>
      <w:rFonts w:ascii="等线" w:hAnsi="等线" w:eastAsia="黑体"/>
      <w:kern w:val="0"/>
      <w:sz w:val="28"/>
      <w:szCs w:val="22"/>
    </w:rPr>
  </w:style>
  <w:style w:type="paragraph" w:styleId="11">
    <w:name w:val="footnote text"/>
    <w:basedOn w:val="1"/>
    <w:qFormat/>
    <w:uiPriority w:val="99"/>
    <w:pPr>
      <w:adjustRightInd w:val="0"/>
      <w:spacing w:line="312" w:lineRule="atLeast"/>
      <w:textAlignment w:val="baseline"/>
    </w:pPr>
    <w:rPr>
      <w:rFonts w:ascii="Calibri" w:hAnsi="Calibri"/>
      <w:sz w:val="18"/>
      <w:szCs w:val="22"/>
    </w:rPr>
  </w:style>
  <w:style w:type="paragraph" w:styleId="12">
    <w:name w:val="Normal (Web)"/>
    <w:basedOn w:val="1"/>
    <w:qFormat/>
    <w:uiPriority w:val="0"/>
    <w:pPr>
      <w:widowControl/>
      <w:spacing w:before="100" w:beforeAutospacing="1" w:after="100" w:afterAutospacing="1"/>
      <w:jc w:val="left"/>
    </w:pPr>
    <w:rPr>
      <w:rFonts w:ascii="宋体" w:hAnsi="宋体"/>
      <w:kern w:val="0"/>
      <w:sz w:val="24"/>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page number"/>
    <w:basedOn w:val="15"/>
    <w:qFormat/>
    <w:uiPriority w:val="0"/>
  </w:style>
  <w:style w:type="paragraph" w:styleId="17">
    <w:name w:val="List Paragraph"/>
    <w:basedOn w:val="1"/>
    <w:autoRedefine/>
    <w:qFormat/>
    <w:uiPriority w:val="34"/>
    <w:pPr>
      <w:ind w:firstLine="420" w:firstLineChars="200"/>
    </w:pPr>
    <w:rPr>
      <w:rFonts w:ascii="Calibri" w:hAnsi="Calibri" w:eastAsia="宋体" w:cs="Times New Roman"/>
      <w:szCs w:val="22"/>
    </w:rPr>
  </w:style>
  <w:style w:type="paragraph" w:customStyle="1" w:styleId="18">
    <w:name w:val="普通(网站)1"/>
    <w:basedOn w:val="1"/>
    <w:autoRedefine/>
    <w:qFormat/>
    <w:uiPriority w:val="0"/>
    <w:pPr>
      <w:widowControl/>
      <w:spacing w:before="100" w:beforeAutospacing="1" w:after="100" w:afterAutospacing="1" w:line="360" w:lineRule="auto"/>
      <w:ind w:firstLine="200" w:firstLineChars="200"/>
      <w:jc w:val="left"/>
    </w:pPr>
    <w:rPr>
      <w:rFonts w:ascii="宋体"/>
      <w:kern w:val="0"/>
      <w:sz w:val="24"/>
      <w:szCs w:val="20"/>
    </w:rPr>
  </w:style>
  <w:style w:type="character" w:customStyle="1" w:styleId="19">
    <w:name w:val="纯文本 Char"/>
    <w:basedOn w:val="15"/>
    <w:qFormat/>
    <w:locked/>
    <w:uiPriority w:val="99"/>
    <w:rPr>
      <w:rFonts w:ascii="宋体" w:hAnsi="Courier New"/>
      <w:kern w:val="2"/>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4416</Words>
  <Characters>4562</Characters>
  <Lines>0</Lines>
  <Paragraphs>0</Paragraphs>
  <TotalTime>2</TotalTime>
  <ScaleCrop>false</ScaleCrop>
  <LinksUpToDate>false</LinksUpToDate>
  <CharactersWithSpaces>5125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2024-03-18T07:26:00Z</dcterms:created>
  <dc:creator>Administrator</dc:creator>
  <cp:lastModifiedBy>qzuser</cp:lastModifiedBy>
  <dcterms:modified xsi:type="dcterms:W3CDTF">2024-07-08T10:39:40Z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C917C80807584414A73F88251B84EB89_12</vt:lpwstr>
  </property>
</Properties>
</file>