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版本号：240815001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主院区对外租赁地面车位项目</w:t>
      </w:r>
    </w:p>
    <w:p>
      <w:pPr>
        <w:pStyle w:val="null3"/>
        <w:jc w:val="center"/>
        <w:outlineLvl w:val="5"/>
      </w:pPr>
      <w:r>
        <w:rPr>
          <w:sz w:val="15"/>
          <w:b/>
        </w:rPr>
        <w:t xml:space="preserve">采购项目编号: </w:t>
      </w:r>
      <w:r>
        <w:rPr>
          <w:sz w:val="15"/>
          <w:b/>
        </w:rPr>
        <w:t>SZT2024-SN-SC-ZC-FW-0658</w:t>
      </w:r>
      <w:r>
        <w:br/>
      </w:r>
      <w:r>
        <w:br/>
      </w:r>
      <w:r>
        <w:br/>
      </w:r>
    </w:p>
    <w:p>
      <w:pPr>
        <w:pStyle w:val="null3"/>
        <w:jc w:val="center"/>
        <w:outlineLvl w:val="5"/>
      </w:pPr>
      <w:r>
        <w:rPr>
          <w:sz w:val="15"/>
          <w:b/>
        </w:rPr>
        <w:t>陕西省人民医院</w:t>
      </w:r>
    </w:p>
    <w:p>
      <w:pPr>
        <w:pStyle w:val="null3"/>
        <w:jc w:val="center"/>
        <w:outlineLvl w:val="5"/>
      </w:pPr>
      <w:r>
        <w:rPr>
          <w:sz w:val="15"/>
          <w:b/>
        </w:rPr>
        <w:t>陕西中技招标有限公司</w:t>
      </w:r>
      <w:r>
        <w:rPr>
          <w:sz w:val="15"/>
          <w:b/>
        </w:rPr>
        <w:t>共同编制</w:t>
      </w:r>
    </w:p>
    <w:p>
      <w:pPr>
        <w:pStyle w:val="null3"/>
        <w:jc w:val="center"/>
        <w:outlineLvl w:val="5"/>
      </w:pPr>
      <w:r>
        <w:rPr>
          <w:sz w:val="15"/>
          <w:b/>
        </w:rPr>
        <w:t>2024年09月03日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陕西中技招标有限公司</w:t>
      </w:r>
      <w:r>
        <w:rPr/>
        <w:t>（以下简称“代理机构”）受</w:t>
      </w:r>
      <w:r>
        <w:rPr/>
        <w:t>陕西省人民医院</w:t>
      </w:r>
      <w:r>
        <w:rPr/>
        <w:t>委托，拟对</w:t>
      </w:r>
      <w:r>
        <w:rPr/>
        <w:t>主院区对外租赁地面车位项目</w:t>
      </w:r>
      <w:r>
        <w:rPr/>
        <w:t>采用单一来源方式进行采购，现邀请贵公司参加该项目的协商。</w:t>
      </w:r>
    </w:p>
    <w:p>
      <w:pPr>
        <w:pStyle w:val="null3"/>
        <w:outlineLvl w:val="2"/>
      </w:pPr>
      <w:r>
        <w:rPr>
          <w:sz w:val="28"/>
          <w:b/>
        </w:rPr>
        <w:t xml:space="preserve"> 一、采购项目编号：</w:t>
      </w:r>
      <w:r>
        <w:rPr>
          <w:sz w:val="28"/>
          <w:b/>
        </w:rPr>
        <w:t>SZT2024-SN-SC-ZC-FW-0658</w:t>
      </w:r>
    </w:p>
    <w:p>
      <w:pPr>
        <w:pStyle w:val="null3"/>
        <w:outlineLvl w:val="2"/>
      </w:pPr>
      <w:r>
        <w:rPr>
          <w:sz w:val="28"/>
          <w:b/>
        </w:rPr>
        <w:t xml:space="preserve"> 二、采购项目名称：</w:t>
      </w:r>
      <w:r>
        <w:rPr>
          <w:sz w:val="28"/>
          <w:b/>
        </w:rPr>
        <w:t>主院区对外租赁地面车位项目</w:t>
      </w:r>
    </w:p>
    <w:p>
      <w:pPr>
        <w:pStyle w:val="null3"/>
        <w:outlineLvl w:val="2"/>
      </w:pPr>
      <w:r>
        <w:rPr>
          <w:sz w:val="28"/>
          <w:b/>
        </w:rPr>
        <w:t>三、协商项目简介：</w:t>
      </w:r>
    </w:p>
    <w:p>
      <w:pPr>
        <w:pStyle w:val="null3"/>
        <w:ind w:firstLine="480"/>
      </w:pPr>
      <w:r>
        <w:rPr/>
        <w:t>主院区对外租赁地面车位</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采购包1（主院区对外租赁地面车位）：属于专门面向中小企业采购。</w:t>
      </w:r>
    </w:p>
    <w:p>
      <w:pPr>
        <w:pStyle w:val="null3"/>
        <w:ind w:firstLine="480"/>
      </w:pPr>
      <w:r>
        <w:rPr/>
        <w:t>（三）本项目的特定资格要求：</w:t>
      </w:r>
    </w:p>
    <w:p>
      <w:pPr>
        <w:pStyle w:val="null3"/>
      </w:pPr>
      <w:r>
        <w:rPr/>
        <w:t>采购包1：</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2、不接受联合体投标：本项目不接受联合体投标，（投标主体为单一供应商，无需提供声明函）</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陕西省人民医院</w:t>
      </w:r>
    </w:p>
    <w:p>
      <w:pPr>
        <w:pStyle w:val="null3"/>
      </w:pPr>
      <w:r>
        <w:rPr/>
        <w:t xml:space="preserve"> 地址： </w:t>
      </w:r>
      <w:r>
        <w:rPr/>
        <w:t>西安市友谊西路256号</w:t>
      </w:r>
    </w:p>
    <w:p>
      <w:pPr>
        <w:pStyle w:val="null3"/>
      </w:pPr>
      <w:r>
        <w:rPr/>
        <w:t xml:space="preserve"> 邮编： </w:t>
      </w:r>
      <w:r>
        <w:rPr/>
        <w:t>710000</w:t>
      </w:r>
    </w:p>
    <w:p>
      <w:pPr>
        <w:pStyle w:val="null3"/>
      </w:pPr>
      <w:r>
        <w:rPr/>
        <w:t xml:space="preserve"> 联系人： </w:t>
      </w:r>
      <w:r>
        <w:rPr/>
        <w:t>种老师</w:t>
      </w:r>
    </w:p>
    <w:p>
      <w:pPr>
        <w:pStyle w:val="null3"/>
      </w:pPr>
      <w:r>
        <w:rPr/>
        <w:t xml:space="preserve"> 联系电话： </w:t>
      </w:r>
      <w:r>
        <w:rPr/>
        <w:t>85251331-3458</w:t>
      </w:r>
    </w:p>
    <w:p>
      <w:pPr>
        <w:pStyle w:val="null3"/>
        <w:outlineLvl w:val="2"/>
      </w:pPr>
      <w:r>
        <w:rPr>
          <w:sz w:val="28"/>
          <w:b/>
        </w:rPr>
        <w:t xml:space="preserve"> 代理机构：</w:t>
      </w:r>
      <w:r>
        <w:rPr>
          <w:sz w:val="28"/>
          <w:b/>
        </w:rPr>
        <w:t>陕西中技招标有限公司</w:t>
      </w:r>
    </w:p>
    <w:p>
      <w:pPr>
        <w:pStyle w:val="null3"/>
      </w:pPr>
      <w:r>
        <w:rPr/>
        <w:t xml:space="preserve"> 地址： </w:t>
      </w:r>
      <w:r>
        <w:rPr/>
        <w:t>西安市高新区高新四路 1 号高科广场 A1001 室</w:t>
      </w:r>
    </w:p>
    <w:p>
      <w:pPr>
        <w:pStyle w:val="null3"/>
      </w:pPr>
      <w:r>
        <w:rPr/>
        <w:t xml:space="preserve"> 邮编： </w:t>
      </w:r>
      <w:r>
        <w:rPr/>
        <w:t>710000</w:t>
      </w:r>
    </w:p>
    <w:p>
      <w:pPr>
        <w:pStyle w:val="null3"/>
      </w:pPr>
      <w:r>
        <w:rPr/>
        <w:t xml:space="preserve"> 联系人： </w:t>
      </w:r>
      <w:r>
        <w:rPr/>
        <w:t>王馨、李文俊</w:t>
      </w:r>
    </w:p>
    <w:p>
      <w:pPr>
        <w:pStyle w:val="null3"/>
      </w:pPr>
      <w:r>
        <w:rPr/>
        <w:t xml:space="preserve"> 联系电话： </w:t>
      </w:r>
      <w:r>
        <w:rPr/>
        <w:t>029-88364979-807</w:t>
      </w:r>
    </w:p>
    <w:p>
      <w:pPr>
        <w:pStyle w:val="null3"/>
        <w:outlineLvl w:val="2"/>
      </w:pPr>
      <w:r>
        <w:rPr>
          <w:sz w:val="28"/>
          <w:b/>
        </w:rPr>
        <w:t xml:space="preserve"> 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采购包1：1,350,000.00元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采购包1：1,350,000.00元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采购包1保证金金额：20,000.00元</w:t>
            </w:r>
          </w:p>
          <w:p>
            <w:pPr>
              <w:pStyle w:val="null3"/>
            </w:pPr>
            <w:r>
              <w:rPr/>
              <w:t>缴交渠道：转账、支票、汇票等（需通过实体账户、户名及开户行信息）</w:t>
            </w:r>
          </w:p>
          <w:p>
            <w:pPr>
              <w:pStyle w:val="null3"/>
            </w:pPr>
            <w:r>
              <w:rPr/>
              <w:t>开户名称：陕西中技招标有限公司（向我公司转账时，请备注清楚项目编号后四位和包号）</w:t>
            </w:r>
          </w:p>
          <w:p>
            <w:pPr>
              <w:pStyle w:val="null3"/>
            </w:pPr>
            <w:r>
              <w:rPr/>
              <w:t>开户银行：招商银行西安分行营业部</w:t>
            </w:r>
          </w:p>
          <w:p>
            <w:pPr>
              <w:pStyle w:val="null3"/>
            </w:pPr>
            <w:r>
              <w:rPr/>
              <w:t>银行账号：1299 1681 2810 001</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如有</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如有</w:t>
            </w:r>
            <w:r>
              <w:rPr/>
              <w:t>产品属于节能产品政府采购品目清单中应优先采购的产品范围，本项目采购</w:t>
            </w:r>
            <w:r>
              <w:rPr/>
              <w:t>如有</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供应商应向采购代理机构交纳招标代理服务费。招标代理服务费的收取参见国家计委颁布的《招标代理服务收费管理暂行办法》（计价格[2002]1980号）和（发改办价格[2003]857号）收费标准，按照预算金额差额定率累进法计算后*服务期限计取（预算金额≤100万元的，正常计取；100＜预算金额≤500万元的，下浮20%计取；500＜预算金额≤1000万元的，下浮25%计取；1000＞预算金额的，下浮30%计取）。</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陕西省人民医院</w:t>
      </w:r>
      <w:r>
        <w:rPr/>
        <w:t>和</w:t>
      </w:r>
      <w:r>
        <w:rPr/>
        <w:t>陕西中技招标有限公司</w:t>
      </w:r>
      <w:r>
        <w:rPr/>
        <w:t>享有。对采购文件中供应商参加本次政府采购活动应当具备的条件、项目技术、服务、商务及其他要求，评审标准由采购人负责解释。除前述采购文件内容，其他内容由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陕西省人民医院</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验收依据 ⑴本合同及附件文本所约定的验收标准； ⑵谈判文件、响应文件、澄清表（函）； ⑶国家相应的标准、规范。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主院区对外租赁地面车位租赁</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1,350,000.00</w:t>
      </w:r>
    </w:p>
    <w:p>
      <w:pPr>
        <w:pStyle w:val="null3"/>
      </w:pPr>
      <w:r>
        <w:rPr/>
        <w:t>采购包最高限价（元）: 1,350,000.00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主院区对外租赁地面车位</w:t>
            </w:r>
          </w:p>
        </w:tc>
        <w:tc>
          <w:tcPr>
            <w:tcW w:type="dxa" w:w="831"/>
          </w:tcPr>
          <w:p>
            <w:pPr>
              <w:pStyle w:val="null3"/>
              <w:jc w:val="right"/>
            </w:pPr>
            <w:r>
              <w:rPr/>
              <w:t>1.00</w:t>
            </w:r>
          </w:p>
        </w:tc>
        <w:tc>
          <w:tcPr>
            <w:tcW w:type="dxa" w:w="831"/>
          </w:tcPr>
          <w:p>
            <w:pPr>
              <w:pStyle w:val="null3"/>
              <w:jc w:val="right"/>
            </w:pPr>
            <w:r>
              <w:rPr/>
              <w:t>1,350,000.00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标的名称：主院区对外租赁地面车位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一、需求参数</w:t>
            </w:r>
            <w:r>
              <w:br/>
            </w:r>
            <w:r>
              <w:rPr/>
              <w:t xml:space="preserve"> 项目名称:主院区对外租赁地面车位项目</w:t>
            </w:r>
            <w:r>
              <w:br/>
            </w:r>
            <w:r>
              <w:rPr/>
              <w:t xml:space="preserve"> 项目预算:135万元</w:t>
            </w:r>
            <w:r>
              <w:br/>
            </w:r>
            <w:r>
              <w:rPr/>
              <w:t xml:space="preserve"> 白天时段:早7:00-晚19:00</w:t>
            </w:r>
            <w:r>
              <w:br/>
            </w:r>
            <w:r>
              <w:rPr/>
              <w:t xml:space="preserve"> 地上普通车位共计290个:本次招标招全时段车位150个，</w:t>
            </w:r>
            <w:r>
              <w:br/>
            </w:r>
            <w:r>
              <w:rPr/>
              <w:t xml:space="preserve"> 白天时段车位 140个。</w:t>
            </w:r>
            <w:r>
              <w:br/>
            </w:r>
            <w:r>
              <w:rPr/>
              <w:t xml:space="preserve"> 全时段车位470元/个/月，白天时段车位300元/个/月。</w:t>
            </w:r>
          </w:p>
          <w:p>
            <w:pPr>
              <w:pStyle w:val="null3"/>
            </w:pPr>
            <w:r>
              <w:rPr/>
              <w:t>二、服务要求</w:t>
            </w:r>
            <w:r>
              <w:br/>
            </w:r>
            <w:r>
              <w:rPr/>
              <w:t xml:space="preserve"> 1.我院有特殊任务时，需乙方提供免费临时停车服务。</w:t>
            </w:r>
            <w:r>
              <w:br/>
            </w:r>
            <w:r>
              <w:rPr/>
              <w:t xml:space="preserve"> 2.所投标车位均为地面车位。</w:t>
            </w:r>
            <w:r>
              <w:br/>
            </w:r>
            <w:r>
              <w:rPr/>
              <w:t xml:space="preserve"> 3.费用含有车位费、管理费等一切费用。</w:t>
            </w:r>
            <w:r>
              <w:br/>
            </w:r>
            <w:r>
              <w:rPr/>
              <w:t xml:space="preserve"> 4.地上车位需要设置围栏、车辆道闸等设施，进行相对封闭管理。</w:t>
            </w:r>
            <w:r>
              <w:br/>
            </w:r>
            <w:r>
              <w:rPr/>
              <w:t xml:space="preserve"> 5.增加计时计费功能。</w:t>
            </w:r>
            <w:r>
              <w:br/>
            </w:r>
            <w:r>
              <w:rPr/>
              <w:t xml:space="preserve"> 6.供应商需保证车辆及人员安全。</w:t>
            </w:r>
            <w:r>
              <w:br/>
            </w:r>
            <w:r>
              <w:rPr/>
              <w:t xml:space="preserve"> 7.安排专业人员管理，租赁停车场内发生车辆损坏、丢失或车内物品被盗情况，由公安机关或保险公司处理，租赁方全力配合。具有监控设施，在车辆受损时能第一时间提供证据。9.其他服务可协商解决。</w:t>
            </w:r>
          </w:p>
        </w:tc>
      </w:tr>
    </w:tbl>
    <w:p>
      <w:pPr>
        <w:pStyle w:val="null3"/>
        <w:outlineLvl w:val="3"/>
      </w:pPr>
      <w:r>
        <w:rPr>
          <w:sz w:val="24"/>
          <w:b/>
        </w:rPr>
        <w:t>3.2.3人员配置要求</w:t>
      </w:r>
    </w:p>
    <w:p>
      <w:pPr>
        <w:pStyle w:val="null3"/>
      </w:pPr>
      <w:r>
        <w:rPr/>
        <w:t>采购包1：</w:t>
      </w:r>
    </w:p>
    <w:p>
      <w:pPr>
        <w:pStyle w:val="null3"/>
      </w:pPr>
      <w:r>
        <w:rPr/>
        <w:t>满足采购方服务要求。</w:t>
      </w:r>
    </w:p>
    <w:p>
      <w:pPr>
        <w:pStyle w:val="null3"/>
        <w:outlineLvl w:val="3"/>
      </w:pPr>
      <w:r>
        <w:rPr>
          <w:sz w:val="24"/>
          <w:b/>
        </w:rPr>
        <w:t>3.2.4设施设备要求</w:t>
      </w:r>
    </w:p>
    <w:p>
      <w:pPr>
        <w:pStyle w:val="null3"/>
      </w:pPr>
      <w:r>
        <w:rPr/>
        <w:t>采购包1：</w:t>
      </w:r>
    </w:p>
    <w:p>
      <w:pPr>
        <w:pStyle w:val="null3"/>
      </w:pPr>
      <w:r>
        <w:rPr/>
        <w:t>满足采购方服务要求。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3年</w:t>
      </w:r>
    </w:p>
    <w:p>
      <w:pPr>
        <w:pStyle w:val="null3"/>
        <w:outlineLvl w:val="3"/>
      </w:pPr>
      <w:r>
        <w:rPr>
          <w:sz w:val="24"/>
          <w:b/>
        </w:rPr>
        <w:t>3.3.2服务地点</w:t>
      </w:r>
    </w:p>
    <w:p>
      <w:pPr>
        <w:pStyle w:val="null3"/>
      </w:pPr>
      <w:r>
        <w:rPr/>
        <w:t>采购包1：</w:t>
      </w:r>
    </w:p>
    <w:p>
      <w:pPr>
        <w:pStyle w:val="null3"/>
      </w:pPr>
      <w:r>
        <w:rPr/>
        <w:t>陕西省人民医院主院区</w:t>
      </w:r>
    </w:p>
    <w:p>
      <w:pPr>
        <w:pStyle w:val="null3"/>
        <w:outlineLvl w:val="3"/>
      </w:pPr>
      <w:r>
        <w:rPr>
          <w:sz w:val="24"/>
          <w:b/>
        </w:rPr>
        <w:t>3.3.3支付方式</w:t>
      </w:r>
    </w:p>
    <w:p>
      <w:pPr>
        <w:pStyle w:val="null3"/>
      </w:pPr>
      <w:r>
        <w:rPr/>
        <w:t>采购包1：</w:t>
      </w:r>
    </w:p>
    <w:p>
      <w:pPr>
        <w:pStyle w:val="null3"/>
      </w:pPr>
      <w:r>
        <w:rPr/>
        <w:t>一次付清</w:t>
      </w:r>
    </w:p>
    <w:p>
      <w:pPr>
        <w:pStyle w:val="null3"/>
        <w:outlineLvl w:val="3"/>
      </w:pPr>
      <w:r>
        <w:rPr>
          <w:sz w:val="24"/>
          <w:b/>
        </w:rPr>
        <w:t>3.3.4支付约定</w:t>
      </w:r>
    </w:p>
    <w:p>
      <w:pPr>
        <w:pStyle w:val="null3"/>
      </w:pPr>
      <w:r>
        <w:rPr/>
        <w:t>采购包1：</w:t>
      </w:r>
      <w:r>
        <w:rPr/>
        <w:t xml:space="preserve"> 付款条件说明： </w:t>
      </w:r>
      <w:r>
        <w:rPr/>
        <w:t>按季度据实结算</w:t>
      </w:r>
      <w:r>
        <w:rPr/>
        <w:t xml:space="preserve"> ，达到付款条件起 </w:t>
      </w:r>
      <w:r>
        <w:rPr/>
        <w:t>30</w:t>
      </w:r>
      <w:r>
        <w:rPr/>
        <w:t xml:space="preserve"> 日内，支付合同总金额的 </w:t>
      </w:r>
      <w:r>
        <w:rPr/>
        <w:t>100.00</w:t>
      </w:r>
      <w:r>
        <w:rPr/>
        <w:t>%。</w:t>
      </w:r>
    </w:p>
    <w:p>
      <w:pPr>
        <w:pStyle w:val="null3"/>
        <w:outlineLvl w:val="3"/>
      </w:pPr>
      <w:r>
        <w:rPr>
          <w:sz w:val="24"/>
          <w:b/>
        </w:rPr>
        <w:t>3.3.5.验收标准和方法</w:t>
      </w:r>
    </w:p>
    <w:p>
      <w:pPr>
        <w:pStyle w:val="null3"/>
      </w:pPr>
      <w:r>
        <w:rPr/>
        <w:t>采购包1：</w:t>
      </w:r>
    </w:p>
    <w:p>
      <w:pPr>
        <w:pStyle w:val="null3"/>
      </w:pPr>
      <w:r>
        <w:rPr/>
        <w:t>1 、交付的服务必须等同或优于本项目招标文件“服务内容及要求”所述的标准。若乙方在其响应文件中承诺的技术标准优于本项目招标文件“服务内容及要求”所述标准的，按投标的承诺执行。 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outlineLvl w:val="3"/>
      </w:pPr>
      <w:r>
        <w:rPr>
          <w:sz w:val="24"/>
          <w:b/>
        </w:rPr>
        <w:t>3.3.6违约责任及解决争议的方法</w:t>
      </w:r>
    </w:p>
    <w:p>
      <w:pPr>
        <w:pStyle w:val="null3"/>
      </w:pPr>
      <w:r>
        <w:rPr/>
        <w:t>采购包1：</w:t>
      </w:r>
    </w:p>
    <w:p>
      <w:pPr>
        <w:pStyle w:val="null3"/>
      </w:pPr>
      <w:r>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outlineLvl w:val="2"/>
      </w:pPr>
      <w:r>
        <w:rPr>
          <w:sz w:val="28"/>
          <w:b/>
        </w:rPr>
        <w:t>3.4其他要求</w:t>
      </w:r>
    </w:p>
    <w:p>
      <w:pPr>
        <w:pStyle w:val="null3"/>
      </w:pPr>
      <w:r>
        <w:rPr/>
        <w:t>采购包1：</w:t>
      </w:r>
    </w:p>
    <w:p>
      <w:pPr>
        <w:pStyle w:val="null3"/>
      </w:pPr>
      <w:r>
        <w:rPr/>
        <w:t>1、为顺利推进政府采购电子化交易平台试点应用工作，供应商需要在线提交所有通过电子化交易平台实施的政府采购项目的投标文件，同时，线下提交投标文件正本 壹 份、副本贰套、电子版壹 套（U盘一套标明供应商名称，随正本密封）。若系统电子投标文件与纸质投标文件不一致的，以系统电子投标文件为准。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不接受联合体投标</w:t>
            </w:r>
          </w:p>
        </w:tc>
        <w:tc>
          <w:tcPr>
            <w:tcW w:type="dxa" w:w="3322"/>
          </w:tcPr>
          <w:p>
            <w:pPr>
              <w:pStyle w:val="null3"/>
            </w:pPr>
            <w:r>
              <w:rPr/>
              <w:t>本项目不接受联合体投标，（投标主体为单一供应商，无需提供声明函）</w:t>
            </w:r>
          </w:p>
        </w:tc>
        <w:tc>
          <w:tcPr>
            <w:tcW w:type="dxa" w:w="1661"/>
          </w:tcPr>
          <w:p>
            <w:pPr>
              <w:pStyle w:val="null3"/>
            </w:pPr>
            <w:r>
              <w:rPr/>
              <w:t>响应函</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参与的供应商（联合体）提供的服务全部由符合政策要求的中小企业制造。</w:t>
            </w:r>
          </w:p>
        </w:tc>
        <w:tc>
          <w:tcPr>
            <w:tcW w:type="dxa" w:w="1661"/>
          </w:tcPr>
          <w:p>
            <w:pPr>
              <w:pStyle w:val="null3"/>
            </w:pPr>
            <w:r>
              <w:rPr/>
              <w:t>中小企业声明函 残疾人福利性单位声明函 报价表 监狱企业的证明文件</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标的清单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 报价表及分项报价表</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按季度据实结算</w:t>
            </w:r>
          </w:p>
        </w:tc>
        <w:tc>
          <w:tcPr>
            <w:tcW w:type="dxa" w:w="1661"/>
          </w:tcPr>
          <w:p>
            <w:pPr>
              <w:pStyle w:val="null3"/>
            </w:pPr>
            <w:r>
              <w:rPr/>
              <w:t>商务偏离表</w:t>
            </w:r>
          </w:p>
        </w:tc>
      </w:tr>
      <w:tr>
        <w:tc>
          <w:tcPr>
            <w:tcW w:type="dxa" w:w="831"/>
          </w:tcPr>
          <w:p>
            <w:pPr>
              <w:pStyle w:val="null3"/>
            </w:pPr>
            <w:r>
              <w:rPr/>
              <w:t>5</w:t>
            </w:r>
          </w:p>
        </w:tc>
        <w:tc>
          <w:tcPr>
            <w:tcW w:type="dxa" w:w="2492"/>
          </w:tcPr>
          <w:p>
            <w:pPr>
              <w:pStyle w:val="null3"/>
            </w:pPr>
            <w:r>
              <w:rPr/>
              <w:t>服务期</w:t>
            </w:r>
          </w:p>
        </w:tc>
        <w:tc>
          <w:tcPr>
            <w:tcW w:type="dxa" w:w="3322"/>
          </w:tcPr>
          <w:p>
            <w:pPr>
              <w:pStyle w:val="null3"/>
            </w:pPr>
            <w:r>
              <w:rPr/>
              <w:t>3年</w:t>
            </w:r>
          </w:p>
        </w:tc>
        <w:tc>
          <w:tcPr>
            <w:tcW w:type="dxa" w:w="1661"/>
          </w:tcPr>
          <w:p>
            <w:pPr>
              <w:pStyle w:val="null3"/>
            </w:pPr>
            <w:r>
              <w:rPr/>
              <w:t>商务偏离表</w:t>
            </w:r>
          </w:p>
        </w:tc>
      </w:tr>
      <w:tr>
        <w:tc>
          <w:tcPr>
            <w:tcW w:type="dxa" w:w="831"/>
          </w:tcPr>
          <w:p>
            <w:pPr>
              <w:pStyle w:val="null3"/>
            </w:pPr>
            <w:r>
              <w:rPr/>
              <w:t>6</w:t>
            </w:r>
          </w:p>
        </w:tc>
        <w:tc>
          <w:tcPr>
            <w:tcW w:type="dxa" w:w="2492"/>
          </w:tcPr>
          <w:p>
            <w:pPr>
              <w:pStyle w:val="null3"/>
            </w:pPr>
            <w:r>
              <w:rPr/>
              <w:t>响应文件有效期</w:t>
            </w:r>
          </w:p>
        </w:tc>
        <w:tc>
          <w:tcPr>
            <w:tcW w:type="dxa" w:w="3322"/>
          </w:tcPr>
          <w:p>
            <w:pPr>
              <w:pStyle w:val="null3"/>
            </w:pPr>
            <w:r>
              <w:rPr/>
              <w:t>90日历日</w:t>
            </w:r>
          </w:p>
        </w:tc>
        <w:tc>
          <w:tcPr>
            <w:tcW w:type="dxa" w:w="1661"/>
          </w:tcPr>
          <w:p>
            <w:pPr>
              <w:pStyle w:val="null3"/>
            </w:pPr>
            <w:r>
              <w:rPr/>
              <w:t>商务偏离表</w:t>
            </w:r>
          </w:p>
        </w:tc>
      </w:tr>
      <w:tr>
        <w:tc>
          <w:tcPr>
            <w:tcW w:type="dxa" w:w="831"/>
          </w:tcPr>
          <w:p>
            <w:pPr>
              <w:pStyle w:val="null3"/>
            </w:pPr>
            <w:r>
              <w:rPr/>
              <w:t>7</w:t>
            </w:r>
          </w:p>
        </w:tc>
        <w:tc>
          <w:tcPr>
            <w:tcW w:type="dxa" w:w="2492"/>
          </w:tcPr>
          <w:p>
            <w:pPr>
              <w:pStyle w:val="null3"/>
            </w:pPr>
            <w:r>
              <w:rPr/>
              <w:t>技术条款</w:t>
            </w:r>
          </w:p>
        </w:tc>
        <w:tc>
          <w:tcPr>
            <w:tcW w:type="dxa" w:w="3322"/>
          </w:tcPr>
          <w:p>
            <w:pPr>
              <w:pStyle w:val="null3"/>
            </w:pPr>
            <w:r>
              <w:rPr/>
              <w:t>响应内容满足谈判文件要求，无重大偏离、服务内容明确，满足采购人使用需求、谈判文件规定的其他要求</w:t>
            </w:r>
          </w:p>
        </w:tc>
        <w:tc>
          <w:tcPr>
            <w:tcW w:type="dxa" w:w="1661"/>
          </w:tcPr>
          <w:p>
            <w:pPr>
              <w:pStyle w:val="null3"/>
            </w:pPr>
            <w:r>
              <w:rPr/>
              <w:t>服务方案及承诺 规格、技术参数偏离表</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详见附件：服务方案及承诺</w:t>
      </w:r>
    </w:p>
    <w:p>
      <w:pPr>
        <w:pStyle w:val="null3"/>
        <w:ind w:firstLine="960"/>
      </w:pPr>
      <w:r>
        <w:rPr/>
        <w:t>详见附件：资格响应表</w:t>
      </w:r>
    </w:p>
    <w:p>
      <w:pPr>
        <w:pStyle w:val="null3"/>
        <w:ind w:firstLine="960"/>
      </w:pPr>
      <w:r>
        <w:rPr/>
        <w:t>详见附件：商务偏离表</w:t>
      </w:r>
    </w:p>
    <w:p>
      <w:pPr>
        <w:pStyle w:val="null3"/>
        <w:ind w:firstLine="960"/>
      </w:pPr>
      <w:r>
        <w:rPr/>
        <w:t>详见附件：规格、技术参数偏离表</w:t>
      </w:r>
    </w:p>
    <w:p>
      <w:pPr>
        <w:pStyle w:val="null3"/>
        <w:ind w:firstLine="960"/>
      </w:pPr>
      <w:r>
        <w:rPr/>
        <w:t>详见附件：报价表及分项报价表</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详见附件：合同模版.docx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