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7863D">
      <w:pPr>
        <w:pStyle w:val="6"/>
        <w:numPr>
          <w:ilvl w:val="0"/>
          <w:numId w:val="0"/>
        </w:numPr>
        <w:jc w:val="center"/>
        <w:outlineLvl w:val="1"/>
        <w:rPr>
          <w:rFonts w:hint="eastAsia" w:ascii="宋体" w:hAnsi="宋体" w:eastAsia="宋体" w:cs="宋体"/>
          <w:sz w:val="44"/>
          <w:szCs w:val="44"/>
          <w:lang w:val="en-US" w:eastAsia="zh-CN"/>
        </w:rPr>
      </w:pPr>
      <w:bookmarkStart w:id="0" w:name="_GoBack"/>
      <w:bookmarkEnd w:id="0"/>
    </w:p>
    <w:p w14:paraId="0000563D">
      <w:pPr>
        <w:pStyle w:val="6"/>
        <w:numPr>
          <w:ilvl w:val="0"/>
          <w:numId w:val="0"/>
        </w:numPr>
        <w:jc w:val="center"/>
        <w:outlineLvl w:val="1"/>
        <w:rPr>
          <w:rFonts w:hint="eastAsia" w:ascii="宋体" w:hAnsi="宋体" w:eastAsia="宋体" w:cs="宋体"/>
          <w:sz w:val="44"/>
          <w:szCs w:val="44"/>
          <w:lang w:val="en-US" w:eastAsia="zh-CN"/>
        </w:rPr>
      </w:pPr>
    </w:p>
    <w:p w14:paraId="2174E430">
      <w:pPr>
        <w:pStyle w:val="6"/>
        <w:numPr>
          <w:ilvl w:val="0"/>
          <w:numId w:val="0"/>
        </w:numPr>
        <w:jc w:val="center"/>
        <w:outlineLvl w:val="1"/>
        <w:rPr>
          <w:rFonts w:hint="eastAsia" w:ascii="宋体" w:hAnsi="宋体" w:eastAsia="宋体" w:cs="宋体"/>
          <w:sz w:val="44"/>
          <w:szCs w:val="44"/>
          <w:lang w:val="en-US" w:eastAsia="zh-CN"/>
        </w:rPr>
      </w:pPr>
    </w:p>
    <w:p w14:paraId="5FEAE199">
      <w:pPr>
        <w:pStyle w:val="6"/>
        <w:numPr>
          <w:ilvl w:val="0"/>
          <w:numId w:val="0"/>
        </w:numPr>
        <w:jc w:val="center"/>
        <w:outlineLvl w:val="1"/>
        <w:rPr>
          <w:rFonts w:hint="default" w:ascii="宋体" w:hAnsi="宋体" w:eastAsia="宋体" w:cs="宋体"/>
          <w:sz w:val="200"/>
          <w:szCs w:val="200"/>
          <w:lang w:val="en-US" w:eastAsia="zh-CN"/>
        </w:rPr>
      </w:pPr>
      <w:r>
        <w:rPr>
          <w:rFonts w:hint="eastAsia" w:ascii="宋体" w:hAnsi="宋体" w:eastAsia="宋体" w:cs="宋体"/>
          <w:sz w:val="60"/>
          <w:szCs w:val="60"/>
          <w:lang w:val="en-US" w:eastAsia="zh-CN"/>
        </w:rPr>
        <w:t>信息中心机房运维服务</w:t>
      </w:r>
    </w:p>
    <w:p w14:paraId="1BE4F27C">
      <w:pPr>
        <w:pStyle w:val="3"/>
        <w:spacing w:line="258" w:lineRule="auto"/>
      </w:pPr>
    </w:p>
    <w:p w14:paraId="255C8599">
      <w:pPr>
        <w:pStyle w:val="3"/>
        <w:spacing w:line="258" w:lineRule="auto"/>
      </w:pPr>
    </w:p>
    <w:p w14:paraId="1AB3C435">
      <w:pPr>
        <w:pStyle w:val="3"/>
        <w:spacing w:line="258" w:lineRule="auto"/>
      </w:pPr>
    </w:p>
    <w:p w14:paraId="6D441BD0">
      <w:pPr>
        <w:pStyle w:val="3"/>
        <w:spacing w:line="258" w:lineRule="auto"/>
      </w:pPr>
    </w:p>
    <w:p w14:paraId="58DC4540">
      <w:pPr>
        <w:spacing w:before="247" w:line="221" w:lineRule="auto"/>
        <w:ind w:left="3194"/>
        <w:outlineLvl w:val="0"/>
        <w:rPr>
          <w:rFonts w:ascii="宋体" w:hAnsi="宋体" w:eastAsia="宋体" w:cs="宋体"/>
          <w:sz w:val="76"/>
          <w:szCs w:val="76"/>
        </w:rPr>
      </w:pPr>
      <w:r>
        <w:rPr>
          <w:rFonts w:ascii="宋体" w:hAnsi="宋体" w:eastAsia="宋体" w:cs="宋体"/>
          <w:b/>
          <w:bCs/>
          <w:spacing w:val="-25"/>
          <w:sz w:val="76"/>
          <w:szCs w:val="76"/>
        </w:rPr>
        <w:t>合</w:t>
      </w:r>
      <w:r>
        <w:rPr>
          <w:rFonts w:ascii="宋体" w:hAnsi="宋体" w:eastAsia="宋体" w:cs="宋体"/>
          <w:spacing w:val="263"/>
          <w:sz w:val="76"/>
          <w:szCs w:val="76"/>
        </w:rPr>
        <w:t xml:space="preserve"> </w:t>
      </w:r>
      <w:r>
        <w:rPr>
          <w:rFonts w:ascii="宋体" w:hAnsi="宋体" w:eastAsia="宋体" w:cs="宋体"/>
          <w:b/>
          <w:bCs/>
          <w:spacing w:val="-25"/>
          <w:sz w:val="76"/>
          <w:szCs w:val="76"/>
        </w:rPr>
        <w:t>同</w:t>
      </w:r>
    </w:p>
    <w:p w14:paraId="2FC9F46D">
      <w:pPr>
        <w:pStyle w:val="3"/>
        <w:spacing w:line="241" w:lineRule="auto"/>
      </w:pPr>
    </w:p>
    <w:p w14:paraId="049658DC">
      <w:pPr>
        <w:pStyle w:val="3"/>
        <w:spacing w:line="241" w:lineRule="auto"/>
      </w:pPr>
    </w:p>
    <w:p w14:paraId="05ABFDF3">
      <w:pPr>
        <w:pStyle w:val="3"/>
        <w:spacing w:line="241" w:lineRule="auto"/>
      </w:pPr>
    </w:p>
    <w:p w14:paraId="102897A9">
      <w:pPr>
        <w:pStyle w:val="3"/>
        <w:spacing w:line="241" w:lineRule="auto"/>
      </w:pPr>
    </w:p>
    <w:p w14:paraId="3AD2D071">
      <w:pPr>
        <w:pStyle w:val="3"/>
        <w:spacing w:line="241" w:lineRule="auto"/>
      </w:pPr>
    </w:p>
    <w:p w14:paraId="1782FD4D">
      <w:pPr>
        <w:pStyle w:val="3"/>
        <w:spacing w:line="242" w:lineRule="auto"/>
      </w:pPr>
    </w:p>
    <w:p w14:paraId="381C5244">
      <w:pPr>
        <w:pStyle w:val="3"/>
        <w:spacing w:line="242" w:lineRule="auto"/>
      </w:pPr>
    </w:p>
    <w:p w14:paraId="291D85F6">
      <w:pPr>
        <w:pStyle w:val="3"/>
        <w:spacing w:line="242" w:lineRule="auto"/>
      </w:pPr>
    </w:p>
    <w:p w14:paraId="07C69B08">
      <w:pPr>
        <w:pStyle w:val="3"/>
        <w:spacing w:line="242" w:lineRule="auto"/>
      </w:pPr>
    </w:p>
    <w:p w14:paraId="3811BC88">
      <w:pPr>
        <w:pStyle w:val="3"/>
        <w:spacing w:line="242" w:lineRule="auto"/>
      </w:pPr>
    </w:p>
    <w:p w14:paraId="0E510342">
      <w:pPr>
        <w:pStyle w:val="3"/>
        <w:spacing w:line="242" w:lineRule="auto"/>
      </w:pPr>
    </w:p>
    <w:p w14:paraId="276B9A19">
      <w:pPr>
        <w:pStyle w:val="3"/>
        <w:spacing w:line="242" w:lineRule="auto"/>
      </w:pPr>
    </w:p>
    <w:p w14:paraId="58198D80">
      <w:pPr>
        <w:pStyle w:val="3"/>
        <w:spacing w:line="242" w:lineRule="auto"/>
      </w:pPr>
    </w:p>
    <w:p w14:paraId="144DF127">
      <w:pPr>
        <w:pStyle w:val="3"/>
        <w:spacing w:line="242" w:lineRule="auto"/>
      </w:pPr>
    </w:p>
    <w:p w14:paraId="2B0FB987">
      <w:pPr>
        <w:spacing w:before="98" w:line="219" w:lineRule="auto"/>
        <w:ind w:left="1363"/>
        <w:rPr>
          <w:rFonts w:ascii="宋体" w:hAnsi="宋体" w:eastAsia="宋体" w:cs="宋体"/>
          <w:sz w:val="30"/>
          <w:szCs w:val="30"/>
        </w:rPr>
      </w:pPr>
      <w:r>
        <w:rPr>
          <w:rFonts w:ascii="宋体" w:hAnsi="宋体" w:eastAsia="宋体" w:cs="宋体"/>
          <w:spacing w:val="-9"/>
          <w:sz w:val="30"/>
          <w:szCs w:val="30"/>
        </w:rPr>
        <w:t>项目编号：</w:t>
      </w:r>
    </w:p>
    <w:p w14:paraId="7D6E0309">
      <w:pPr>
        <w:spacing w:before="244" w:line="219" w:lineRule="auto"/>
        <w:ind w:left="1363"/>
        <w:rPr>
          <w:rFonts w:hint="eastAsia" w:ascii="宋体" w:hAnsi="宋体" w:eastAsia="宋体" w:cs="宋体"/>
          <w:sz w:val="30"/>
          <w:szCs w:val="30"/>
          <w:highlight w:val="none"/>
          <w:lang w:eastAsia="zh-CN"/>
        </w:rPr>
      </w:pPr>
      <w:r>
        <w:rPr>
          <w:rFonts w:ascii="宋体" w:hAnsi="宋体" w:eastAsia="宋体" w:cs="宋体"/>
          <w:spacing w:val="14"/>
          <w:sz w:val="30"/>
          <w:szCs w:val="30"/>
        </w:rPr>
        <w:t>甲</w:t>
      </w:r>
      <w:r>
        <w:rPr>
          <w:rFonts w:ascii="宋体" w:hAnsi="宋体" w:eastAsia="宋体" w:cs="宋体"/>
          <w:spacing w:val="20"/>
          <w:sz w:val="30"/>
          <w:szCs w:val="30"/>
        </w:rPr>
        <w:t xml:space="preserve">    </w:t>
      </w:r>
      <w:r>
        <w:rPr>
          <w:rFonts w:ascii="宋体" w:hAnsi="宋体" w:eastAsia="宋体" w:cs="宋体"/>
          <w:spacing w:val="14"/>
          <w:sz w:val="30"/>
          <w:szCs w:val="30"/>
        </w:rPr>
        <w:t>方：</w:t>
      </w:r>
      <w:r>
        <w:rPr>
          <w:rFonts w:hint="eastAsia" w:ascii="宋体" w:hAnsi="宋体" w:eastAsia="宋体" w:cs="宋体"/>
          <w:spacing w:val="14"/>
          <w:sz w:val="30"/>
          <w:szCs w:val="30"/>
          <w:highlight w:val="none"/>
          <w:lang w:eastAsia="zh-CN"/>
        </w:rPr>
        <w:t>陕西省公安厅</w:t>
      </w:r>
    </w:p>
    <w:p w14:paraId="2AA02851">
      <w:pPr>
        <w:spacing w:before="243" w:line="219" w:lineRule="auto"/>
        <w:ind w:left="1363"/>
      </w:pPr>
      <w:r>
        <w:rPr>
          <w:rFonts w:ascii="宋体" w:hAnsi="宋体" w:eastAsia="宋体" w:cs="宋体"/>
          <w:spacing w:val="17"/>
          <w:sz w:val="30"/>
          <w:szCs w:val="30"/>
        </w:rPr>
        <w:t>乙    方：</w:t>
      </w:r>
    </w:p>
    <w:p w14:paraId="1B9C148C">
      <w:pPr>
        <w:spacing w:before="98" w:line="219" w:lineRule="auto"/>
        <w:ind w:left="3453"/>
        <w:rPr>
          <w:rFonts w:ascii="宋体" w:hAnsi="宋体" w:eastAsia="宋体" w:cs="宋体"/>
          <w:sz w:val="30"/>
          <w:szCs w:val="30"/>
        </w:rPr>
      </w:pPr>
      <w:r>
        <w:rPr>
          <w:rFonts w:ascii="宋体" w:hAnsi="宋体" w:eastAsia="宋体" w:cs="宋体"/>
          <w:spacing w:val="15"/>
          <w:sz w:val="30"/>
          <w:szCs w:val="30"/>
        </w:rPr>
        <w:t>陕西·西安</w:t>
      </w:r>
    </w:p>
    <w:p w14:paraId="45801C41">
      <w:pPr>
        <w:jc w:val="center"/>
        <w:rPr>
          <w:rFonts w:ascii="宋体" w:hAnsi="宋体" w:eastAsia="宋体" w:cs="宋体"/>
          <w:spacing w:val="0"/>
          <w:sz w:val="36"/>
          <w:szCs w:val="36"/>
        </w:rPr>
      </w:pPr>
      <w:r>
        <w:rPr>
          <w:rFonts w:ascii="宋体" w:hAnsi="宋体" w:eastAsia="宋体" w:cs="宋体"/>
          <w:spacing w:val="0"/>
          <w:sz w:val="36"/>
          <w:szCs w:val="36"/>
        </w:rPr>
        <w:t>二零二</w:t>
      </w:r>
      <w:r>
        <w:rPr>
          <w:rFonts w:hint="eastAsia" w:ascii="宋体" w:hAnsi="宋体" w:eastAsia="宋体" w:cs="宋体"/>
          <w:spacing w:val="0"/>
          <w:sz w:val="36"/>
          <w:szCs w:val="36"/>
          <w:lang w:val="en-US" w:eastAsia="zh-CN"/>
        </w:rPr>
        <w:t>四</w:t>
      </w:r>
      <w:r>
        <w:rPr>
          <w:rFonts w:ascii="宋体" w:hAnsi="宋体" w:eastAsia="宋体" w:cs="宋体"/>
          <w:spacing w:val="0"/>
          <w:sz w:val="36"/>
          <w:szCs w:val="36"/>
        </w:rPr>
        <w:t>年 月  日</w:t>
      </w:r>
    </w:p>
    <w:p w14:paraId="2842E0D5">
      <w:pPr>
        <w:rPr>
          <w:rFonts w:ascii="宋体" w:hAnsi="宋体" w:eastAsia="宋体" w:cs="宋体"/>
          <w:spacing w:val="0"/>
          <w:sz w:val="36"/>
          <w:szCs w:val="36"/>
        </w:rPr>
      </w:pPr>
      <w:r>
        <w:rPr>
          <w:rFonts w:ascii="宋体" w:hAnsi="宋体" w:eastAsia="宋体" w:cs="宋体"/>
          <w:spacing w:val="0"/>
          <w:sz w:val="36"/>
          <w:szCs w:val="36"/>
        </w:rPr>
        <w:br w:type="page"/>
      </w:r>
    </w:p>
    <w:p w14:paraId="11BDC3D3">
      <w:pPr>
        <w:spacing w:before="245" w:line="219" w:lineRule="auto"/>
        <w:ind w:left="503"/>
        <w:rPr>
          <w:rFonts w:hint="eastAsia" w:ascii="宋体" w:hAnsi="宋体" w:eastAsia="宋体" w:cs="宋体"/>
          <w:sz w:val="24"/>
          <w:szCs w:val="24"/>
          <w:lang w:eastAsia="zh-CN"/>
        </w:rPr>
      </w:pPr>
      <w:r>
        <w:rPr>
          <w:rFonts w:ascii="宋体" w:hAnsi="宋体" w:eastAsia="宋体" w:cs="宋体"/>
          <w:b/>
          <w:bCs/>
          <w:spacing w:val="-8"/>
          <w:sz w:val="24"/>
          <w:szCs w:val="24"/>
        </w:rPr>
        <w:t>甲方：</w:t>
      </w:r>
      <w:r>
        <w:rPr>
          <w:rFonts w:hint="eastAsia" w:ascii="宋体" w:hAnsi="宋体" w:eastAsia="宋体" w:cs="宋体"/>
          <w:b/>
          <w:bCs/>
          <w:spacing w:val="-8"/>
          <w:sz w:val="24"/>
          <w:szCs w:val="24"/>
          <w:lang w:eastAsia="zh-CN"/>
        </w:rPr>
        <w:t>陕西省公安厅</w:t>
      </w:r>
    </w:p>
    <w:p w14:paraId="6E872D2E">
      <w:pPr>
        <w:spacing w:before="193" w:line="219" w:lineRule="auto"/>
        <w:ind w:left="503"/>
        <w:rPr>
          <w:rFonts w:ascii="宋体" w:hAnsi="宋体" w:eastAsia="宋体" w:cs="宋体"/>
          <w:sz w:val="24"/>
          <w:szCs w:val="24"/>
        </w:rPr>
      </w:pPr>
      <w:r>
        <w:rPr>
          <w:rFonts w:ascii="宋体" w:hAnsi="宋体" w:eastAsia="宋体" w:cs="宋体"/>
          <w:b/>
          <w:bCs/>
          <w:spacing w:val="-5"/>
          <w:sz w:val="24"/>
          <w:szCs w:val="24"/>
        </w:rPr>
        <w:t>乙方：</w:t>
      </w:r>
    </w:p>
    <w:p w14:paraId="002E9E76">
      <w:pPr>
        <w:pStyle w:val="3"/>
        <w:spacing w:line="267" w:lineRule="auto"/>
      </w:pPr>
    </w:p>
    <w:p w14:paraId="3FAFF507">
      <w:pPr>
        <w:pStyle w:val="3"/>
        <w:spacing w:line="268" w:lineRule="auto"/>
      </w:pPr>
    </w:p>
    <w:p w14:paraId="3806FCC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w:t>
      </w:r>
      <w:r>
        <w:rPr>
          <w:rFonts w:hint="eastAsia" w:ascii="宋体" w:hAnsi="宋体" w:eastAsia="宋体" w:cs="宋体"/>
          <w:spacing w:val="0"/>
          <w:w w:val="100"/>
          <w:sz w:val="24"/>
          <w:szCs w:val="24"/>
          <w:highlight w:val="none"/>
          <w:lang w:val="en-US" w:eastAsia="zh-CN"/>
        </w:rPr>
        <w:t>4</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u w:val="singl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u w:val="single"/>
          <w:lang w:val="en-US" w:eastAsia="zh-CN"/>
        </w:rPr>
        <w:t xml:space="preserve">      </w:t>
      </w:r>
      <w:r>
        <w:rPr>
          <w:rFonts w:hint="default" w:ascii="宋体" w:hAnsi="宋体" w:eastAsia="宋体" w:cs="宋体"/>
          <w:spacing w:val="0"/>
          <w:w w:val="100"/>
          <w:sz w:val="24"/>
          <w:szCs w:val="24"/>
          <w:highlight w:val="none"/>
          <w:lang w:val="en-US" w:eastAsia="zh-CN"/>
        </w:rPr>
        <w:t>日，</w:t>
      </w:r>
      <w:r>
        <w:rPr>
          <w:rFonts w:hint="default" w:ascii="宋体" w:hAnsi="宋体" w:eastAsia="宋体" w:cs="宋体"/>
          <w:color w:val="auto"/>
          <w:spacing w:val="0"/>
          <w:w w:val="100"/>
          <w:sz w:val="24"/>
          <w:szCs w:val="24"/>
          <w:highlight w:val="none"/>
          <w:lang w:val="en-US" w:eastAsia="zh-CN"/>
        </w:rPr>
        <w:t>(</w:t>
      </w:r>
      <w:r>
        <w:rPr>
          <w:rFonts w:hint="eastAsia" w:ascii="宋体" w:hAnsi="宋体" w:eastAsia="宋体" w:cs="宋体"/>
          <w:color w:val="auto"/>
          <w:spacing w:val="0"/>
          <w:w w:val="100"/>
          <w:sz w:val="24"/>
          <w:szCs w:val="24"/>
          <w:highlight w:val="none"/>
          <w:u w:val="single"/>
          <w:lang w:val="en-US" w:eastAsia="zh-CN"/>
        </w:rPr>
        <w:t xml:space="preserve"> 陕西省公安厅 </w:t>
      </w:r>
      <w:r>
        <w:rPr>
          <w:rFonts w:hint="default" w:ascii="宋体" w:hAnsi="宋体" w:eastAsia="宋体" w:cs="宋体"/>
          <w:color w:val="auto"/>
          <w:spacing w:val="0"/>
          <w:w w:val="100"/>
          <w:sz w:val="24"/>
          <w:szCs w:val="24"/>
          <w:highlight w:val="none"/>
          <w:lang w:val="en-US" w:eastAsia="zh-CN"/>
        </w:rPr>
        <w:t>)(</w:t>
      </w:r>
      <w:r>
        <w:rPr>
          <w:rFonts w:hint="default" w:ascii="宋体" w:hAnsi="宋体" w:eastAsia="宋体" w:cs="宋体"/>
          <w:spacing w:val="0"/>
          <w:w w:val="100"/>
          <w:sz w:val="24"/>
          <w:szCs w:val="24"/>
          <w:highlight w:val="none"/>
          <w:lang w:val="en-US" w:eastAsia="zh-CN"/>
        </w:rPr>
        <w:t>以下简称“甲方”)以</w:t>
      </w:r>
      <w:r>
        <w:rPr>
          <w:rFonts w:hint="eastAsia" w:ascii="宋体" w:hAnsi="宋体" w:eastAsia="宋体" w:cs="宋体"/>
          <w:spacing w:val="0"/>
          <w:w w:val="100"/>
          <w:sz w:val="24"/>
          <w:szCs w:val="24"/>
          <w:highlight w:val="none"/>
          <w:lang w:val="en-US" w:eastAsia="zh-CN"/>
        </w:rPr>
        <w:t>竞争性磋商</w:t>
      </w:r>
      <w:r>
        <w:rPr>
          <w:rFonts w:hint="default" w:ascii="宋体" w:hAnsi="宋体" w:eastAsia="宋体" w:cs="宋体"/>
          <w:spacing w:val="0"/>
          <w:w w:val="100"/>
          <w:sz w:val="24"/>
          <w:szCs w:val="24"/>
          <w:highlight w:val="none"/>
          <w:lang w:val="en-US" w:eastAsia="zh-CN"/>
        </w:rPr>
        <w:t>方式对“(</w:t>
      </w:r>
      <w:r>
        <w:rPr>
          <w:rFonts w:hint="eastAsia" w:ascii="宋体" w:hAnsi="宋体" w:eastAsia="宋体" w:cs="宋体"/>
          <w:spacing w:val="0"/>
          <w:w w:val="100"/>
          <w:sz w:val="24"/>
          <w:szCs w:val="24"/>
          <w:highlight w:val="none"/>
          <w:u w:val="single"/>
          <w:lang w:val="en-US" w:eastAsia="zh-CN"/>
        </w:rPr>
        <w:t>信息中心机房运维服务</w:t>
      </w:r>
      <w:r>
        <w:rPr>
          <w:rFonts w:hint="default" w:ascii="宋体" w:hAnsi="宋体" w:eastAsia="宋体" w:cs="宋体"/>
          <w:spacing w:val="0"/>
          <w:w w:val="100"/>
          <w:sz w:val="24"/>
          <w:szCs w:val="24"/>
          <w:highlight w:val="none"/>
          <w:lang w:val="en-US" w:eastAsia="zh-CN"/>
        </w:rPr>
        <w:t>)”(项目编号：</w:t>
      </w:r>
      <w:r>
        <w:rPr>
          <w:rFonts w:hint="default" w:ascii="宋体" w:hAnsi="宋体" w:eastAsia="宋体" w:cs="宋体"/>
          <w:spacing w:val="0"/>
          <w:w w:val="100"/>
          <w:sz w:val="24"/>
          <w:szCs w:val="24"/>
          <w:highlight w:val="none"/>
          <w:u w:val="single"/>
          <w:lang w:val="en-US" w:eastAsia="zh-CN"/>
        </w:rPr>
        <w:t>DQA-2024060-CS</w:t>
      </w:r>
      <w:r>
        <w:rPr>
          <w:rFonts w:hint="default" w:ascii="宋体" w:hAnsi="宋体" w:eastAsia="宋体" w:cs="宋体"/>
          <w:spacing w:val="0"/>
          <w:w w:val="100"/>
          <w:sz w:val="24"/>
          <w:szCs w:val="24"/>
          <w:highlight w:val="none"/>
          <w:lang w:val="en-US" w:eastAsia="zh-CN"/>
        </w:rPr>
        <w:t>)进行了招标。经</w:t>
      </w:r>
      <w:r>
        <w:rPr>
          <w:rFonts w:hint="eastAsia" w:ascii="宋体" w:hAnsi="宋体" w:eastAsia="宋体" w:cs="宋体"/>
          <w:spacing w:val="0"/>
          <w:w w:val="100"/>
          <w:sz w:val="24"/>
          <w:szCs w:val="24"/>
          <w:highlight w:val="none"/>
          <w:lang w:val="en-US" w:eastAsia="zh-CN"/>
        </w:rPr>
        <w:t>磋商小组</w:t>
      </w:r>
      <w:r>
        <w:rPr>
          <w:rFonts w:hint="default" w:ascii="宋体" w:hAnsi="宋体" w:eastAsia="宋体" w:cs="宋体"/>
          <w:spacing w:val="0"/>
          <w:w w:val="100"/>
          <w:sz w:val="24"/>
          <w:szCs w:val="24"/>
          <w:highlight w:val="none"/>
          <w:lang w:val="en-US" w:eastAsia="zh-CN"/>
        </w:rPr>
        <w:t>评定，</w:t>
      </w:r>
      <w:r>
        <w:rPr>
          <w:rFonts w:hint="default" w:ascii="宋体" w:hAnsi="宋体" w:eastAsia="宋体" w:cs="宋体"/>
          <w:spacing w:val="0"/>
          <w:w w:val="100"/>
          <w:sz w:val="24"/>
          <w:szCs w:val="24"/>
          <w:highlight w:val="none"/>
          <w:u w:val="single"/>
          <w:lang w:val="en-US" w:eastAsia="zh-CN"/>
        </w:rPr>
        <w:t>(</w:t>
      </w:r>
      <w:r>
        <w:rPr>
          <w:rFonts w:hint="eastAsia" w:ascii="宋体" w:hAnsi="宋体" w:eastAsia="宋体" w:cs="宋体"/>
          <w:spacing w:val="0"/>
          <w:w w:val="100"/>
          <w:sz w:val="24"/>
          <w:szCs w:val="24"/>
          <w:highlight w:val="none"/>
          <w:u w:val="single"/>
          <w:lang w:val="en-US" w:eastAsia="zh-CN"/>
        </w:rPr>
        <w:t>成交供应商</w:t>
      </w:r>
      <w:r>
        <w:rPr>
          <w:rFonts w:hint="default" w:ascii="宋体" w:hAnsi="宋体" w:eastAsia="宋体" w:cs="宋体"/>
          <w:spacing w:val="0"/>
          <w:w w:val="100"/>
          <w:sz w:val="24"/>
          <w:szCs w:val="24"/>
          <w:highlight w:val="none"/>
          <w:u w:val="single"/>
          <w:lang w:val="en-US" w:eastAsia="zh-CN"/>
        </w:rPr>
        <w:t>)</w:t>
      </w:r>
      <w:r>
        <w:rPr>
          <w:rFonts w:hint="default" w:ascii="宋体" w:hAnsi="宋体" w:eastAsia="宋体" w:cs="宋体"/>
          <w:spacing w:val="0"/>
          <w:w w:val="100"/>
          <w:sz w:val="24"/>
          <w:szCs w:val="24"/>
          <w:highlight w:val="none"/>
          <w:lang w:val="en-US" w:eastAsia="zh-CN"/>
        </w:rPr>
        <w:t>(以下简称“乙方”)为 该项目</w:t>
      </w:r>
      <w:r>
        <w:rPr>
          <w:rFonts w:hint="eastAsia" w:ascii="宋体" w:hAnsi="宋体" w:eastAsia="宋体" w:cs="宋体"/>
          <w:spacing w:val="0"/>
          <w:w w:val="100"/>
          <w:sz w:val="24"/>
          <w:szCs w:val="24"/>
          <w:highlight w:val="none"/>
          <w:lang w:val="en-US" w:eastAsia="zh-CN"/>
        </w:rPr>
        <w:t>成交供应商</w:t>
      </w:r>
      <w:r>
        <w:rPr>
          <w:rFonts w:hint="default" w:ascii="宋体" w:hAnsi="宋体" w:eastAsia="宋体" w:cs="宋体"/>
          <w:spacing w:val="0"/>
          <w:w w:val="100"/>
          <w:sz w:val="24"/>
          <w:szCs w:val="24"/>
          <w:highlight w:val="none"/>
          <w:lang w:val="en-US" w:eastAsia="zh-CN"/>
        </w:rPr>
        <w:t>。现于中标通知书发出之日起三十日内，按照招标文件确定的事项签订本合同。</w:t>
      </w:r>
    </w:p>
    <w:p w14:paraId="09E0EBA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根据《中华人民共和国民法典》、《中华人民共和国政府采购法》等相关法律法规之规定，按照平等、自愿、公平和诚实信用的原则，经甲方和乙方协商一致，约定以下合同条款，以兹共同遵守、全面履行。</w:t>
      </w:r>
    </w:p>
    <w:p w14:paraId="051B3BEF">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一、合同构成</w:t>
      </w:r>
    </w:p>
    <w:p w14:paraId="1A901CA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1、本合同文本；</w:t>
      </w:r>
    </w:p>
    <w:p w14:paraId="0BAF47D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w:t>
      </w:r>
      <w:r>
        <w:rPr>
          <w:rFonts w:hint="default" w:ascii="宋体" w:hAnsi="宋体" w:eastAsia="宋体" w:cs="宋体"/>
          <w:spacing w:val="0"/>
          <w:w w:val="100"/>
          <w:sz w:val="24"/>
          <w:szCs w:val="24"/>
          <w:highlight w:val="none"/>
          <w:lang w:val="en-US" w:eastAsia="zh-CN"/>
        </w:rPr>
        <w:t>成交通知书；</w:t>
      </w:r>
    </w:p>
    <w:p w14:paraId="096A786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w:t>
      </w:r>
      <w:r>
        <w:rPr>
          <w:rFonts w:hint="default" w:ascii="宋体" w:hAnsi="宋体" w:eastAsia="宋体" w:cs="宋体"/>
          <w:spacing w:val="0"/>
          <w:w w:val="100"/>
          <w:sz w:val="24"/>
          <w:szCs w:val="24"/>
          <w:highlight w:val="none"/>
          <w:lang w:val="en-US" w:eastAsia="zh-CN"/>
        </w:rPr>
        <w:t>磋商文件；</w:t>
      </w:r>
    </w:p>
    <w:p w14:paraId="3B8F565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w:t>
      </w:r>
      <w:r>
        <w:rPr>
          <w:rFonts w:hint="default" w:ascii="宋体" w:hAnsi="宋体" w:eastAsia="宋体" w:cs="宋体"/>
          <w:spacing w:val="0"/>
          <w:w w:val="100"/>
          <w:sz w:val="24"/>
          <w:szCs w:val="24"/>
          <w:highlight w:val="none"/>
          <w:lang w:val="en-US" w:eastAsia="zh-CN"/>
        </w:rPr>
        <w:t>响应文件；</w:t>
      </w:r>
    </w:p>
    <w:p w14:paraId="761938F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二、服务内容：</w:t>
      </w:r>
    </w:p>
    <w:p w14:paraId="12DC25C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4C6ADC5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三</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服务期：</w:t>
      </w:r>
      <w:r>
        <w:rPr>
          <w:rFonts w:hint="eastAsia" w:ascii="宋体" w:hAnsi="宋体" w:eastAsia="宋体" w:cs="宋体"/>
          <w:sz w:val="24"/>
          <w:szCs w:val="21"/>
        </w:rPr>
        <w:t>2024年10月1日至2025年9月30日</w:t>
      </w:r>
      <w:r>
        <w:rPr>
          <w:rFonts w:hint="eastAsia" w:ascii="宋体" w:hAnsi="宋体" w:eastAsia="宋体" w:cs="宋体"/>
          <w:sz w:val="24"/>
          <w:szCs w:val="21"/>
          <w:lang w:eastAsia="zh-CN"/>
        </w:rPr>
        <w:t>。</w:t>
      </w:r>
    </w:p>
    <w:p w14:paraId="538741CA">
      <w:pPr>
        <w:widowControl/>
        <w:kinsoku/>
        <w:autoSpaceDE/>
        <w:autoSpaceDN/>
        <w:adjustRightInd/>
        <w:snapToGrid/>
        <w:spacing w:line="360" w:lineRule="auto"/>
        <w:ind w:firstLine="480"/>
        <w:jc w:val="left"/>
        <w:textAlignment w:val="auto"/>
        <w:rPr>
          <w:rFonts w:hint="eastAsia" w:ascii="宋体" w:hAnsi="宋体" w:eastAsia="宋体" w:cs="宋体"/>
          <w:sz w:val="24"/>
          <w:szCs w:val="21"/>
          <w:lang w:val="en-US" w:eastAsia="zh-CN"/>
        </w:rPr>
      </w:pPr>
      <w:r>
        <w:rPr>
          <w:rFonts w:hint="default" w:ascii="宋体" w:hAnsi="宋体" w:eastAsia="宋体" w:cs="宋体"/>
          <w:b/>
          <w:bCs/>
          <w:spacing w:val="0"/>
          <w:w w:val="100"/>
          <w:sz w:val="24"/>
          <w:szCs w:val="24"/>
          <w:highlight w:val="none"/>
          <w:lang w:val="en-US" w:eastAsia="zh-CN"/>
        </w:rPr>
        <w:t>四、服务地点：</w:t>
      </w:r>
      <w:r>
        <w:rPr>
          <w:rFonts w:hint="default" w:ascii="宋体" w:hAnsi="宋体" w:eastAsia="宋体" w:cs="宋体"/>
          <w:sz w:val="24"/>
          <w:szCs w:val="21"/>
          <w:lang w:val="en-US" w:eastAsia="zh-CN"/>
        </w:rPr>
        <w:t>陕西省公安厅指定地点</w:t>
      </w:r>
      <w:r>
        <w:rPr>
          <w:rFonts w:hint="eastAsia" w:ascii="宋体" w:hAnsi="宋体" w:eastAsia="宋体" w:cs="宋体"/>
          <w:sz w:val="24"/>
          <w:szCs w:val="21"/>
          <w:lang w:val="en-US" w:eastAsia="zh-CN"/>
        </w:rPr>
        <w:t>。</w:t>
      </w:r>
    </w:p>
    <w:p w14:paraId="06694BB6">
      <w:pPr>
        <w:widowControl/>
        <w:kinsoku/>
        <w:autoSpaceDE/>
        <w:autoSpaceDN/>
        <w:adjustRightInd/>
        <w:snapToGrid/>
        <w:spacing w:line="360" w:lineRule="auto"/>
        <w:ind w:firstLine="1029" w:firstLineChars="427"/>
        <w:jc w:val="left"/>
        <w:textAlignment w:val="auto"/>
        <w:rPr>
          <w:rFonts w:hint="default" w:ascii="宋体" w:hAnsi="宋体" w:eastAsia="宋体" w:cs="宋体"/>
          <w:sz w:val="24"/>
          <w:szCs w:val="21"/>
          <w:lang w:val="en-US" w:eastAsia="zh-CN"/>
        </w:rPr>
      </w:pPr>
      <w:r>
        <w:rPr>
          <w:rFonts w:hint="eastAsia" w:ascii="宋体" w:hAnsi="宋体" w:eastAsia="宋体" w:cs="宋体"/>
          <w:b/>
          <w:bCs/>
          <w:spacing w:val="0"/>
          <w:w w:val="100"/>
          <w:sz w:val="24"/>
          <w:szCs w:val="24"/>
          <w:highlight w:val="none"/>
          <w:lang w:val="en-US" w:eastAsia="zh-CN"/>
        </w:rPr>
        <w:t>验收标准：</w:t>
      </w:r>
      <w:r>
        <w:rPr>
          <w:rFonts w:hint="eastAsia" w:ascii="宋体" w:hAnsi="宋体" w:eastAsia="宋体" w:cs="宋体"/>
          <w:sz w:val="24"/>
          <w:szCs w:val="21"/>
        </w:rPr>
        <w:t>符合国家及行业有关规定</w:t>
      </w:r>
      <w:r>
        <w:rPr>
          <w:rFonts w:hint="eastAsia" w:ascii="宋体" w:hAnsi="宋体" w:eastAsia="宋体" w:cs="宋体"/>
          <w:sz w:val="24"/>
          <w:szCs w:val="21"/>
          <w:lang w:eastAsia="zh-CN"/>
        </w:rPr>
        <w:t>。</w:t>
      </w:r>
    </w:p>
    <w:p w14:paraId="217D775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五、本合同总价为：</w:t>
      </w:r>
      <w:r>
        <w:rPr>
          <w:rFonts w:hint="default" w:ascii="宋体" w:hAnsi="宋体" w:eastAsia="宋体" w:cs="宋体"/>
          <w:spacing w:val="0"/>
          <w:w w:val="100"/>
          <w:sz w:val="24"/>
          <w:szCs w:val="24"/>
          <w:highlight w:val="none"/>
          <w:lang w:val="en-US" w:eastAsia="zh-CN"/>
        </w:rPr>
        <w:t>人民币</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元整(¥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w:t>
      </w:r>
    </w:p>
    <w:p w14:paraId="6BB2BF7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4969550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六、付款方式和发票开具方式</w:t>
      </w:r>
    </w:p>
    <w:p w14:paraId="6EC0D3B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6.1</w:t>
      </w:r>
      <w:r>
        <w:rPr>
          <w:rFonts w:hint="default" w:ascii="宋体" w:hAnsi="宋体" w:eastAsia="宋体" w:cs="宋体"/>
          <w:spacing w:val="0"/>
          <w:w w:val="100"/>
          <w:sz w:val="24"/>
          <w:szCs w:val="24"/>
          <w:highlight w:val="none"/>
          <w:lang w:val="en-US" w:eastAsia="zh-CN"/>
        </w:rPr>
        <w:t>合同生效后，采购方在15个工作日内支付合同总金额70%，供应商在采购方付款前提供相应金额的发票。</w:t>
      </w:r>
    </w:p>
    <w:p w14:paraId="13856E7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6.2</w:t>
      </w:r>
      <w:r>
        <w:rPr>
          <w:rFonts w:hint="default" w:ascii="宋体" w:hAnsi="宋体" w:eastAsia="宋体" w:cs="宋体"/>
          <w:spacing w:val="0"/>
          <w:w w:val="100"/>
          <w:sz w:val="24"/>
          <w:szCs w:val="24"/>
          <w:highlight w:val="none"/>
          <w:lang w:val="en-US" w:eastAsia="zh-CN"/>
        </w:rPr>
        <w:t>运维服务期满，采购方对供应商的运维服务工作验收合格并结算审计后，按照结算审计结果，在15个工作日内支付合同尾款，供应商在采购方付款前提供相应金额的发票。</w:t>
      </w:r>
    </w:p>
    <w:p w14:paraId="6BC482C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6.3</w:t>
      </w:r>
      <w:r>
        <w:rPr>
          <w:rFonts w:hint="default" w:ascii="宋体" w:hAnsi="宋体" w:eastAsia="宋体" w:cs="宋体"/>
          <w:spacing w:val="0"/>
          <w:w w:val="100"/>
          <w:sz w:val="24"/>
          <w:szCs w:val="24"/>
          <w:highlight w:val="none"/>
          <w:lang w:val="en-US" w:eastAsia="zh-CN"/>
        </w:rPr>
        <w:t>因供应商原因导致运维服务未达到采购方要求，将依据运维服务质量考核评分、竣工验收和结算审计结果，在第二次付款时根据供应商的服务质量考评等级扣除相应的需要扣减的合同总金额。</w:t>
      </w:r>
    </w:p>
    <w:p w14:paraId="22A1F61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4</w:t>
      </w:r>
      <w:r>
        <w:rPr>
          <w:rFonts w:hint="default" w:ascii="宋体" w:hAnsi="宋体" w:eastAsia="宋体" w:cs="宋体"/>
          <w:spacing w:val="0"/>
          <w:w w:val="100"/>
          <w:sz w:val="24"/>
          <w:szCs w:val="24"/>
          <w:highlight w:val="none"/>
          <w:lang w:val="en-US" w:eastAsia="zh-CN"/>
        </w:rPr>
        <w:t>乙方在甲方办理以上各期付款的支付手续前，向甲方出具等额的符合国家规定的发票；</w:t>
      </w:r>
    </w:p>
    <w:p w14:paraId="3D75ABF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上述时间不包括甲方正常办理支付报批手续的时间。</w:t>
      </w:r>
    </w:p>
    <w:p w14:paraId="172D89D8">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七</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运维服务要求</w:t>
      </w:r>
    </w:p>
    <w:p w14:paraId="5B2CFF2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5C0F6B5B">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八、项目验收</w:t>
      </w:r>
    </w:p>
    <w:p w14:paraId="4B58A93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8.1</w:t>
      </w:r>
      <w:r>
        <w:rPr>
          <w:rFonts w:hint="default" w:ascii="宋体" w:hAnsi="宋体" w:eastAsia="宋体" w:cs="宋体"/>
          <w:spacing w:val="0"/>
          <w:w w:val="100"/>
          <w:sz w:val="24"/>
          <w:szCs w:val="24"/>
          <w:highlight w:val="none"/>
          <w:lang w:val="en-US" w:eastAsia="zh-CN"/>
        </w:rPr>
        <w:t>运维服务竣工验收：供应商驻场人员到位并开展运维工作，达到招标文件中采购方提出的运维服务要求。供应商书面提交终验报告，经采购方同意后，应在运维服务期满后进行终验。</w:t>
      </w:r>
    </w:p>
    <w:p w14:paraId="412F546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8.2</w:t>
      </w:r>
      <w:r>
        <w:rPr>
          <w:rFonts w:hint="default" w:ascii="宋体" w:hAnsi="宋体" w:eastAsia="宋体" w:cs="宋体"/>
          <w:spacing w:val="0"/>
          <w:w w:val="100"/>
          <w:sz w:val="24"/>
          <w:szCs w:val="24"/>
          <w:highlight w:val="none"/>
          <w:lang w:val="en-US" w:eastAsia="zh-CN"/>
        </w:rPr>
        <w:t>验收依据：《</w:t>
      </w:r>
      <w:r>
        <w:rPr>
          <w:rFonts w:hint="eastAsia" w:ascii="宋体" w:hAnsi="宋体" w:eastAsia="宋体" w:cs="宋体"/>
          <w:spacing w:val="0"/>
          <w:w w:val="100"/>
          <w:sz w:val="24"/>
          <w:szCs w:val="24"/>
          <w:highlight w:val="none"/>
          <w:lang w:val="en-US" w:eastAsia="zh-CN"/>
        </w:rPr>
        <w:t>磋商</w:t>
      </w:r>
      <w:r>
        <w:rPr>
          <w:rFonts w:hint="default" w:ascii="宋体" w:hAnsi="宋体" w:eastAsia="宋体" w:cs="宋体"/>
          <w:spacing w:val="0"/>
          <w:w w:val="100"/>
          <w:sz w:val="24"/>
          <w:szCs w:val="24"/>
          <w:highlight w:val="none"/>
          <w:lang w:val="en-US" w:eastAsia="zh-CN"/>
        </w:rPr>
        <w:t>文件》、《响应文件》、《合同》以及国家、行业现行相关规定。</w:t>
      </w:r>
    </w:p>
    <w:p w14:paraId="56C4E64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九、知识产权</w:t>
      </w:r>
    </w:p>
    <w:p w14:paraId="06DB2AA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乙方应保证其提供的服务不受任何第三方提出的侵犯其著作权、商标权、专利权等知识产权方面的起诉；如果任何第三方提出侵权指控，那么乙方须与该第三方交涉并承担由此发生的一切责任、费用和赔偿。</w:t>
      </w:r>
    </w:p>
    <w:p w14:paraId="2FDE003A">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十、违约责任</w:t>
      </w:r>
    </w:p>
    <w:p w14:paraId="45EE0F8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066ABBE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644B11DC">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十一、质量保证</w:t>
      </w:r>
    </w:p>
    <w:p w14:paraId="29A0B8D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11.1乙方应建立和完善履行合同的内部质量保证体系，并提供相关内部规章制度给甲方，以便甲方进行监督检查；</w:t>
      </w:r>
    </w:p>
    <w:p w14:paraId="3D4A9BB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11.2乙方应保证履行合同的人员数量和素质、软件和硬件设备的配置、场地、环境和设施等满足全面履行合同的要求，并应接受甲方的监督检查。</w:t>
      </w:r>
    </w:p>
    <w:p w14:paraId="5E4C78AD">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十二、延迟履行</w:t>
      </w:r>
    </w:p>
    <w:p w14:paraId="09D2E0F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01293F6B">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十三、转让</w:t>
      </w:r>
    </w:p>
    <w:p w14:paraId="76351BC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未经甲方事先书面同意，乙方不得部分转让或全部转让其应履行的合同义务。</w:t>
      </w:r>
    </w:p>
    <w:p w14:paraId="4CED83B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十四、乙方履约延误</w:t>
      </w:r>
    </w:p>
    <w:p w14:paraId="3C6B6CD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14.1乙方应在规定的服务期内提供服务。</w:t>
      </w:r>
    </w:p>
    <w:p w14:paraId="0D93FB4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1835544F">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十五、合同中止、终止</w:t>
      </w:r>
    </w:p>
    <w:p w14:paraId="0D0C73E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15.1甲乙双方不得擅自中止或者终止合同；</w:t>
      </w:r>
    </w:p>
    <w:p w14:paraId="4CA405E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15.2合同继续履行将损害国家利益和社会公共利益的，双方当事人应当中止或者终止合同。有过错的一方应当承担赔偿责任，双方当事人都有过错的，各自承担相应的责任。</w:t>
      </w:r>
    </w:p>
    <w:p w14:paraId="11C4F1A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十六、不可抗力</w:t>
      </w:r>
    </w:p>
    <w:p w14:paraId="50B2950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16.1如果任何一方遭遇法律规定的不可抗力，致使合同履行受阻时，履行合同的期限应予延长，延长的期限应相当于不可抗力所影响的时间；</w:t>
      </w:r>
    </w:p>
    <w:p w14:paraId="4D85D91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16.2因不可抗力致使不能实现合同目的，甲乙双方可以解除合同；</w:t>
      </w:r>
    </w:p>
    <w:p w14:paraId="785D0F2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16.3因不可抗力致使合同有变更必要的，甲乙双方应在10个工作且内以书面形式变更合同；</w:t>
      </w:r>
    </w:p>
    <w:p w14:paraId="7A3073A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16.4受不可抗力影响的一方在不可抗力发生后，应在10个工作且内以书面形式通知对方，并在10个工作日内，将有关部门出具的证明文件送达对方当事人。</w:t>
      </w:r>
    </w:p>
    <w:p w14:paraId="4A60903F">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十七、争议的解决</w:t>
      </w:r>
    </w:p>
    <w:p w14:paraId="4F639A4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本合同履行过程中发生的任何争议，双方当事人均可通过和解或者调解解决；不愿和解、调解或者和解、调解不成的，可以选择下列2款方式解决：</w:t>
      </w:r>
    </w:p>
    <w:p w14:paraId="680B42D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17.1将争议提交合同签订地仲裁委员会依申请仲裁时其现行有效的仲裁规则裁决；</w:t>
      </w:r>
    </w:p>
    <w:p w14:paraId="14DB654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17.2向合同签订地人民法院起诉。</w:t>
      </w:r>
    </w:p>
    <w:p w14:paraId="43FF33DE">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十八、通知和送达</w:t>
      </w:r>
    </w:p>
    <w:p w14:paraId="6D5CE57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18.1任何一方因履行合同而以合同第一部分尾部所列明的约定送达地址发出的所有通知、文件、材料，均视为已向对方当事人送达；任何一方变更上述送达方式或者地址的，应于3个工作日内书面通知对方当事人，在对方当事人收到有关变更通知之前，变更前的约定送达方式或者地址仍视为有效。</w:t>
      </w:r>
    </w:p>
    <w:p w14:paraId="5C358C7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18.2以当面交付方式送达的，交付之时视为送达；以电子邮件方式送达的，发出电子邮件之时视为送达；以传真方式送达的，发出传真之时视为送达；以邮寄方式送达的，邮件挂号寄出或者交邮之日之次日视为送达。</w:t>
      </w:r>
    </w:p>
    <w:p w14:paraId="4D0ACB88">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十九、税费</w:t>
      </w:r>
    </w:p>
    <w:p w14:paraId="22FC761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与合同有关的一切税费，均按照中华人民共和国法律的相关规定缴纳。</w:t>
      </w:r>
    </w:p>
    <w:p w14:paraId="48D4F04A">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二十、其他</w:t>
      </w:r>
    </w:p>
    <w:p w14:paraId="5BA32A0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20.1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7C2FC37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20.2本合同应按照中华人民共和国的现行法律进行解释。</w:t>
      </w:r>
    </w:p>
    <w:p w14:paraId="6D88D8C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20.3本合同语言为简体中文，双方交换的与合同有关的信函均按此书写。</w:t>
      </w:r>
    </w:p>
    <w:p w14:paraId="26D3454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20.4除技术规范中另有规定外，计量单位均使用中华人民共和国法定计量单位。</w:t>
      </w:r>
    </w:p>
    <w:p w14:paraId="4BB4F03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二十一、合同一经签订，不得擅自变更、中止或者终止合同。对确需变更、调整或者中止、终止合同的，应按规定履行相应的手续。</w:t>
      </w:r>
    </w:p>
    <w:p w14:paraId="4404ED5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二十二、本合同一式</w:t>
      </w:r>
      <w:r>
        <w:rPr>
          <w:rFonts w:hint="eastAsia" w:ascii="宋体" w:hAnsi="宋体" w:eastAsia="宋体" w:cs="宋体"/>
          <w:spacing w:val="0"/>
          <w:w w:val="100"/>
          <w:sz w:val="24"/>
          <w:szCs w:val="24"/>
          <w:highlight w:val="none"/>
          <w:lang w:val="en-US" w:eastAsia="zh-CN"/>
        </w:rPr>
        <w:t>柒</w:t>
      </w:r>
      <w:r>
        <w:rPr>
          <w:rFonts w:hint="default" w:ascii="宋体" w:hAnsi="宋体" w:eastAsia="宋体" w:cs="宋体"/>
          <w:spacing w:val="0"/>
          <w:w w:val="100"/>
          <w:sz w:val="24"/>
          <w:szCs w:val="24"/>
          <w:highlight w:val="none"/>
          <w:lang w:val="en-US" w:eastAsia="zh-CN"/>
        </w:rPr>
        <w:t>份，其中，甲方肆份，乙方贰份，采购代理机构壹份。签字盖章后生效，合同执行完毕自动失效(合同的服务承诺长期则长期有效)。</w:t>
      </w:r>
    </w:p>
    <w:p w14:paraId="7130D69D">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tbl>
      <w:tblPr>
        <w:tblStyle w:val="8"/>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0"/>
        <w:gridCol w:w="4630"/>
      </w:tblGrid>
      <w:tr w14:paraId="28A33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600" w:type="dxa"/>
            <w:vAlign w:val="center"/>
          </w:tcPr>
          <w:p w14:paraId="4E03FCFB">
            <w:pPr>
              <w:pStyle w:val="7"/>
              <w:spacing w:before="264" w:line="219" w:lineRule="auto"/>
              <w:ind w:left="75"/>
              <w:jc w:val="left"/>
            </w:pPr>
            <w:r>
              <w:rPr>
                <w:spacing w:val="1"/>
              </w:rPr>
              <w:t>甲  方：</w:t>
            </w:r>
            <w:r>
              <w:rPr>
                <w:rFonts w:hint="default" w:ascii="宋体" w:hAnsi="宋体" w:eastAsia="宋体" w:cs="宋体"/>
                <w:spacing w:val="0"/>
                <w:w w:val="100"/>
                <w:sz w:val="24"/>
                <w:szCs w:val="24"/>
                <w:highlight w:val="none"/>
                <w:u w:val="single"/>
                <w:lang w:val="en-US" w:eastAsia="zh-CN"/>
              </w:rPr>
              <w:t>陕西省公安厅</w:t>
            </w:r>
          </w:p>
        </w:tc>
        <w:tc>
          <w:tcPr>
            <w:tcW w:w="4630" w:type="dxa"/>
            <w:vAlign w:val="center"/>
          </w:tcPr>
          <w:p w14:paraId="0842AAFA">
            <w:pPr>
              <w:pStyle w:val="7"/>
              <w:spacing w:before="263" w:line="219" w:lineRule="auto"/>
              <w:ind w:left="124"/>
              <w:jc w:val="left"/>
            </w:pPr>
            <w:r>
              <w:rPr>
                <w:spacing w:val="1"/>
              </w:rPr>
              <w:t>乙  方：</w:t>
            </w:r>
          </w:p>
        </w:tc>
      </w:tr>
      <w:tr w14:paraId="3C068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8" w:hRule="atLeast"/>
        </w:trPr>
        <w:tc>
          <w:tcPr>
            <w:tcW w:w="4600" w:type="dxa"/>
            <w:vAlign w:val="center"/>
          </w:tcPr>
          <w:p w14:paraId="5FA26601">
            <w:pPr>
              <w:pStyle w:val="7"/>
              <w:spacing w:before="75" w:line="219" w:lineRule="auto"/>
              <w:ind w:left="75"/>
              <w:jc w:val="left"/>
            </w:pPr>
            <w:r>
              <w:rPr>
                <w:spacing w:val="12"/>
              </w:rPr>
              <w:t>(盖章)</w:t>
            </w:r>
          </w:p>
        </w:tc>
        <w:tc>
          <w:tcPr>
            <w:tcW w:w="4630" w:type="dxa"/>
            <w:vAlign w:val="center"/>
          </w:tcPr>
          <w:p w14:paraId="121A20F0">
            <w:pPr>
              <w:pStyle w:val="7"/>
              <w:spacing w:before="75" w:line="219" w:lineRule="auto"/>
              <w:ind w:left="124"/>
              <w:jc w:val="left"/>
            </w:pPr>
            <w:r>
              <w:rPr>
                <w:spacing w:val="6"/>
              </w:rPr>
              <w:t>乙方全称(盖章)</w:t>
            </w:r>
          </w:p>
        </w:tc>
      </w:tr>
      <w:tr w14:paraId="52954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4600" w:type="dxa"/>
            <w:vAlign w:val="center"/>
          </w:tcPr>
          <w:p w14:paraId="6AE1C369">
            <w:pPr>
              <w:pStyle w:val="7"/>
              <w:spacing w:before="75" w:line="229" w:lineRule="auto"/>
              <w:ind w:left="75"/>
              <w:jc w:val="left"/>
            </w:pPr>
            <w:r>
              <w:rPr>
                <w:spacing w:val="-2"/>
              </w:rPr>
              <w:t>地址：</w:t>
            </w:r>
            <w:r>
              <w:rPr>
                <w:rFonts w:hint="eastAsia"/>
                <w:spacing w:val="-2"/>
              </w:rPr>
              <w:t>西安市未央区凤城二路19号</w:t>
            </w:r>
          </w:p>
        </w:tc>
        <w:tc>
          <w:tcPr>
            <w:tcW w:w="4630" w:type="dxa"/>
            <w:vAlign w:val="center"/>
          </w:tcPr>
          <w:p w14:paraId="63713EEE">
            <w:pPr>
              <w:pStyle w:val="7"/>
              <w:spacing w:line="219" w:lineRule="auto"/>
              <w:ind w:left="124"/>
              <w:jc w:val="left"/>
            </w:pPr>
            <w:r>
              <w:rPr>
                <w:position w:val="20"/>
              </w:rPr>
              <w:t>地址：</w:t>
            </w:r>
          </w:p>
        </w:tc>
      </w:tr>
      <w:tr w14:paraId="0E095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3E429FFA">
            <w:pPr>
              <w:pStyle w:val="7"/>
              <w:spacing w:before="263" w:line="219" w:lineRule="auto"/>
              <w:ind w:left="75"/>
              <w:jc w:val="left"/>
              <w:rPr>
                <w:rFonts w:hint="default" w:eastAsia="宋体"/>
                <w:lang w:val="en-US" w:eastAsia="zh-CN"/>
              </w:rPr>
            </w:pPr>
            <w:r>
              <w:rPr>
                <w:spacing w:val="1"/>
              </w:rPr>
              <w:t>邮编：7100</w:t>
            </w:r>
            <w:r>
              <w:rPr>
                <w:rFonts w:hint="eastAsia"/>
                <w:spacing w:val="1"/>
                <w:lang w:val="en-US" w:eastAsia="zh-CN"/>
              </w:rPr>
              <w:t>18</w:t>
            </w:r>
          </w:p>
        </w:tc>
        <w:tc>
          <w:tcPr>
            <w:tcW w:w="4630" w:type="dxa"/>
            <w:vAlign w:val="center"/>
          </w:tcPr>
          <w:p w14:paraId="45E945D8">
            <w:pPr>
              <w:pStyle w:val="7"/>
              <w:spacing w:before="263" w:line="219" w:lineRule="auto"/>
              <w:ind w:left="124"/>
              <w:jc w:val="left"/>
              <w:rPr>
                <w:rFonts w:hint="eastAsia" w:eastAsia="宋体"/>
                <w:lang w:eastAsia="zh-CN"/>
              </w:rPr>
            </w:pPr>
            <w:r>
              <w:rPr>
                <w:spacing w:val="1"/>
              </w:rPr>
              <w:t>邮编：</w:t>
            </w:r>
            <w:r>
              <w:rPr>
                <w:rFonts w:hint="eastAsia"/>
                <w:spacing w:val="1"/>
                <w:lang w:val="en-US" w:eastAsia="zh-CN"/>
              </w:rPr>
              <w:t xml:space="preserve"> </w:t>
            </w:r>
          </w:p>
        </w:tc>
      </w:tr>
      <w:tr w14:paraId="6322D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Merge w:val="restart"/>
            <w:vAlign w:val="center"/>
          </w:tcPr>
          <w:p w14:paraId="1B7DF259">
            <w:pPr>
              <w:pStyle w:val="7"/>
              <w:spacing w:before="75" w:line="219" w:lineRule="auto"/>
              <w:ind w:left="75"/>
              <w:jc w:val="left"/>
            </w:pPr>
            <w:r>
              <w:rPr>
                <w:spacing w:val="-20"/>
              </w:rPr>
              <w:t>全权代表(签字)：</w:t>
            </w:r>
            <w:r>
              <w:rPr>
                <w:spacing w:val="1"/>
              </w:rPr>
              <w:t xml:space="preserve">    </w:t>
            </w:r>
          </w:p>
        </w:tc>
        <w:tc>
          <w:tcPr>
            <w:tcW w:w="4630" w:type="dxa"/>
            <w:vAlign w:val="center"/>
          </w:tcPr>
          <w:p w14:paraId="5F85FD2D">
            <w:pPr>
              <w:pStyle w:val="7"/>
              <w:spacing w:before="274" w:line="219" w:lineRule="auto"/>
              <w:ind w:left="124"/>
              <w:jc w:val="left"/>
              <w:rPr>
                <w:rFonts w:ascii="宋体" w:hAnsi="宋体" w:eastAsia="宋体" w:cs="宋体"/>
                <w:spacing w:val="-1"/>
              </w:rPr>
            </w:pPr>
            <w:r>
              <w:rPr>
                <w:rFonts w:ascii="宋体" w:hAnsi="宋体" w:eastAsia="宋体" w:cs="宋体"/>
                <w:spacing w:val="-1"/>
              </w:rPr>
              <w:t>法定代表人：</w:t>
            </w:r>
          </w:p>
        </w:tc>
      </w:tr>
      <w:tr w14:paraId="6D32F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4600" w:type="dxa"/>
            <w:vMerge w:val="continue"/>
            <w:vAlign w:val="center"/>
          </w:tcPr>
          <w:p w14:paraId="1020F3F8">
            <w:pPr>
              <w:jc w:val="left"/>
              <w:rPr>
                <w:rFonts w:ascii="Arial"/>
                <w:sz w:val="21"/>
              </w:rPr>
            </w:pPr>
          </w:p>
        </w:tc>
        <w:tc>
          <w:tcPr>
            <w:tcW w:w="4630" w:type="dxa"/>
            <w:vAlign w:val="center"/>
          </w:tcPr>
          <w:p w14:paraId="0CADB115">
            <w:pPr>
              <w:pStyle w:val="7"/>
              <w:spacing w:before="274" w:line="219" w:lineRule="auto"/>
              <w:ind w:left="124"/>
              <w:jc w:val="left"/>
              <w:rPr>
                <w:rFonts w:ascii="宋体" w:hAnsi="宋体" w:eastAsia="宋体" w:cs="宋体"/>
                <w:spacing w:val="-1"/>
              </w:rPr>
            </w:pPr>
            <w:r>
              <w:rPr>
                <w:rFonts w:ascii="宋体" w:hAnsi="宋体" w:eastAsia="宋体" w:cs="宋体"/>
                <w:spacing w:val="-1"/>
              </w:rPr>
              <w:t xml:space="preserve">授权代表(签字)：    </w:t>
            </w:r>
          </w:p>
        </w:tc>
      </w:tr>
      <w:tr w14:paraId="64A03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1D876CC1">
            <w:pPr>
              <w:pStyle w:val="7"/>
              <w:spacing w:before="278" w:line="221" w:lineRule="auto"/>
              <w:ind w:left="75"/>
              <w:jc w:val="left"/>
            </w:pPr>
            <w:r>
              <w:t>电话：</w:t>
            </w:r>
            <w:r>
              <w:rPr>
                <w:rFonts w:hint="eastAsia"/>
              </w:rPr>
              <w:t>029-86166900</w:t>
            </w:r>
          </w:p>
        </w:tc>
        <w:tc>
          <w:tcPr>
            <w:tcW w:w="4630" w:type="dxa"/>
            <w:vAlign w:val="center"/>
          </w:tcPr>
          <w:p w14:paraId="44F9419E">
            <w:pPr>
              <w:pStyle w:val="7"/>
              <w:spacing w:before="278" w:line="221" w:lineRule="auto"/>
              <w:ind w:left="124"/>
              <w:jc w:val="left"/>
            </w:pPr>
            <w:r>
              <w:t>电话：</w:t>
            </w:r>
          </w:p>
        </w:tc>
      </w:tr>
      <w:tr w14:paraId="49343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542EC0B6">
            <w:pPr>
              <w:pStyle w:val="7"/>
              <w:spacing w:before="265" w:line="219" w:lineRule="auto"/>
              <w:ind w:left="75"/>
              <w:jc w:val="left"/>
            </w:pPr>
            <w:r>
              <w:t>传真：</w:t>
            </w:r>
            <w:r>
              <w:rPr>
                <w:rFonts w:hint="eastAsia"/>
              </w:rPr>
              <w:t>029-86166900</w:t>
            </w:r>
          </w:p>
        </w:tc>
        <w:tc>
          <w:tcPr>
            <w:tcW w:w="4630" w:type="dxa"/>
            <w:vAlign w:val="center"/>
          </w:tcPr>
          <w:p w14:paraId="47FBA367">
            <w:pPr>
              <w:pStyle w:val="7"/>
              <w:spacing w:before="265" w:line="219" w:lineRule="auto"/>
              <w:ind w:left="124"/>
              <w:jc w:val="left"/>
            </w:pPr>
            <w:r>
              <w:rPr>
                <w:spacing w:val="-1"/>
              </w:rPr>
              <w:t>传真：</w:t>
            </w:r>
          </w:p>
        </w:tc>
      </w:tr>
      <w:tr w14:paraId="6F20D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0ADF4ABF">
            <w:pPr>
              <w:jc w:val="left"/>
              <w:rPr>
                <w:rFonts w:ascii="Arial"/>
                <w:sz w:val="21"/>
              </w:rPr>
            </w:pPr>
          </w:p>
        </w:tc>
        <w:tc>
          <w:tcPr>
            <w:tcW w:w="4630" w:type="dxa"/>
            <w:vAlign w:val="center"/>
          </w:tcPr>
          <w:p w14:paraId="7D88C61D">
            <w:pPr>
              <w:pStyle w:val="7"/>
              <w:spacing w:before="277" w:line="219" w:lineRule="auto"/>
              <w:ind w:left="124"/>
              <w:jc w:val="left"/>
            </w:pPr>
            <w:r>
              <w:t>开户银行：</w:t>
            </w:r>
          </w:p>
        </w:tc>
      </w:tr>
      <w:tr w14:paraId="66363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600" w:type="dxa"/>
            <w:vAlign w:val="center"/>
          </w:tcPr>
          <w:p w14:paraId="39771E0C">
            <w:pPr>
              <w:jc w:val="left"/>
              <w:rPr>
                <w:rFonts w:ascii="Arial"/>
                <w:sz w:val="21"/>
              </w:rPr>
            </w:pPr>
          </w:p>
        </w:tc>
        <w:tc>
          <w:tcPr>
            <w:tcW w:w="4630" w:type="dxa"/>
            <w:vAlign w:val="center"/>
          </w:tcPr>
          <w:p w14:paraId="4C6810FC">
            <w:pPr>
              <w:pStyle w:val="7"/>
              <w:spacing w:before="259" w:line="221" w:lineRule="auto"/>
              <w:ind w:left="124"/>
              <w:jc w:val="left"/>
            </w:pPr>
            <w:r>
              <w:t>账号：</w:t>
            </w:r>
          </w:p>
        </w:tc>
      </w:tr>
      <w:tr w14:paraId="02671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600" w:type="dxa"/>
            <w:vAlign w:val="center"/>
          </w:tcPr>
          <w:p w14:paraId="6CC9D493">
            <w:pPr>
              <w:pStyle w:val="7"/>
              <w:spacing w:before="290" w:line="220" w:lineRule="auto"/>
              <w:ind w:left="75"/>
              <w:jc w:val="left"/>
            </w:pPr>
            <w:r>
              <w:rPr>
                <w:spacing w:val="13"/>
              </w:rPr>
              <w:t>日期</w:t>
            </w:r>
          </w:p>
        </w:tc>
        <w:tc>
          <w:tcPr>
            <w:tcW w:w="4630" w:type="dxa"/>
            <w:vAlign w:val="center"/>
          </w:tcPr>
          <w:p w14:paraId="7AD3AB36">
            <w:pPr>
              <w:pStyle w:val="7"/>
              <w:spacing w:before="290" w:line="220" w:lineRule="auto"/>
              <w:ind w:left="124"/>
              <w:jc w:val="left"/>
            </w:pPr>
            <w:r>
              <w:rPr>
                <w:spacing w:val="13"/>
              </w:rPr>
              <w:t>日期</w:t>
            </w:r>
          </w:p>
        </w:tc>
      </w:tr>
    </w:tbl>
    <w:p w14:paraId="69825B24">
      <w:pPr>
        <w:rPr>
          <w:rFonts w:hint="default" w:ascii="宋体" w:hAnsi="宋体" w:eastAsia="宋体" w:cs="宋体"/>
          <w:spacing w:val="0"/>
          <w:w w:val="100"/>
          <w:sz w:val="24"/>
          <w:szCs w:val="24"/>
          <w:highlight w:val="none"/>
          <w:lang w:val="en-US" w:eastAsia="zh-CN"/>
        </w:rPr>
      </w:pPr>
    </w:p>
    <w:p w14:paraId="11C1F2D3">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p w14:paraId="4CC3807B">
      <w:pPr>
        <w:bidi w:val="0"/>
        <w:rPr>
          <w:sz w:val="24"/>
          <w:szCs w:val="24"/>
          <w:highlight w:val="none"/>
        </w:rPr>
      </w:pPr>
      <w:r>
        <w:rPr>
          <w:rFonts w:hint="eastAsia"/>
          <w:sz w:val="24"/>
          <w:szCs w:val="24"/>
          <w:highlight w:val="none"/>
        </w:rPr>
        <w:t>附件：安全保密协议</w:t>
      </w:r>
    </w:p>
    <w:p w14:paraId="5377619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甲方：陕西省公安厅</w:t>
      </w:r>
    </w:p>
    <w:p w14:paraId="367CFBD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乙方：</w:t>
      </w:r>
    </w:p>
    <w:p w14:paraId="6CCC640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根据《陕西省公安厅机房运维服务项目合同》，鉴于乙方在甲方运维服务期间及运维服务期结束后有关保守甲方技术秘密和其他秘密的有关事项，特签订协议如下：</w:t>
      </w:r>
    </w:p>
    <w:p w14:paraId="76850A1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1、甲乙双方均有责任对上述《陕西省公安厅机房运维服务项目合同》内容保守秘密，对因合同内容的公开而造成经济和名誉损失，有责任的一方承担法律责任。</w:t>
      </w:r>
    </w:p>
    <w:p w14:paraId="1D315A3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乙方将合同的所有细节包括运维服务期间由甲方提供的所有技术资料作为保密资料对待，在没有得到甲方的事先批准，合同的任何部分不应在任何商业或技术文献上刊登或披露。也不得企图将其中的有甲方所提供的技术资料用作与本工程无关的事宜。</w:t>
      </w:r>
    </w:p>
    <w:p w14:paraId="27CB73F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ab/>
      </w:r>
      <w:r>
        <w:rPr>
          <w:rFonts w:hint="eastAsia" w:ascii="宋体" w:hAnsi="宋体" w:eastAsia="宋体" w:cs="宋体"/>
          <w:spacing w:val="0"/>
          <w:w w:val="100"/>
          <w:sz w:val="24"/>
          <w:szCs w:val="24"/>
          <w:highlight w:val="none"/>
          <w:lang w:val="en-US" w:eastAsia="zh-CN"/>
        </w:rPr>
        <w:t>3、在本合同下，由甲方提供给乙方的所有图纸和文件细则均被认为是机密，并由乙方要求其相关人员妥善保管，未经甲方的书面许可乙方不得对外或第三方公开披露；不得以任何形式，向媒体透露所承揽的相关情况。</w:t>
      </w:r>
    </w:p>
    <w:p w14:paraId="4A23631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4、乙方人员不得以任何理由在公开刊物上发表涉及本建设项目内容的文章，不得以任何形式在互联网、公用通信网上发布、传输、传播涉及项目的任何文件。</w:t>
      </w:r>
    </w:p>
    <w:p w14:paraId="4163B3B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 xml:space="preserve">5、乙方不应在工地或其他施工设备上展出或允许任何贸易或商业广告，在工地上张贴的所有通知应事先征得业主的批准。 </w:t>
      </w:r>
    </w:p>
    <w:p w14:paraId="7219CC5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在《陕西省公安厅机房运维服务项目合同》项下，由甲方提供的所有图纸、文件和软件的著作权归甲方或虽属于第三方但甲方承诺保证权利不受侵犯。根据国家《建设工程勘察设计管理条例》的规定，乙方只有使用与本合同工程有关的安装、调试操作或维护、备品备件采购所必需的图纸、文件和软件的权利，并且只用于本合同工程。未经甲方的书面许可，乙方不得擅自修改或用于本合同以外的工程。</w:t>
      </w:r>
    </w:p>
    <w:p w14:paraId="7AFBD6D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7、由甲方提供的本合同工程的基本设计、详细设计的所有图纸、文字说明、图标以及工程建设期间提供的安装、调试、培训资料均属于甲方或甲方供应商的专有技术和技术诀窍。乙方理解并且同意未经甲方事先书面许可不得提供或采用其它方式将本合同工程以及本合同工程的任何一部分所涉及到的专利技术和技术诀窍透露给第三方。因此发生任何第三方指控侵权时，乙方与第三方交涉并承担由此所发生的一切法律和经济责任。</w:t>
      </w:r>
    </w:p>
    <w:p w14:paraId="23680F5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8、乙方在甲方运维服务期间，未经甲方允许，不得介绍第三方相关人员或冒充乙方施工人员进入工程现场，以窃取甲方的机密。</w:t>
      </w:r>
    </w:p>
    <w:p w14:paraId="248E8BF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9、运维服务期结束后乙方仍对其在甲方施工期间接触、知悉的属于甲方或者虽属于第三方但甲方承诺有保密义务的技术秘密和其他商业秘密信息有保密义务。</w:t>
      </w:r>
    </w:p>
    <w:p w14:paraId="4204AD1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运维服务结束后乙方应在甲方的监督下，主动销毁一切与本项目有关的纸质、电子文档，不得保存，严禁扩散。</w:t>
      </w:r>
    </w:p>
    <w:p w14:paraId="0F2CC46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10、乙方承担保密义务的期限为无限期保密，直至甲方宣布解密或者秘密信息实际上已经公开。由此而导致的任何知识产权方面的纠纷或赔偿，将由违反规定的一方向对方承担全部的赔偿责任。</w:t>
      </w:r>
    </w:p>
    <w:p w14:paraId="77ED8B0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11、本协议提供的技术秘密和商业秘密，包括但不限于：工程概况、工程规模、工程计划、产品方案、工艺流程、技术设计、图纸资料、相关函电等等。</w:t>
      </w:r>
    </w:p>
    <w:p w14:paraId="4CF86B3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12、参与项目运行维护人员要严格遵守严禁“一机两用”的有关规定及公安内部的相关保密要求。</w:t>
      </w:r>
    </w:p>
    <w:p w14:paraId="1673D1D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13、乙方如违反本协议，视情节严重程度，甲方有权不经预告立即解除与甲方的合同关系。</w:t>
      </w:r>
    </w:p>
    <w:p w14:paraId="70140DA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14、乙方的违约行为给甲方造成损失的，乙方应当赔偿甲方的损失。违约金不能代替赔偿损失，赔偿金可从工程合同款中扣除。</w:t>
      </w:r>
    </w:p>
    <w:p w14:paraId="72F7F81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15、因本协议而引起的纠纷，如果协商解决不成，任何一方均有权提起诉讼。双方同意，选择甲方所住地的、符合级别管辖规定的人民法院作为双方合同纠纷的第一审管法院。上述约定不影响甲方请求知识产权管理部门对侵权行为进行行政处理。</w:t>
      </w:r>
    </w:p>
    <w:p w14:paraId="5749C19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 xml:space="preserve">16、本协议自双方签字或盖章后生效。 </w:t>
      </w:r>
    </w:p>
    <w:p w14:paraId="5FF01F4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17、本协议与所签订《陕西省公安厅机房运维服务项目合同》为同一主体，为《陕西省公安厅机房运维服务项目合同》不可分割的组成部分。</w:t>
      </w:r>
    </w:p>
    <w:p w14:paraId="7C36882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18、双方确认，在签署本协议前已仔细审阅过协议的内容，并完全了解协议各条款的法律意义。</w:t>
      </w:r>
    </w:p>
    <w:p w14:paraId="30E566F1">
      <w:pPr>
        <w:spacing w:line="320" w:lineRule="exact"/>
        <w:rPr>
          <w:rFonts w:ascii="仿宋_GB2312" w:eastAsia="仿宋_GB2312"/>
          <w:highlight w:val="none"/>
        </w:rPr>
      </w:pPr>
    </w:p>
    <w:p w14:paraId="6BFD78FE">
      <w:pPr>
        <w:pStyle w:val="2"/>
      </w:pPr>
    </w:p>
    <w:p w14:paraId="1C43B3B5">
      <w:pPr>
        <w:rPr>
          <w:rFonts w:ascii="仿宋_GB2312" w:eastAsia="仿宋_GB2312"/>
          <w:highlight w:val="none"/>
        </w:rPr>
      </w:pPr>
    </w:p>
    <w:p w14:paraId="05185C2D">
      <w:pPr>
        <w:spacing w:line="480" w:lineRule="auto"/>
        <w:ind w:right="-477" w:rightChars="-227"/>
        <w:rPr>
          <w:rFonts w:ascii="仿宋_GB2312" w:eastAsia="仿宋_GB2312"/>
          <w:b/>
          <w:sz w:val="24"/>
          <w:highlight w:val="none"/>
        </w:rPr>
      </w:pPr>
      <w:r>
        <w:rPr>
          <w:rFonts w:hint="eastAsia" w:ascii="仿宋_GB2312" w:eastAsia="仿宋_GB2312"/>
          <w:b/>
          <w:sz w:val="24"/>
          <w:highlight w:val="none"/>
        </w:rPr>
        <w:t>甲方（盖章）：陕西省公安厅            乙方（盖章）：</w:t>
      </w:r>
    </w:p>
    <w:p w14:paraId="089BEAE6">
      <w:pPr>
        <w:spacing w:line="480" w:lineRule="auto"/>
        <w:ind w:right="-477" w:rightChars="-227"/>
        <w:rPr>
          <w:rFonts w:ascii="仿宋_GB2312" w:eastAsia="仿宋_GB2312"/>
          <w:b/>
          <w:sz w:val="24"/>
          <w:highlight w:val="none"/>
        </w:rPr>
      </w:pPr>
      <w:r>
        <w:rPr>
          <w:rFonts w:hint="eastAsia" w:ascii="仿宋_GB2312" w:eastAsia="仿宋_GB2312"/>
          <w:b/>
          <w:sz w:val="24"/>
          <w:highlight w:val="none"/>
        </w:rPr>
        <w:t xml:space="preserve">法定代表人或授权代表      </w:t>
      </w:r>
      <w:r>
        <w:rPr>
          <w:rFonts w:hint="eastAsia" w:ascii="仿宋_GB2312" w:eastAsia="仿宋_GB2312"/>
          <w:b/>
          <w:sz w:val="24"/>
          <w:highlight w:val="none"/>
          <w:lang w:val="en-US" w:eastAsia="zh-CN"/>
        </w:rPr>
        <w:t xml:space="preserve">           </w:t>
      </w:r>
      <w:r>
        <w:rPr>
          <w:rFonts w:hint="eastAsia" w:ascii="仿宋_GB2312" w:eastAsia="仿宋_GB2312"/>
          <w:b/>
          <w:sz w:val="24"/>
          <w:highlight w:val="none"/>
        </w:rPr>
        <w:t xml:space="preserve"> 法定代表人或授权代表</w:t>
      </w:r>
    </w:p>
    <w:p w14:paraId="69A567FB">
      <w:pPr>
        <w:spacing w:line="480" w:lineRule="auto"/>
        <w:rPr>
          <w:rFonts w:ascii="仿宋_GB2312" w:eastAsia="仿宋_GB2312"/>
          <w:b/>
          <w:sz w:val="24"/>
          <w:highlight w:val="none"/>
        </w:rPr>
      </w:pPr>
      <w:r>
        <w:rPr>
          <w:rFonts w:hint="eastAsia" w:ascii="仿宋_GB2312" w:eastAsia="仿宋_GB2312"/>
          <w:b/>
          <w:sz w:val="24"/>
          <w:highlight w:val="none"/>
        </w:rPr>
        <w:t>（签名）：</w:t>
      </w:r>
      <w:r>
        <w:rPr>
          <w:rFonts w:hint="eastAsia" w:ascii="仿宋_GB2312" w:eastAsia="仿宋_GB2312"/>
          <w:b/>
          <w:sz w:val="24"/>
          <w:highlight w:val="none"/>
          <w:lang w:val="en-US" w:eastAsia="zh-CN"/>
        </w:rPr>
        <w:t xml:space="preserve"> </w:t>
      </w:r>
      <w:r>
        <w:rPr>
          <w:rFonts w:hint="eastAsia" w:ascii="仿宋_GB2312" w:eastAsia="仿宋_GB2312"/>
          <w:b/>
          <w:sz w:val="24"/>
          <w:highlight w:val="none"/>
          <w:u w:val="single"/>
        </w:rPr>
        <w:t xml:space="preserve">          </w:t>
      </w:r>
      <w:r>
        <w:rPr>
          <w:rFonts w:hint="eastAsia" w:ascii="仿宋_GB2312" w:eastAsia="仿宋_GB2312"/>
          <w:b/>
          <w:sz w:val="24"/>
          <w:highlight w:val="none"/>
        </w:rPr>
        <w:t xml:space="preserve">         </w:t>
      </w:r>
      <w:r>
        <w:rPr>
          <w:rFonts w:hint="eastAsia" w:ascii="仿宋_GB2312" w:eastAsia="仿宋_GB2312"/>
          <w:b/>
          <w:sz w:val="24"/>
          <w:highlight w:val="none"/>
          <w:lang w:val="en-US" w:eastAsia="zh-CN"/>
        </w:rPr>
        <w:t xml:space="preserve">      </w:t>
      </w:r>
      <w:r>
        <w:rPr>
          <w:rFonts w:hint="eastAsia" w:ascii="仿宋_GB2312" w:eastAsia="仿宋_GB2312"/>
          <w:b/>
          <w:sz w:val="24"/>
          <w:highlight w:val="none"/>
        </w:rPr>
        <w:t>（签名）：</w:t>
      </w:r>
      <w:r>
        <w:rPr>
          <w:rFonts w:hint="eastAsia" w:ascii="仿宋_GB2312" w:eastAsia="仿宋_GB2312"/>
          <w:b/>
          <w:sz w:val="24"/>
          <w:highlight w:val="none"/>
          <w:u w:val="single"/>
        </w:rPr>
        <w:t xml:space="preserve">          </w:t>
      </w:r>
    </w:p>
    <w:p w14:paraId="562C0509">
      <w:pPr>
        <w:rPr>
          <w:rFonts w:ascii="仿宋_GB2312" w:eastAsia="仿宋_GB2312"/>
          <w:b/>
          <w:sz w:val="24"/>
          <w:highlight w:val="none"/>
        </w:rPr>
      </w:pPr>
      <w:r>
        <w:rPr>
          <w:rFonts w:hint="eastAsia" w:ascii="仿宋_GB2312" w:eastAsia="仿宋_GB2312"/>
          <w:b/>
          <w:sz w:val="24"/>
          <w:highlight w:val="none"/>
        </w:rPr>
        <w:t>202   年</w:t>
      </w:r>
      <w:r>
        <w:rPr>
          <w:rFonts w:hint="eastAsia" w:ascii="仿宋_GB2312" w:eastAsia="仿宋_GB2312"/>
          <w:b/>
          <w:sz w:val="24"/>
          <w:highlight w:val="none"/>
          <w:u w:val="single"/>
        </w:rPr>
        <w:t xml:space="preserve">    </w:t>
      </w:r>
      <w:r>
        <w:rPr>
          <w:rFonts w:hint="eastAsia" w:ascii="仿宋_GB2312" w:eastAsia="仿宋_GB2312"/>
          <w:b/>
          <w:sz w:val="24"/>
          <w:highlight w:val="none"/>
        </w:rPr>
        <w:t>月</w:t>
      </w:r>
      <w:r>
        <w:rPr>
          <w:rFonts w:hint="eastAsia" w:ascii="仿宋_GB2312" w:eastAsia="仿宋_GB2312"/>
          <w:b/>
          <w:sz w:val="24"/>
          <w:highlight w:val="none"/>
          <w:u w:val="single"/>
        </w:rPr>
        <w:t xml:space="preserve">    </w:t>
      </w:r>
      <w:r>
        <w:rPr>
          <w:rFonts w:hint="eastAsia" w:ascii="仿宋_GB2312" w:eastAsia="仿宋_GB2312"/>
          <w:b/>
          <w:sz w:val="24"/>
          <w:highlight w:val="none"/>
        </w:rPr>
        <w:t>日                    202   年</w:t>
      </w:r>
      <w:r>
        <w:rPr>
          <w:rFonts w:hint="eastAsia" w:ascii="仿宋_GB2312" w:eastAsia="仿宋_GB2312"/>
          <w:b/>
          <w:sz w:val="24"/>
          <w:highlight w:val="none"/>
          <w:u w:val="single"/>
        </w:rPr>
        <w:t xml:space="preserve">    </w:t>
      </w:r>
      <w:r>
        <w:rPr>
          <w:rFonts w:hint="eastAsia" w:ascii="仿宋_GB2312" w:eastAsia="仿宋_GB2312"/>
          <w:b/>
          <w:sz w:val="24"/>
          <w:highlight w:val="none"/>
        </w:rPr>
        <w:t>月</w:t>
      </w:r>
      <w:r>
        <w:rPr>
          <w:rFonts w:hint="eastAsia" w:ascii="仿宋_GB2312" w:eastAsia="仿宋_GB2312"/>
          <w:b/>
          <w:sz w:val="24"/>
          <w:highlight w:val="none"/>
          <w:u w:val="single"/>
        </w:rPr>
        <w:t xml:space="preserve">    </w:t>
      </w:r>
      <w:r>
        <w:rPr>
          <w:rFonts w:hint="eastAsia" w:ascii="仿宋_GB2312" w:eastAsia="仿宋_GB2312"/>
          <w:b/>
          <w:sz w:val="24"/>
          <w:highlight w:val="none"/>
        </w:rPr>
        <w:t>日</w:t>
      </w:r>
    </w:p>
    <w:p w14:paraId="5DA76D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5DE85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eastAsia="宋体" w:cs="Times New Roman"/>
      <w:b/>
      <w:bCs/>
      <w:kern w:val="0"/>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Text"/>
    <w:basedOn w:val="1"/>
    <w:autoRedefine/>
    <w:semiHidden/>
    <w:qFormat/>
    <w:uiPriority w:val="0"/>
    <w:rPr>
      <w:rFonts w:ascii="宋体" w:hAnsi="宋体" w:eastAsia="宋体" w:cs="宋体"/>
      <w:sz w:val="23"/>
      <w:szCs w:val="23"/>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2024-08-14T09:44:32Z</dcterms:created>
  <dc:creator>PC</dc:creator>
  <cp:lastModifiedBy>安颜</cp:lastModifiedBy>
  <dcterms:modified xsi:type="dcterms:W3CDTF">2024-08-14T09:45:44Z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0330C839D37D49F2A0183D0C657B0617_12</vt:lpwstr>
  </property>
</Properties>
</file>