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未央校区学生食堂消防改造工程采购项目</w:t>
      </w:r>
    </w:p>
    <w:p>
      <w:pPr>
        <w:pStyle w:val="null3"/>
        <w:jc w:val="center"/>
        <w:outlineLvl w:val="2"/>
      </w:pPr>
      <w:r>
        <w:rPr>
          <w:sz w:val="28"/>
          <w:b/>
        </w:rPr>
        <w:t>采购项目编号：</w:t>
      </w:r>
      <w:r>
        <w:rPr>
          <w:sz w:val="28"/>
          <w:b/>
        </w:rPr>
        <w:t>【KRDL】K4-2408058</w:t>
      </w:r>
      <w:r>
        <w:br/>
      </w:r>
      <w:r>
        <w:br/>
      </w:r>
      <w:r>
        <w:br/>
      </w:r>
    </w:p>
    <w:p>
      <w:pPr>
        <w:pStyle w:val="null3"/>
        <w:jc w:val="center"/>
        <w:outlineLvl w:val="2"/>
      </w:pPr>
      <w:r>
        <w:rPr>
          <w:sz w:val="28"/>
          <w:b/>
        </w:rPr>
        <w:t>西安医学院</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2024年08月29日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开瑞项目管理有限公司</w:t>
      </w:r>
      <w:r>
        <w:rPr/>
        <w:t>（以下简称“代理机构”）受</w:t>
      </w:r>
      <w:r>
        <w:rPr/>
        <w:t>西安医学院</w:t>
      </w:r>
      <w:r>
        <w:rPr/>
        <w:t>委托，拟对</w:t>
      </w:r>
      <w:r>
        <w:rPr/>
        <w:t>未央校区学生食堂消防改造工程采购项目</w:t>
      </w:r>
      <w:r>
        <w:rPr/>
        <w:t>采用竞争性磋商采购方式进行采购，兹邀请供应商参加本项目的竞争性磋商。</w:t>
      </w:r>
    </w:p>
    <w:p>
      <w:pPr>
        <w:pStyle w:val="null3"/>
        <w:outlineLvl w:val="2"/>
      </w:pPr>
      <w:r>
        <w:rPr>
          <w:sz w:val="28"/>
          <w:b/>
        </w:rPr>
        <w:t>一、采购项目编号：</w:t>
      </w:r>
      <w:r>
        <w:rPr>
          <w:sz w:val="28"/>
          <w:b/>
        </w:rPr>
        <w:t>【KRDL】K4-2408058</w:t>
      </w:r>
    </w:p>
    <w:p>
      <w:pPr>
        <w:pStyle w:val="null3"/>
        <w:outlineLvl w:val="2"/>
      </w:pPr>
      <w:r>
        <w:rPr>
          <w:sz w:val="28"/>
          <w:b/>
        </w:rPr>
        <w:t>二、采购项目名称：</w:t>
      </w:r>
      <w:r>
        <w:rPr>
          <w:sz w:val="28"/>
          <w:b/>
        </w:rPr>
        <w:t>未央校区学生食堂消防改造工程采购项目</w:t>
      </w:r>
    </w:p>
    <w:p>
      <w:pPr>
        <w:pStyle w:val="null3"/>
        <w:outlineLvl w:val="2"/>
      </w:pPr>
      <w:r>
        <w:rPr>
          <w:sz w:val="28"/>
          <w:b/>
        </w:rPr>
        <w:t>三、磋商项目简介</w:t>
      </w:r>
    </w:p>
    <w:p>
      <w:pPr>
        <w:pStyle w:val="null3"/>
        <w:ind w:firstLine="480"/>
      </w:pPr>
      <w:r>
        <w:rPr/>
        <w:t>西安医学院未央校区学生餐厅由1栋楼组成，共计建筑面积11000余平方米。本次施工范围为：消防应急照明和疏散指示系统改造；消火栓改造；防火分隔改造；防火分区改造。具体施工详细内容及项目实施后预期效果以本项目磋商文件、工程量清单等文件所涵盖的全部内容为准。</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采购包1（未央校区学生食堂消防改造工程采购）：属于专门面向中小企业采购。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具有良好的商业信誉：供应商不得被“信用中国”网站（www.creditchina.gov.cn）列入失信被执行人或重大税收违法失信主体名单，不得被财政部门在中国政府采购网（www.ccgp.gov.cn）政府采购严重违法失信行为记录名单中禁止参加政府采购活动。</w:t>
      </w:r>
    </w:p>
    <w:p>
      <w:pPr>
        <w:pStyle w:val="null3"/>
      </w:pPr>
      <w:r>
        <w:rPr/>
        <w:t>4、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pPr>
        <w:pStyle w:val="null3"/>
      </w:pPr>
      <w:r>
        <w:rPr/>
        <w:t>5、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6、具有履行合同所必需的设备和专业技术能力：提供具有履行本合同所必需的设备和专业技术能力的承诺。</w:t>
      </w:r>
    </w:p>
    <w:p>
      <w:pPr>
        <w:pStyle w:val="null3"/>
      </w:pPr>
      <w:r>
        <w:rPr/>
        <w:t>7、参加政府采购活动前三年内，在经营活动中没有重大违法记录：提供参加政府采购活动前三年内，在经营活动中没有重大违法记录的承诺。</w:t>
      </w:r>
    </w:p>
    <w:p>
      <w:pPr>
        <w:pStyle w:val="null3"/>
      </w:pPr>
      <w:r>
        <w:rPr/>
        <w:t>8、供应商特殊资质：提供建筑行政主管部门颁发的消防设施工程专业承包二级及以上资质证明，并具有合格有效的安全生产许可证；</w:t>
      </w:r>
    </w:p>
    <w:p>
      <w:pPr>
        <w:pStyle w:val="null3"/>
      </w:pPr>
      <w:r>
        <w:rPr/>
        <w:t>9、项目经理资质：提供拟派项目经理须具备机电工程专业二级注册建造师及以上执业资格证且在本单位注册证明，具备有效的安全生产考核合格证（建安B证），且未担任其它在建工程的项目经理资格证明。</w:t>
      </w:r>
    </w:p>
    <w:p>
      <w:pPr>
        <w:pStyle w:val="null3"/>
      </w:pPr>
      <w:r>
        <w:rPr/>
        <w:t>10、其他要求：供应商及其拟派项目经理须在“陕西省住房和城乡建设厅”官方网站可查询；</w:t>
      </w:r>
    </w:p>
    <w:p>
      <w:pPr>
        <w:pStyle w:val="null3"/>
      </w:pPr>
      <w:r>
        <w:rPr/>
        <w:t>11、专门面向中小企业采购项目：提供本项目《中小企业声明函》。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西安医学院</w:t>
      </w:r>
    </w:p>
    <w:p>
      <w:pPr>
        <w:pStyle w:val="null3"/>
      </w:pPr>
      <w:r>
        <w:rPr/>
        <w:t xml:space="preserve"> 地址： </w:t>
      </w:r>
      <w:r>
        <w:rPr/>
        <w:t>西安市未央区辛王路1号</w:t>
      </w:r>
    </w:p>
    <w:p>
      <w:pPr>
        <w:pStyle w:val="null3"/>
      </w:pPr>
      <w:r>
        <w:rPr/>
        <w:t xml:space="preserve"> 邮编： </w:t>
      </w:r>
      <w:r>
        <w:rPr/>
        <w:t>710000</w:t>
      </w:r>
    </w:p>
    <w:p>
      <w:pPr>
        <w:pStyle w:val="null3"/>
      </w:pPr>
      <w:r>
        <w:rPr/>
        <w:t xml:space="preserve"> 联系人： </w:t>
      </w:r>
      <w:r>
        <w:rPr/>
        <w:t>西安医学院</w:t>
      </w:r>
    </w:p>
    <w:p>
      <w:pPr>
        <w:pStyle w:val="null3"/>
      </w:pPr>
      <w:r>
        <w:rPr/>
        <w:t xml:space="preserve"> 联系电话： </w:t>
      </w:r>
      <w:r>
        <w:rPr/>
        <w:t>18082611640</w:t>
      </w:r>
    </w:p>
    <w:p>
      <w:pPr>
        <w:pStyle w:val="null3"/>
        <w:outlineLvl w:val="3"/>
      </w:pPr>
      <w:r>
        <w:rPr>
          <w:sz w:val="24"/>
          <w:b/>
        </w:rPr>
        <w:t>代理机构：</w:t>
      </w:r>
      <w:r>
        <w:rPr>
          <w:sz w:val="24"/>
          <w:b/>
        </w:rPr>
        <w:t>开瑞项目管理有限公司</w:t>
      </w:r>
    </w:p>
    <w:p>
      <w:pPr>
        <w:pStyle w:val="null3"/>
      </w:pPr>
      <w:r>
        <w:rPr/>
        <w:t xml:space="preserve"> 地址： </w:t>
      </w:r>
      <w:r>
        <w:rPr/>
        <w:t>陕西省西安市莲湖区陕西省西安市莲湖区高新二路1号招商银行大厦19层</w:t>
      </w:r>
    </w:p>
    <w:p>
      <w:pPr>
        <w:pStyle w:val="null3"/>
      </w:pPr>
      <w:r>
        <w:rPr/>
        <w:t xml:space="preserve"> 邮编： </w:t>
      </w:r>
      <w:r>
        <w:rPr/>
        <w:t>710000</w:t>
      </w:r>
    </w:p>
    <w:p>
      <w:pPr>
        <w:pStyle w:val="null3"/>
      </w:pPr>
      <w:r>
        <w:rPr/>
        <w:t xml:space="preserve"> 联系人： </w:t>
      </w:r>
      <w:r>
        <w:rPr/>
        <w:t>杨影星、庄金虎</w:t>
      </w:r>
    </w:p>
    <w:p>
      <w:pPr>
        <w:pStyle w:val="null3"/>
      </w:pPr>
      <w:r>
        <w:rPr/>
        <w:t xml:space="preserve"> 联系电话： </w:t>
      </w:r>
      <w:r>
        <w:rPr/>
        <w:t>029-81870236、15029880476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采购包1：999,900.00元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采购包1保证金金额：15,004.00元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说明：合同签订前，供应商向采购人支付合同价成交金额的5%，采购人于工程竣工验收合格后30日内，返还履约保证金。返还时履约保证金无利息。</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代理服务费收费标准：按国家计委颁发的《招标代理服务收费管理暂行办法》（计价格[2002]1980号）和国家发展改革委员会办公厅颁发的《关于招标代理服务收费有关问题的通知》（发改办价格[2003] 857号）的有关规定下浮20%向采购代理机构一次付清代理服务费。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踏勘时间：2024-09-07 10:00:00</w:t>
            </w:r>
          </w:p>
          <w:p>
            <w:pPr>
              <w:pStyle w:val="null3"/>
              <w:ind w:firstLine="975"/>
            </w:pPr>
            <w:r>
              <w:rPr/>
              <w:t>踏勘地点：西安市未央区辛王路1号</w:t>
            </w:r>
          </w:p>
          <w:p>
            <w:pPr>
              <w:pStyle w:val="null3"/>
              <w:ind w:firstLine="975"/>
            </w:pPr>
            <w:r>
              <w:rPr/>
              <w:t>联系人：李老师</w:t>
            </w:r>
          </w:p>
          <w:p>
            <w:pPr>
              <w:pStyle w:val="null3"/>
              <w:ind w:firstLine="975"/>
            </w:pPr>
            <w:r>
              <w:rPr/>
              <w:t>联系电话号码：029-86177392</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西安医学院</w:t>
      </w:r>
      <w:r>
        <w:rPr/>
        <w:t>和</w:t>
      </w:r>
      <w:r>
        <w:rPr/>
        <w:t>开瑞项目管理有限公司</w:t>
      </w:r>
      <w:r>
        <w:rPr/>
        <w:t>享有。对磋商文件中供应商参加本次政府采购活动应当具备的条件，磋商项目技术、服务、商务及其他要求，评审细则及标准由</w:t>
      </w:r>
      <w:r>
        <w:rPr/>
        <w:t>西安医学院</w:t>
      </w:r>
      <w:r>
        <w:rPr/>
        <w:t>负责解释。除上述磋商文件内容，其他内容由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西安医学院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依据《建筑工程施工质量验收统一标准》（GB50300-2013）、《建筑装饰装修工程施工质量验收规范》（GB50210-2018）、满足各楼宇建设时期的消防规范要求等国家相关行业质量验收规范合格标准及成交供应商与采购人签订的政府采购合同进行验收。</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开瑞项目管理有限公司</w:t>
      </w:r>
      <w:r>
        <w:rPr/>
        <w:t xml:space="preserve"> 负责答复；供应商对采购过程的询问、质疑由</w:t>
      </w:r>
      <w:r>
        <w:rPr/>
        <w:t>开瑞项目管理有限公司</w:t>
      </w:r>
      <w:r>
        <w:rPr/>
        <w:t xml:space="preserve"> 负责答复；供应商对采购结果的询问、质疑由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联系人：杨影星</w:t>
      </w:r>
    </w:p>
    <w:p>
      <w:pPr>
        <w:pStyle w:val="null3"/>
      </w:pPr>
      <w:r>
        <w:rPr/>
        <w:t>联系电话：029-81870236、15029880476</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999,900.00</w:t>
      </w:r>
    </w:p>
    <w:p>
      <w:pPr>
        <w:pStyle w:val="null3"/>
      </w:pPr>
      <w:r>
        <w:rPr/>
        <w:t>采购包最高限价（元）: 999,900.00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未央校区学生食堂消防改造工程采购项目</w:t>
            </w:r>
          </w:p>
        </w:tc>
        <w:tc>
          <w:tcPr>
            <w:tcW w:type="dxa" w:w="1384"/>
          </w:tcPr>
          <w:p>
            <w:pPr>
              <w:pStyle w:val="null3"/>
              <w:jc w:val="right"/>
            </w:pPr>
            <w:r>
              <w:rPr/>
              <w:t>1.00</w:t>
            </w:r>
          </w:p>
        </w:tc>
        <w:tc>
          <w:tcPr>
            <w:tcW w:type="dxa" w:w="1384"/>
          </w:tcPr>
          <w:p>
            <w:pPr>
              <w:pStyle w:val="null3"/>
              <w:jc w:val="right"/>
            </w:pPr>
            <w:r>
              <w:rPr/>
              <w:t>999,900.00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标的名称：未央校区学生食堂消防改造工程采购项目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一、项目概况</w:t>
            </w:r>
          </w:p>
          <w:p>
            <w:pPr>
              <w:pStyle w:val="null3"/>
            </w:pPr>
            <w:r>
              <w:rPr/>
              <w:t>西安医学院未央校区学生餐厅由1栋楼组成。共计建筑面积约11000平方米。</w:t>
            </w:r>
          </w:p>
          <w:p>
            <w:pPr>
              <w:pStyle w:val="null3"/>
            </w:pPr>
            <w:r>
              <w:rPr/>
              <w:t>二、采购需求：</w:t>
            </w:r>
          </w:p>
          <w:p>
            <w:pPr>
              <w:pStyle w:val="null3"/>
            </w:pPr>
            <w:r>
              <w:rPr/>
              <w:t>1.消防应急照明和疏散指示系统改造。应急照明灯及疏散指示灯、安全出口指示灯明敷线路采用线槽穿管，且部分损坏，且楼宇设置密度不够、缺失。线路应改造为穿钢管并刷涂防火涂料，对损坏的进行更换，密度不够的进行增加，部分位置缺失的进行增补。</w:t>
            </w:r>
          </w:p>
          <w:p>
            <w:pPr>
              <w:pStyle w:val="null3"/>
            </w:pPr>
            <w:r>
              <w:rPr/>
              <w:t>2.消火栓改造。单体建筑室内消火栓缺少消防软管卷盘，根据规范要求加装消防软管卷盘。</w:t>
            </w:r>
          </w:p>
          <w:p>
            <w:pPr>
              <w:pStyle w:val="null3"/>
            </w:pPr>
            <w:r>
              <w:rPr/>
              <w:t>3.防火分隔改造。厨房操作间使用燃气和学生用餐区域未形成防火分隔，应采用防火隔墙、防火门窗进行防火分隔，操作间明火区域应配置厨房消防灭火设施。</w:t>
            </w:r>
          </w:p>
          <w:p>
            <w:pPr>
              <w:pStyle w:val="null3"/>
            </w:pPr>
            <w:r>
              <w:rPr/>
              <w:t>4.防火分区改造。餐厅单层面积为 3600 m</w:t>
            </w:r>
            <w:r>
              <w:rPr>
                <w:vertAlign w:val="superscript"/>
              </w:rPr>
              <w:t>2</w:t>
            </w:r>
            <w:r>
              <w:rPr/>
              <w:t>左右，每层应进行防火分区。一层楼梯间出口净宽度为 1.1 米小于 1.4 米要求，三层西北侧楼梯卷帘门拆除改造。</w:t>
            </w:r>
          </w:p>
          <w:p>
            <w:pPr>
              <w:pStyle w:val="null3"/>
            </w:pPr>
            <w:r>
              <w:rPr/>
              <w:t>三、项目实施后预期效果</w:t>
            </w:r>
          </w:p>
          <w:p>
            <w:pPr>
              <w:pStyle w:val="null3"/>
            </w:pPr>
            <w:r>
              <w:rPr/>
              <w:t>1.根据住建部门的技术指导函，结合设计资料及楼宇现状，对楼宇消防设施进行维修或技术性加强，以满足楼宇建设时期的消防规范，实现消防功能达标；本项目所维修内容包括但不限于消防技术指导函中所有问题，具体维修效果已达到验收条件为准。</w:t>
            </w:r>
          </w:p>
          <w:p>
            <w:pPr>
              <w:pStyle w:val="null3"/>
            </w:pPr>
            <w:r>
              <w:rPr/>
              <w:t>2.结合《陕西省教育厅 陕西省住房和城乡建设厅 陕西省消防救援总队关于开展排查化解高校校内建筑消防安全隐患专项行动的通知》及《已交楼未进行消防验收三年攻坚行动工作指南（试行）》要求，学校前期建设手续达标或在以上《专项行动工作指南》允许的情况下，必须满足招标人制定的规划、功能、规模，达到既交付并能全面满足使用要求（“交钥匙”），且必须满足国家相关规范和标准，通过政府相关部门验收，取得消防审查验收（备案）手续或取得属地住建部门评估合格的函。</w:t>
            </w:r>
          </w:p>
          <w:p>
            <w:pPr>
              <w:pStyle w:val="null3"/>
            </w:pPr>
            <w:r>
              <w:rPr/>
              <w:t>四、工程量清单：另册提供。</w:t>
            </w:r>
          </w:p>
          <w:p>
            <w:pPr>
              <w:pStyle w:val="null3"/>
            </w:pPr>
            <w:r>
              <w:rPr/>
              <w:t>五、商务要求</w:t>
            </w:r>
          </w:p>
          <w:p>
            <w:pPr>
              <w:pStyle w:val="null3"/>
            </w:pPr>
            <w:r>
              <w:rPr/>
              <w:t>1.工期：45日历天（具体开工日期以采购人或监理工程师发出开工指令之日为准）。</w:t>
            </w:r>
          </w:p>
          <w:p>
            <w:pPr>
              <w:pStyle w:val="null3"/>
            </w:pPr>
            <w:r>
              <w:rPr/>
              <w:t>2.工程地点：西安医学院未央校区学生食堂。</w:t>
            </w:r>
          </w:p>
          <w:p>
            <w:pPr>
              <w:pStyle w:val="null3"/>
            </w:pPr>
            <w:r>
              <w:rPr/>
              <w:t>3.质保期：本工程整体质量保修期不少于两年，自验收合格之日起计算，若供应商承诺质量保修期多于文件要求的则按其承诺，保修期内须提供24小时内的紧急维修服务。</w:t>
            </w:r>
          </w:p>
          <w:p>
            <w:pPr>
              <w:pStyle w:val="null3"/>
            </w:pPr>
            <w:r>
              <w:rPr/>
              <w:t>4.磋商报价要求：</w:t>
            </w:r>
          </w:p>
          <w:p>
            <w:pPr>
              <w:pStyle w:val="null3"/>
            </w:pPr>
            <w:r>
              <w:rPr/>
              <w:t>（1）供应商的磋商总报价应综合考虑磋商文件中提出的各项费用支出。如施工、设备材料采购供应、设备操作人员和维护人员的培训、消防验收手续办理、试运行、竣工资料的汇总移交等全部费用，同时供应商应充分考虑材料价格、工期定额、资金拨付、政策性调整等未知风险因素，项目实施过程中因承包人原因未能全面理解验收标准及发包人要求等情况引起的本项目的漏项、缺项或变更，采购人视为费用已包含在磋商报价中，不再另行增加费用。</w:t>
            </w:r>
          </w:p>
          <w:p>
            <w:pPr>
              <w:pStyle w:val="null3"/>
            </w:pPr>
            <w:r>
              <w:rPr/>
              <w:t>（2）供应商充分考虑定额人工费调价、材料价格波动、工期定额、资金拨付、政策性调整、采购需求未能全部罗列验收合格标准中的细节问题等全部未知风险因素，在项目实施过程中不再因为上述任何因素调整价格。</w:t>
            </w:r>
          </w:p>
          <w:p>
            <w:pPr>
              <w:pStyle w:val="null3"/>
            </w:pPr>
            <w:r>
              <w:rPr/>
              <w:t>（3）每个供应商每次报价对本工程只允许有一个报价，采购人不接受有任何选择的报价。供应商应提交与磋商文件包括发包人要求相符的磋商报价。</w:t>
            </w:r>
          </w:p>
          <w:p>
            <w:pPr>
              <w:pStyle w:val="null3"/>
            </w:pPr>
            <w:r>
              <w:rPr/>
              <w:t>5.付款方式</w:t>
            </w:r>
          </w:p>
          <w:p>
            <w:pPr>
              <w:pStyle w:val="null3"/>
            </w:pPr>
            <w:r>
              <w:rPr/>
              <w:t>（1）本项目无预付款，预验收（第三方检测合格）通过后支付合同总金额的70%，在取得消防审查验收（备案）手续或取得属地住建部门出具评估合格的函后支付至合同总金额的80%。经工程验收并结算审计后，支付至结算价格的97%，剩余3%作为质保金，到质保期满后无息支付。</w:t>
            </w:r>
          </w:p>
          <w:p>
            <w:pPr>
              <w:pStyle w:val="null3"/>
            </w:pPr>
            <w:r>
              <w:rPr/>
              <w:t>（2）工程整体质保2年。在工程竣工验收合格后质保期满2年，工程质量保证金在缺陷责任期满后30日内一次付清总工程款3%的余款，不计利息。</w:t>
            </w:r>
          </w:p>
          <w:p>
            <w:pPr>
              <w:pStyle w:val="null3"/>
            </w:pPr>
            <w:r>
              <w:rPr/>
              <w:t>（3）每次付款前，承包人须提供合法合规的增值税发票（税率按本合同价款后的约定），否则，发包人有权拒绝支付任何款项。</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供应商须提供消防验收承诺，按照属地管理部门要求进行消防改造，达到属地住建部门验收标准，学生食堂改造完成后，应取得属地住建部门阶段性验收指导意见或相关文件。</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符合本项目采购清单要求、建筑装饰装修工程质量验收规范和国家、陕西省、西安市楼宇建设时期消防规范质量验评标准。</w:t>
      </w:r>
    </w:p>
    <w:p>
      <w:pPr>
        <w:pStyle w:val="null3"/>
        <w:ind w:firstLine="480"/>
      </w:pPr>
      <w:r>
        <w:rPr/>
        <w:t>三、针对本项目的其他技术服务要求：</w:t>
      </w:r>
    </w:p>
    <w:p>
      <w:pPr>
        <w:pStyle w:val="null3"/>
      </w:pPr>
      <w:r>
        <w:rPr/>
        <w:t>1.质量标准： 合格，即《陕西省教育厅 陕西省住房和城乡建设厅 陕西省消防救援总队关于开展排查化解高校校内建筑消防安全隐患专项行动的通知》及《已交楼未进行消防验收三年攻坚行动工作指南（试行）》要求，学校前期建设手续达标或在以上《专项行动工作指南》允许的情况下，必须满足采购人制定的规划、功能、规模，达到既交付并能全面满足使用要求（“交钥匙”），且必须满足国家相关规范和标准，通过政府相关部门验收，取得消防审查验收（备案）手续或取得属地住建部门评估合格的函。 2.验收标准： （1）工程完工后，供应商应及时提出第三方消防检测的申请，经采购人同意后，由采购人组织有具备第三方消防检测资质单位进行预验收，并出具检测报告（如检测合格即视为项目预验收合格）。采购人指定具有检测资质的第三方检测机构，首次检测费用有采购人承担。 如因供应商原因导致本项目预验收未通过的，供应商应进行整改，并且采购人不再另行支付任何费用。整改完成后需再次提出第三方消防检测的申请，经采购人同意后，由采购人组织有具备第三方进行消防检测资质单位进行验收，检测费用由供应商自行承担。如发生多次整改的，供应商需要支付除首次检测费用外的所有因供应商原因导致的多次监测的相关费用，还需对采购人进行经济补偿。 （2）第三方检测合格后，根据未央校区楼宇情况，结合《陕西省教育厅 陕西省住房和城乡建设厅 陕西省消防救援总队关于开展排查化解高校校内建筑消防安全隐患专项行动的通知》及《已交楼未进行消防验收三年攻坚行动工作指南（试行）》要求，在学校前期建设手续达标或在以上《专项行动工作指南》允许的情况下，通过政府相关部门验收，专项行动中包含的1栋建筑取得消防审查验收（备案）手续或取得属地住建部门出具评估合格的函。 （3）取得消防审查验收（备案）手续后，及时通知采购人验收，并按采购人的要求提交竣工验收申请报告及竣工资料，采购人应及时组织验收，并在验收后10个工作日内作出合格或不合格的验收意见，验收不合格的，供应商应返工，直至采购人验收合格为止，返工的一切费用由供应商承担，且工期不予顺延。如供应商在规定时间内未能组织验收的，需及时通知采购人，双方另行商定验收日期。 （4）项目实施过程中，所有破坏的建筑装修装饰、元器件等均需按原标准予以恢复。 （5）验收依据：依据《建筑工程施工质量验收统一标准》（GB50300-2013）、《建筑装饰装修工程施工质量验收规范》（GB50210-2018）、满足各楼宇建设时期的消防规范要求等国家相关行业质量验收规范合格标准及成交供应商与采购人签订的政府采购合同进行验收。</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1.质量保修范围和保修期：质量保修范围包括主体结构工程，电气管线、给排水管道、设备安装和装修工程，以及双方约定的其他项目。保修期2年。 2.知识产权归属和处理方式：供应商应当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供应商如欲在项目实施过程中采用自有知识成果，需在响应文件中声明，并提供相关知识产权证明文件。使用该知识成果后，供应商需提供开发接口和开发手册等技术文档，并承诺提供无限期技术支持，采购人享有永久使用权。如采用供应商所不拥有的知识产权，则在响应报价中必须包括合法获取该知识产权的相关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提供会计师事务所出具的有效的2023年度的审计报告（成立时间至提交响应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t>供应商应提交的资格审查资料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供应商应提交的资格审查资料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本项目为专门面向中、小企业项目</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供应商应提交的资格审查资料</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供应商应提交的资格审查资料</w:t>
            </w:r>
          </w:p>
        </w:tc>
      </w:tr>
      <w:tr>
        <w:tc>
          <w:tcPr>
            <w:tcW w:type="dxa" w:w="831"/>
          </w:tcPr>
          <w:p>
            <w:pPr>
              <w:pStyle w:val="null3"/>
            </w:pPr>
            <w:r>
              <w:rPr/>
              <w:t>3</w:t>
            </w:r>
          </w:p>
        </w:tc>
        <w:tc>
          <w:tcPr>
            <w:tcW w:type="dxa" w:w="2492"/>
          </w:tcPr>
          <w:p>
            <w:pPr>
              <w:pStyle w:val="null3"/>
            </w:pPr>
            <w:r>
              <w:rPr/>
              <w:t>具有良好的商业信誉</w:t>
            </w:r>
          </w:p>
        </w:tc>
        <w:tc>
          <w:tcPr>
            <w:tcW w:type="dxa" w:w="3322"/>
          </w:tcPr>
          <w:p>
            <w:pPr>
              <w:pStyle w:val="null3"/>
            </w:pPr>
            <w:r>
              <w:rPr/>
              <w:t>供应商不得被“信用中国”网站（www.creditchina.gov.cn）列入失信被执行人或重大税收违法失信主体名单，不得被财政部门在中国政府采购网（www.ccgp.gov.cn）政府采购严重违法失信行为记录名单中禁止参加政府采购活动。</w:t>
            </w:r>
          </w:p>
        </w:tc>
        <w:tc>
          <w:tcPr>
            <w:tcW w:type="dxa" w:w="1661"/>
          </w:tcPr>
          <w:p>
            <w:pPr>
              <w:pStyle w:val="null3"/>
            </w:pPr>
            <w:r>
              <w:rPr/>
              <w:t>供应商应提交的资格审查资料</w:t>
            </w:r>
          </w:p>
        </w:tc>
      </w:tr>
      <w:tr>
        <w:tc>
          <w:tcPr>
            <w:tcW w:type="dxa" w:w="831"/>
          </w:tcPr>
          <w:p>
            <w:pPr>
              <w:pStyle w:val="null3"/>
            </w:pPr>
            <w:r>
              <w:rPr/>
              <w:t>4</w:t>
            </w:r>
          </w:p>
        </w:tc>
        <w:tc>
          <w:tcPr>
            <w:tcW w:type="dxa" w:w="2492"/>
          </w:tcPr>
          <w:p>
            <w:pPr>
              <w:pStyle w:val="null3"/>
            </w:pPr>
            <w:r>
              <w:rPr/>
              <w:t>具有依法缴纳税收的良好记录</w:t>
            </w:r>
          </w:p>
        </w:tc>
        <w:tc>
          <w:tcPr>
            <w:tcW w:type="dxa" w:w="3322"/>
          </w:tcPr>
          <w:p>
            <w:pPr>
              <w:pStyle w:val="null3"/>
            </w:pPr>
            <w:r>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tc>
        <w:tc>
          <w:tcPr>
            <w:tcW w:type="dxa" w:w="1661"/>
          </w:tcPr>
          <w:p>
            <w:pPr>
              <w:pStyle w:val="null3"/>
            </w:pPr>
            <w:r>
              <w:rPr/>
              <w:t>供应商应提交的资格审查资料</w:t>
            </w:r>
          </w:p>
        </w:tc>
      </w:tr>
      <w:tr>
        <w:tc>
          <w:tcPr>
            <w:tcW w:type="dxa" w:w="831"/>
          </w:tcPr>
          <w:p>
            <w:pPr>
              <w:pStyle w:val="null3"/>
            </w:pPr>
            <w:r>
              <w:rPr/>
              <w:t>5</w:t>
            </w:r>
          </w:p>
        </w:tc>
        <w:tc>
          <w:tcPr>
            <w:tcW w:type="dxa" w:w="2492"/>
          </w:tcPr>
          <w:p>
            <w:pPr>
              <w:pStyle w:val="null3"/>
            </w:pPr>
            <w:r>
              <w:rPr/>
              <w:t>具有依法缴纳社会保障资金的良好记录</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供应商应提交的资格审查资料</w:t>
            </w:r>
          </w:p>
        </w:tc>
      </w:tr>
      <w:tr>
        <w:tc>
          <w:tcPr>
            <w:tcW w:type="dxa" w:w="831"/>
          </w:tcPr>
          <w:p>
            <w:pPr>
              <w:pStyle w:val="null3"/>
            </w:pPr>
            <w:r>
              <w:rPr/>
              <w:t>6</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供应商应提交的资格审查资料</w:t>
            </w:r>
          </w:p>
        </w:tc>
      </w:tr>
      <w:tr>
        <w:tc>
          <w:tcPr>
            <w:tcW w:type="dxa" w:w="831"/>
          </w:tcPr>
          <w:p>
            <w:pPr>
              <w:pStyle w:val="null3"/>
            </w:pPr>
            <w:r>
              <w:rPr/>
              <w:t>7</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提供参加政府采购活动前三年内，在经营活动中没有重大违法记录的承诺。</w:t>
            </w:r>
          </w:p>
        </w:tc>
        <w:tc>
          <w:tcPr>
            <w:tcW w:type="dxa" w:w="1661"/>
          </w:tcPr>
          <w:p>
            <w:pPr>
              <w:pStyle w:val="null3"/>
            </w:pPr>
            <w:r>
              <w:rPr/>
              <w:t>供应商应提交的资格审查资料</w:t>
            </w:r>
          </w:p>
        </w:tc>
      </w:tr>
      <w:tr>
        <w:tc>
          <w:tcPr>
            <w:tcW w:type="dxa" w:w="831"/>
          </w:tcPr>
          <w:p>
            <w:pPr>
              <w:pStyle w:val="null3"/>
            </w:pPr>
            <w:r>
              <w:rPr/>
              <w:t>8</w:t>
            </w:r>
          </w:p>
        </w:tc>
        <w:tc>
          <w:tcPr>
            <w:tcW w:type="dxa" w:w="2492"/>
          </w:tcPr>
          <w:p>
            <w:pPr>
              <w:pStyle w:val="null3"/>
            </w:pPr>
            <w:r>
              <w:rPr/>
              <w:t>供应商特殊资质</w:t>
            </w:r>
          </w:p>
        </w:tc>
        <w:tc>
          <w:tcPr>
            <w:tcW w:type="dxa" w:w="3322"/>
          </w:tcPr>
          <w:p>
            <w:pPr>
              <w:pStyle w:val="null3"/>
            </w:pPr>
            <w:r>
              <w:rPr/>
              <w:t>提供建筑行政主管部门颁发的消防设施工程专业承包二级及以上资质证明，并具有合格有效的安全生产许可证；</w:t>
            </w:r>
          </w:p>
        </w:tc>
        <w:tc>
          <w:tcPr>
            <w:tcW w:type="dxa" w:w="1661"/>
          </w:tcPr>
          <w:p>
            <w:pPr>
              <w:pStyle w:val="null3"/>
            </w:pPr>
            <w:r>
              <w:rPr/>
              <w:t>供应商应提交的资格审查资料</w:t>
            </w:r>
          </w:p>
        </w:tc>
      </w:tr>
      <w:tr>
        <w:tc>
          <w:tcPr>
            <w:tcW w:type="dxa" w:w="831"/>
          </w:tcPr>
          <w:p>
            <w:pPr>
              <w:pStyle w:val="null3"/>
            </w:pPr>
            <w:r>
              <w:rPr/>
              <w:t>9</w:t>
            </w:r>
          </w:p>
        </w:tc>
        <w:tc>
          <w:tcPr>
            <w:tcW w:type="dxa" w:w="2492"/>
          </w:tcPr>
          <w:p>
            <w:pPr>
              <w:pStyle w:val="null3"/>
            </w:pPr>
            <w:r>
              <w:rPr/>
              <w:t>项目经理资质</w:t>
            </w:r>
          </w:p>
        </w:tc>
        <w:tc>
          <w:tcPr>
            <w:tcW w:type="dxa" w:w="3322"/>
          </w:tcPr>
          <w:p>
            <w:pPr>
              <w:pStyle w:val="null3"/>
            </w:pPr>
            <w:r>
              <w:rPr/>
              <w:t>提供拟派项目经理须具备机电工程专业二级注册建造师及以上执业资格证且在本单位注册证明，具备有效的安全生产考核合格证（建安B证），且未担任其它在建工程的项目经理资格证明。</w:t>
            </w:r>
          </w:p>
        </w:tc>
        <w:tc>
          <w:tcPr>
            <w:tcW w:type="dxa" w:w="1661"/>
          </w:tcPr>
          <w:p>
            <w:pPr>
              <w:pStyle w:val="null3"/>
            </w:pPr>
            <w:r>
              <w:rPr/>
              <w:t>供应商应提交的资格审查资料</w:t>
            </w:r>
          </w:p>
        </w:tc>
      </w:tr>
      <w:tr>
        <w:tc>
          <w:tcPr>
            <w:tcW w:type="dxa" w:w="831"/>
          </w:tcPr>
          <w:p>
            <w:pPr>
              <w:pStyle w:val="null3"/>
            </w:pPr>
            <w:r>
              <w:rPr/>
              <w:t>10</w:t>
            </w:r>
          </w:p>
        </w:tc>
        <w:tc>
          <w:tcPr>
            <w:tcW w:type="dxa" w:w="2492"/>
          </w:tcPr>
          <w:p>
            <w:pPr>
              <w:pStyle w:val="null3"/>
            </w:pPr>
            <w:r>
              <w:rPr/>
              <w:t>其他要求</w:t>
            </w:r>
          </w:p>
        </w:tc>
        <w:tc>
          <w:tcPr>
            <w:tcW w:type="dxa" w:w="3322"/>
          </w:tcPr>
          <w:p>
            <w:pPr>
              <w:pStyle w:val="null3"/>
            </w:pPr>
            <w:r>
              <w:rPr/>
              <w:t>供应商及其拟派项目经理须在“陕西省住房和城乡建设厅”官方网站可查询；</w:t>
            </w:r>
          </w:p>
        </w:tc>
        <w:tc>
          <w:tcPr>
            <w:tcW w:type="dxa" w:w="1661"/>
          </w:tcPr>
          <w:p>
            <w:pPr>
              <w:pStyle w:val="null3"/>
            </w:pPr>
            <w:r>
              <w:rPr/>
              <w:t>供应商应提交的资格审查资料</w:t>
            </w:r>
          </w:p>
        </w:tc>
      </w:tr>
      <w:tr>
        <w:tc>
          <w:tcPr>
            <w:tcW w:type="dxa" w:w="831"/>
          </w:tcPr>
          <w:p>
            <w:pPr>
              <w:pStyle w:val="null3"/>
            </w:pPr>
            <w:r>
              <w:rPr/>
              <w:t>11</w:t>
            </w:r>
          </w:p>
        </w:tc>
        <w:tc>
          <w:tcPr>
            <w:tcW w:type="dxa" w:w="2492"/>
          </w:tcPr>
          <w:p>
            <w:pPr>
              <w:pStyle w:val="null3"/>
            </w:pPr>
            <w:r>
              <w:rPr/>
              <w:t>专门面向中小企业采购项目</w:t>
            </w:r>
          </w:p>
        </w:tc>
        <w:tc>
          <w:tcPr>
            <w:tcW w:type="dxa" w:w="3322"/>
          </w:tcPr>
          <w:p>
            <w:pPr>
              <w:pStyle w:val="null3"/>
            </w:pPr>
            <w:r>
              <w:rPr/>
              <w:t>提供本项目《中小企业声明函》。</w:t>
            </w:r>
          </w:p>
        </w:tc>
        <w:tc>
          <w:tcPr>
            <w:tcW w:type="dxa" w:w="1661"/>
          </w:tcPr>
          <w:p>
            <w:pPr>
              <w:pStyle w:val="null3"/>
            </w:pPr>
            <w:r>
              <w:rPr/>
              <w:t>供应商应提交的资格审查资料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供应商名称是否与营业执照、资质证书、安全生产许可证一致</w:t>
            </w:r>
          </w:p>
        </w:tc>
        <w:tc>
          <w:tcPr>
            <w:tcW w:type="dxa" w:w="3322"/>
          </w:tcPr>
          <w:p>
            <w:pPr>
              <w:pStyle w:val="null3"/>
            </w:pPr>
            <w:r>
              <w:rPr/>
              <w:t>供应商名称应与营业执照、资质证书、安全生产许可证一致</w:t>
            </w:r>
          </w:p>
        </w:tc>
        <w:tc>
          <w:tcPr>
            <w:tcW w:type="dxa" w:w="1661"/>
          </w:tcPr>
          <w:p>
            <w:pPr>
              <w:pStyle w:val="null3"/>
            </w:pPr>
            <w:r>
              <w:rPr/>
              <w:t>保证金缴纳退还申请单 已标价工程量清单 中小企业声明函 消防验收承诺函 供应商应提交的资格审查资料 响应文件封面 企业业绩 残疾人福利性单位声明函 报价函 供应商拟派技术负责人及项目部人员构成 标的清单 施工组织设计方案 供应商拟派项目经理学历及职称证明材料 响应函 监狱企业的证明文件</w:t>
            </w:r>
          </w:p>
        </w:tc>
      </w:tr>
      <w:tr>
        <w:tc>
          <w:tcPr>
            <w:tcW w:type="dxa" w:w="831"/>
          </w:tcPr>
          <w:p>
            <w:pPr>
              <w:pStyle w:val="null3"/>
            </w:pPr>
            <w:r>
              <w:rPr/>
              <w:t>3</w:t>
            </w:r>
          </w:p>
        </w:tc>
        <w:tc>
          <w:tcPr>
            <w:tcW w:type="dxa" w:w="2492"/>
          </w:tcPr>
          <w:p>
            <w:pPr>
              <w:pStyle w:val="null3"/>
            </w:pPr>
            <w:r>
              <w:rPr/>
              <w:t>响应函是否按竞争性磋商文件要求签署、盖章的</w:t>
            </w:r>
          </w:p>
        </w:tc>
        <w:tc>
          <w:tcPr>
            <w:tcW w:type="dxa" w:w="3322"/>
          </w:tcPr>
          <w:p>
            <w:pPr>
              <w:pStyle w:val="null3"/>
            </w:pPr>
            <w:r>
              <w:rPr/>
              <w:t>响应函应需在项目电子化交易系统中按要求填写《响应函》、《报价函》完成承诺并进行电子签章。</w:t>
            </w:r>
          </w:p>
        </w:tc>
        <w:tc>
          <w:tcPr>
            <w:tcW w:type="dxa" w:w="1661"/>
          </w:tcPr>
          <w:p>
            <w:pPr>
              <w:pStyle w:val="null3"/>
            </w:pPr>
            <w:r>
              <w:rPr/>
              <w:t>保证金缴纳退还申请单 已标价工程量清单 中小企业声明函 消防验收承诺函 供应商应提交的资格审查资料 响应文件封面 企业业绩 残疾人福利性单位声明函 报价函 供应商拟派技术负责人及项目部人员构成 标的清单 施工组织设计方案 供应商拟派项目经理学历及职称证明材料 响应函 监狱企业的证明文件</w:t>
            </w:r>
          </w:p>
        </w:tc>
      </w:tr>
      <w:tr>
        <w:tc>
          <w:tcPr>
            <w:tcW w:type="dxa" w:w="831"/>
          </w:tcPr>
          <w:p>
            <w:pPr>
              <w:pStyle w:val="null3"/>
            </w:pPr>
            <w:r>
              <w:rPr/>
              <w:t>4</w:t>
            </w:r>
          </w:p>
        </w:tc>
        <w:tc>
          <w:tcPr>
            <w:tcW w:type="dxa" w:w="2492"/>
          </w:tcPr>
          <w:p>
            <w:pPr>
              <w:pStyle w:val="null3"/>
            </w:pPr>
            <w:r>
              <w:rPr/>
              <w:t>响应文件报价是否唯一</w:t>
            </w:r>
          </w:p>
        </w:tc>
        <w:tc>
          <w:tcPr>
            <w:tcW w:type="dxa" w:w="3322"/>
          </w:tcPr>
          <w:p>
            <w:pPr>
              <w:pStyle w:val="null3"/>
            </w:pPr>
            <w:r>
              <w:rPr/>
              <w:t>每次报价只能有一个有效报价，原则上二次报价为最终报价，且二次报价不得超过一次报价</w:t>
            </w:r>
          </w:p>
        </w:tc>
        <w:tc>
          <w:tcPr>
            <w:tcW w:type="dxa" w:w="1661"/>
          </w:tcPr>
          <w:p>
            <w:pPr>
              <w:pStyle w:val="null3"/>
            </w:pPr>
            <w:r>
              <w:rPr/>
              <w:t>已标价工程量清单 报价函 标的清单</w:t>
            </w:r>
          </w:p>
        </w:tc>
      </w:tr>
      <w:tr>
        <w:tc>
          <w:tcPr>
            <w:tcW w:type="dxa" w:w="831"/>
          </w:tcPr>
          <w:p>
            <w:pPr>
              <w:pStyle w:val="null3"/>
            </w:pPr>
            <w:r>
              <w:rPr/>
              <w:t>5</w:t>
            </w:r>
          </w:p>
        </w:tc>
        <w:tc>
          <w:tcPr>
            <w:tcW w:type="dxa" w:w="2492"/>
          </w:tcPr>
          <w:p>
            <w:pPr>
              <w:pStyle w:val="null3"/>
            </w:pPr>
            <w:r>
              <w:rPr/>
              <w:t>供应商是否在项目电子化交易系统中按要求填写工期</w:t>
            </w:r>
          </w:p>
        </w:tc>
        <w:tc>
          <w:tcPr>
            <w:tcW w:type="dxa" w:w="3322"/>
          </w:tcPr>
          <w:p>
            <w:pPr>
              <w:pStyle w:val="null3"/>
            </w:pPr>
            <w:r>
              <w:rPr/>
              <w:t>供应商须在项目电子化交易系统中按要求填写《响应函》、《报价函》完成承诺并进行电子签章。</w:t>
            </w:r>
          </w:p>
        </w:tc>
        <w:tc>
          <w:tcPr>
            <w:tcW w:type="dxa" w:w="1661"/>
          </w:tcPr>
          <w:p>
            <w:pPr>
              <w:pStyle w:val="null3"/>
            </w:pPr>
            <w:r>
              <w:rPr/>
              <w:t>已标价工程量清单 报价函 标的清单 响应函</w:t>
            </w:r>
          </w:p>
        </w:tc>
      </w:tr>
      <w:tr>
        <w:tc>
          <w:tcPr>
            <w:tcW w:type="dxa" w:w="831"/>
          </w:tcPr>
          <w:p>
            <w:pPr>
              <w:pStyle w:val="null3"/>
            </w:pPr>
            <w:r>
              <w:rPr/>
              <w:t>6</w:t>
            </w:r>
          </w:p>
        </w:tc>
        <w:tc>
          <w:tcPr>
            <w:tcW w:type="dxa" w:w="2492"/>
          </w:tcPr>
          <w:p>
            <w:pPr>
              <w:pStyle w:val="null3"/>
            </w:pPr>
            <w:r>
              <w:rPr/>
              <w:t>供应商是否在项目电子化交易系统中按要求填写工程质量</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已标价工程量清单 报价函 标的清单 响应函</w:t>
            </w:r>
          </w:p>
        </w:tc>
      </w:tr>
      <w:tr>
        <w:tc>
          <w:tcPr>
            <w:tcW w:type="dxa" w:w="831"/>
          </w:tcPr>
          <w:p>
            <w:pPr>
              <w:pStyle w:val="null3"/>
            </w:pPr>
            <w:r>
              <w:rPr/>
              <w:t>7</w:t>
            </w:r>
          </w:p>
        </w:tc>
        <w:tc>
          <w:tcPr>
            <w:tcW w:type="dxa" w:w="2492"/>
          </w:tcPr>
          <w:p>
            <w:pPr>
              <w:pStyle w:val="null3"/>
            </w:pPr>
            <w:r>
              <w:rPr/>
              <w:t>供应商是否提交磋商保证金</w:t>
            </w:r>
          </w:p>
        </w:tc>
        <w:tc>
          <w:tcPr>
            <w:tcW w:type="dxa" w:w="3322"/>
          </w:tcPr>
          <w:p>
            <w:pPr>
              <w:pStyle w:val="null3"/>
            </w:pPr>
            <w:r>
              <w:rPr/>
              <w:t>供应商应按照竞争性磋商文件的规定提交磋商保证金</w:t>
            </w:r>
          </w:p>
        </w:tc>
        <w:tc>
          <w:tcPr>
            <w:tcW w:type="dxa" w:w="1661"/>
          </w:tcPr>
          <w:p>
            <w:pPr>
              <w:pStyle w:val="null3"/>
            </w:pPr>
            <w:r>
              <w:rPr/>
              <w:t>保证金缴纳退还申请单</w:t>
            </w:r>
          </w:p>
        </w:tc>
      </w:tr>
      <w:tr>
        <w:tc>
          <w:tcPr>
            <w:tcW w:type="dxa" w:w="831"/>
          </w:tcPr>
          <w:p>
            <w:pPr>
              <w:pStyle w:val="null3"/>
            </w:pPr>
            <w:r>
              <w:rPr/>
              <w:t>8</w:t>
            </w:r>
          </w:p>
        </w:tc>
        <w:tc>
          <w:tcPr>
            <w:tcW w:type="dxa" w:w="2492"/>
          </w:tcPr>
          <w:p>
            <w:pPr>
              <w:pStyle w:val="null3"/>
            </w:pPr>
            <w:r>
              <w:rPr/>
              <w:t>实质性条款响应</w:t>
            </w:r>
          </w:p>
        </w:tc>
        <w:tc>
          <w:tcPr>
            <w:tcW w:type="dxa" w:w="3322"/>
          </w:tcPr>
          <w:p>
            <w:pPr>
              <w:pStyle w:val="null3"/>
            </w:pPr>
            <w:r>
              <w:rPr/>
              <w:t>第三章磋商项目技术、服务、商务及其他要求带“★”的参数需求为实质性条款要求，供应商应按要求提供消防验收承诺函（自行拟定格式，但必须包含所要求承诺内容）</w:t>
            </w:r>
          </w:p>
        </w:tc>
        <w:tc>
          <w:tcPr>
            <w:tcW w:type="dxa" w:w="1661"/>
          </w:tcPr>
          <w:p>
            <w:pPr>
              <w:pStyle w:val="null3"/>
            </w:pPr>
            <w:r>
              <w:rPr/>
              <w:t>消防验收承诺函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w:t>
            </w:r>
          </w:p>
        </w:tc>
        <w:tc>
          <w:tcPr>
            <w:tcW w:type="dxa" w:w="2492"/>
          </w:tcPr>
          <w:p>
            <w:pPr>
              <w:pStyle w:val="null3"/>
            </w:pPr>
            <w:r>
              <w:rPr/>
              <w:t>供应商提供自2021年8月1日至本项目响应文件递交截止时间前完成的类似业绩证明材料，每提供1项得2分，最多得10分。未提供的不得分。 评审依据：提供施工合同的复印件，时间以合同签订时间为准。 注：类似业绩证明材料意指消防改造工程或包含消防工程内容的业绩。</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企业业绩</w:t>
            </w:r>
          </w:p>
        </w:tc>
      </w:tr>
      <w:tr>
        <w:tc>
          <w:tcPr>
            <w:tcW w:type="dxa" w:w="831"/>
            <w:vMerge/>
          </w:tcPr>
          <w:p/>
        </w:tc>
        <w:tc>
          <w:tcPr>
            <w:tcW w:type="dxa" w:w="1661"/>
          </w:tcPr>
          <w:p>
            <w:pPr>
              <w:pStyle w:val="null3"/>
            </w:pPr>
            <w:r>
              <w:rPr/>
              <w:t>拟派项目经理1</w:t>
            </w:r>
          </w:p>
        </w:tc>
        <w:tc>
          <w:tcPr>
            <w:tcW w:type="dxa" w:w="2492"/>
          </w:tcPr>
          <w:p>
            <w:pPr>
              <w:pStyle w:val="null3"/>
            </w:pPr>
            <w:r>
              <w:rPr/>
              <w:t>拟派项目经理的职称： 拟派项目经理具备高级及以上职称证书，得5分，中级职称证书得3分，其余情况不得分。 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供应商拟派项目经理学历及职称证明材料</w:t>
            </w:r>
          </w:p>
        </w:tc>
      </w:tr>
      <w:tr>
        <w:tc>
          <w:tcPr>
            <w:tcW w:type="dxa" w:w="831"/>
            <w:vMerge/>
          </w:tcPr>
          <w:p/>
        </w:tc>
        <w:tc>
          <w:tcPr>
            <w:tcW w:type="dxa" w:w="1661"/>
          </w:tcPr>
          <w:p>
            <w:pPr>
              <w:pStyle w:val="null3"/>
            </w:pPr>
            <w:r>
              <w:rPr/>
              <w:t>拟派项目经理2</w:t>
            </w:r>
          </w:p>
        </w:tc>
        <w:tc>
          <w:tcPr>
            <w:tcW w:type="dxa" w:w="2492"/>
          </w:tcPr>
          <w:p>
            <w:pPr>
              <w:pStyle w:val="null3"/>
            </w:pPr>
            <w:r>
              <w:rPr/>
              <w:t>拟派项目经理学历： 拟派项目经理具备本科及以上学历得5分，具备专科学历得3分；其余情况不得分。 评审依据：以供应商提供的加盖公章的拟派项目经理学历证书的扫描件或复印件为准，提供多个学历或学位证书的，以最高学历为准，未提供的不得分。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供应商拟派项目经理学历及职称证明材料</w:t>
            </w:r>
          </w:p>
        </w:tc>
      </w:tr>
      <w:tr>
        <w:tc>
          <w:tcPr>
            <w:tcW w:type="dxa" w:w="831"/>
            <w:vMerge/>
          </w:tcPr>
          <w:p/>
        </w:tc>
        <w:tc>
          <w:tcPr>
            <w:tcW w:type="dxa" w:w="1661"/>
          </w:tcPr>
          <w:p>
            <w:pPr>
              <w:pStyle w:val="null3"/>
            </w:pPr>
            <w:r>
              <w:rPr/>
              <w:t>拟派技术负责人1</w:t>
            </w:r>
          </w:p>
        </w:tc>
        <w:tc>
          <w:tcPr>
            <w:tcW w:type="dxa" w:w="2492"/>
          </w:tcPr>
          <w:p>
            <w:pPr>
              <w:pStyle w:val="null3"/>
            </w:pPr>
            <w:r>
              <w:rPr/>
              <w:t>拟派技术负责人的职称： 拟派技术负责人具备高级及以上职称证书，得5分，中级职称证书得3分，其余情况不得分。 评审依据：评审时以供应商提供的加盖供应商公章的拟派技术负责人最高职称证书的扫描件或复印件为准，提供多个职称证明材料的，以最高职称材料为准，未提供的不得分。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供应商拟派技术负责人及项目部人员构成</w:t>
            </w:r>
          </w:p>
        </w:tc>
      </w:tr>
      <w:tr>
        <w:tc>
          <w:tcPr>
            <w:tcW w:type="dxa" w:w="831"/>
            <w:vMerge/>
          </w:tcPr>
          <w:p/>
        </w:tc>
        <w:tc>
          <w:tcPr>
            <w:tcW w:type="dxa" w:w="1661"/>
          </w:tcPr>
          <w:p>
            <w:pPr>
              <w:pStyle w:val="null3"/>
            </w:pPr>
            <w:r>
              <w:rPr/>
              <w:t>拟派技术负责人2</w:t>
            </w:r>
          </w:p>
        </w:tc>
        <w:tc>
          <w:tcPr>
            <w:tcW w:type="dxa" w:w="2492"/>
          </w:tcPr>
          <w:p>
            <w:pPr>
              <w:pStyle w:val="null3"/>
            </w:pPr>
            <w:r>
              <w:rPr/>
              <w:t>拟派技术负责人学历： 拟派技术负责人具备本科及以上学历得5分，具备专科学历得3分；其余情况不得分。 评审依据：以供应商提供的加盖公章的拟派技术负责人学历证书的扫描件或复印件为准，提供多个学历或学位证书的，以最高学历为准，未提供的不得分。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供应商拟派技术负责人及项目部人员构成</w:t>
            </w:r>
          </w:p>
        </w:tc>
      </w:tr>
      <w:tr>
        <w:tc>
          <w:tcPr>
            <w:tcW w:type="dxa" w:w="831"/>
            <w:vMerge/>
          </w:tcPr>
          <w:p/>
        </w:tc>
        <w:tc>
          <w:tcPr>
            <w:tcW w:type="dxa" w:w="1661"/>
          </w:tcPr>
          <w:p>
            <w:pPr>
              <w:pStyle w:val="null3"/>
            </w:pPr>
            <w:r>
              <w:rPr/>
              <w:t>项目部人员构成</w:t>
            </w:r>
          </w:p>
        </w:tc>
        <w:tc>
          <w:tcPr>
            <w:tcW w:type="dxa" w:w="2492"/>
          </w:tcPr>
          <w:p>
            <w:pPr>
              <w:pStyle w:val="null3"/>
            </w:pPr>
            <w:r>
              <w:rPr/>
              <w:t>拟派项目部其它管理人员，除拟派项目经理及拟派项目技术负责人以外，至少应包括：消防工程师1人、机电工程师1人、土建工程师1人、给排水专业工程师1人、暖通专业工程师1人、安全员1人、质量员1人。 1.满足以上全部要求的得5分，任意一项不满足要求的得0分； 评审依据：提供身份证和相应专业职称证书或注册证书，其中安全员必须提供安全员C证，评审时以供应商提供加盖公章的证书复印件为准，未提供以上资料的相应人员不予认定和赋分。 2.在满足上述基本人员配备的基础上每增加1位专业管理人员的加2.5分，最多加5分； 评审依据：提供身份证和相应专业职称证书或注册证书，其中安全员必须提供安全员C证，评审时以供应商提供加盖公章的证书复印件为准，未提供以上资料的相应人员不予认定和赋分。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供应商拟派技术负责人及项目部人员构成</w:t>
            </w:r>
          </w:p>
        </w:tc>
      </w:tr>
      <w:tr>
        <w:tc>
          <w:tcPr>
            <w:tcW w:type="dxa" w:w="831"/>
            <w:vMerge/>
          </w:tcPr>
          <w:p/>
        </w:tc>
        <w:tc>
          <w:tcPr>
            <w:tcW w:type="dxa" w:w="1661"/>
          </w:tcPr>
          <w:p>
            <w:pPr>
              <w:pStyle w:val="null3"/>
            </w:pPr>
            <w:r>
              <w:rPr/>
              <w:t>施工组织设计1</w:t>
            </w:r>
          </w:p>
        </w:tc>
        <w:tc>
          <w:tcPr>
            <w:tcW w:type="dxa" w:w="2492"/>
          </w:tcPr>
          <w:p>
            <w:pPr>
              <w:pStyle w:val="null3"/>
            </w:pPr>
            <w:r>
              <w:rPr/>
              <w:t>根据供应商针对项目实施过程中的总体实施方案进行评审。 总体实施方案目标设定合理、实施范围全面、实施步骤清晰有序，整体部署具有逻辑性和连贯性的得4-5分； 总体实施方案目标设定、实施范围基本满足本项目需求、有明确的实施步骤，整体部署能保障项目的实施的得2-4分； 总体实施方案目标设定不清晰明确、实施范围考虑不足、实施步骤粗略，整体部署思路不全面的得0-2分；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vMerge/>
          </w:tcPr>
          <w:p/>
        </w:tc>
        <w:tc>
          <w:tcPr>
            <w:tcW w:type="dxa" w:w="1661"/>
          </w:tcPr>
          <w:p>
            <w:pPr>
              <w:pStyle w:val="null3"/>
            </w:pPr>
            <w:r>
              <w:rPr/>
              <w:t>施工组织设计2</w:t>
            </w:r>
          </w:p>
        </w:tc>
        <w:tc>
          <w:tcPr>
            <w:tcW w:type="dxa" w:w="2492"/>
          </w:tcPr>
          <w:p>
            <w:pPr>
              <w:pStyle w:val="null3"/>
            </w:pPr>
            <w:r>
              <w:rPr/>
              <w:t>根据供应商针对项目工期紧、技术标准高，制定全面、科学的实施方案和技术组织措施以及确保工程按期按质完成措施进行评审。 方案及措施时间进度安排合理、有明确的技术标准，完全满足本项目需求的得4-5分； 方案及措施有时间进度安排及技术标准，但考虑不够全面，基本满足本项目需求的得2-4分； 方案及措施中缺少时间进度安排或技术标准，整体方案粗略，不能保证本项目顺利实施的得0-2分；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vMerge/>
          </w:tcPr>
          <w:p/>
        </w:tc>
        <w:tc>
          <w:tcPr>
            <w:tcW w:type="dxa" w:w="1661"/>
          </w:tcPr>
          <w:p>
            <w:pPr>
              <w:pStyle w:val="null3"/>
            </w:pPr>
            <w:r>
              <w:rPr/>
              <w:t>施工组织设计3</w:t>
            </w:r>
          </w:p>
        </w:tc>
        <w:tc>
          <w:tcPr>
            <w:tcW w:type="dxa" w:w="2492"/>
          </w:tcPr>
          <w:p>
            <w:pPr>
              <w:pStyle w:val="null3"/>
            </w:pPr>
            <w:r>
              <w:rPr/>
              <w:t>根据供应商分析本项目进度目标的关键节点，同时针对关键节点、复杂环节给出优化方案及技术措施进行评审。 方案及措施对于关键节点有全面详细的分析，对于本项目关键节点、复杂环节给出了合理可行且针对性强的优化方案的得4-5分； 方案及措施对于关键节点有分析内容，对于本项目的关键节点、复杂环节给出了基本的优化方案，但内容较为粗略笼统的得2-4分； 方案及措施对于关键节点缺少分析内容或内容简略，对于本项目的关键节点、复杂环节没有明确的优化方案的得0-2分；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vMerge/>
          </w:tcPr>
          <w:p/>
        </w:tc>
        <w:tc>
          <w:tcPr>
            <w:tcW w:type="dxa" w:w="1661"/>
          </w:tcPr>
          <w:p>
            <w:pPr>
              <w:pStyle w:val="null3"/>
            </w:pPr>
            <w:r>
              <w:rPr/>
              <w:t>施工组织设计4</w:t>
            </w:r>
          </w:p>
        </w:tc>
        <w:tc>
          <w:tcPr>
            <w:tcW w:type="dxa" w:w="2492"/>
          </w:tcPr>
          <w:p>
            <w:pPr>
              <w:pStyle w:val="null3"/>
            </w:pPr>
            <w:r>
              <w:rPr/>
              <w:t>根据供应商针对本项目特点制定切实可行的质量控制目标和保证措施进行评审。 措施中有严格的质量标准要求、对于施工过程中有严格的质量监督制度及发现和纠正质量问题的具体方案的得4-5分； 措施中有质量标准要求、有质量监督制度及发现和纠正质量问题的方案，但整体内容不够详细且粗略，与本项目实际情况有差异的得2-4分； 措施中质量标准要求、质量监督制度、发现和纠正质量问题的方案有缺项，且整体内容简略的得0-2分；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vMerge/>
          </w:tcPr>
          <w:p/>
        </w:tc>
        <w:tc>
          <w:tcPr>
            <w:tcW w:type="dxa" w:w="1661"/>
          </w:tcPr>
          <w:p>
            <w:pPr>
              <w:pStyle w:val="null3"/>
            </w:pPr>
            <w:r>
              <w:rPr/>
              <w:t>施工组织设计5</w:t>
            </w:r>
          </w:p>
        </w:tc>
        <w:tc>
          <w:tcPr>
            <w:tcW w:type="dxa" w:w="2492"/>
          </w:tcPr>
          <w:p>
            <w:pPr>
              <w:pStyle w:val="null3"/>
            </w:pPr>
            <w:r>
              <w:rPr/>
              <w:t>根据供应商提供安全生产、文明施工、环保施工、防尘降噪等保证措施及应急保证措施进行评审。 结合工程环境及特点在安全生产、文明施工、环保施工、防尘降噪方面有明确详细的保证措施，应急保障措施方案针对性及合理性强，完全满足本项目需求的得4-5分； 在安全生产、文明施工、环保施工、防尘降噪方面有保证措施，且有应急保障措施方案，但方案内容粗略，基本满足本项目需求的得2-4分； 在安全生产、文明施工、环保施工、防尘降噪方面的保证措施有缺项，或是缺少应急保障措施方案的得0-2分；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vMerge/>
          </w:tcPr>
          <w:p/>
        </w:tc>
        <w:tc>
          <w:tcPr>
            <w:tcW w:type="dxa" w:w="1661"/>
          </w:tcPr>
          <w:p>
            <w:pPr>
              <w:pStyle w:val="null3"/>
            </w:pPr>
            <w:r>
              <w:rPr/>
              <w:t>施工组织设计6</w:t>
            </w:r>
          </w:p>
        </w:tc>
        <w:tc>
          <w:tcPr>
            <w:tcW w:type="dxa" w:w="2492"/>
          </w:tcPr>
          <w:p>
            <w:pPr>
              <w:pStyle w:val="null3"/>
            </w:pPr>
            <w:r>
              <w:rPr/>
              <w:t>根据供应商提供满足采购文件要求的质保期服务承诺和售后服务方案进行评审。 有明确的质保期服务承诺，且方案中具备有效服务体系、服务范围、备品备件、故障解决方案、响应时间、应急处理方案、培训方案、专业技术人员保障、售后服务电话等详细完整内容的得4-5分； 有质保期服务承诺但内容简略，方案中具备有效服务体系、服务范围、备品备件、故障解决方案、响应时间、应急处理方案、培训方案、专业技术人员保障、售后服务电话等内容但内容粗略的得2-4分； 无质保期服务承诺或是方案中缺少有效服务体系、服务范围、备品备件、故障解决方案、响应时间、应急处理方案、培训方案、专业技术人员保障、售后服务电话等部门内容的得0-2分；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磋商报价采用低价优先法计算，即满足磋商文件要求且最后磋商报价最低的报价为评审基准价，其价格分为满分。其他供应商的价格分统一按照下列公式计算： 磋商报价得分=（评审基准价/磋商报价）×30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详见附件：标的清单</w:t>
      </w:r>
    </w:p>
    <w:p>
      <w:pPr>
        <w:pStyle w:val="null3"/>
        <w:ind w:firstLine="960"/>
      </w:pPr>
      <w:r>
        <w:rPr/>
        <w:t>详见附件：供应商应提交的资格审查资料</w:t>
      </w:r>
    </w:p>
    <w:p>
      <w:pPr>
        <w:pStyle w:val="null3"/>
        <w:ind w:firstLine="960"/>
      </w:pPr>
      <w:r>
        <w:rPr/>
        <w:t>详见附件：保证金缴纳退还申请单</w:t>
      </w:r>
    </w:p>
    <w:p>
      <w:pPr>
        <w:pStyle w:val="null3"/>
        <w:ind w:firstLine="960"/>
      </w:pPr>
      <w:r>
        <w:rPr/>
        <w:t>详见附件：企业业绩</w:t>
      </w:r>
    </w:p>
    <w:p>
      <w:pPr>
        <w:pStyle w:val="null3"/>
        <w:ind w:firstLine="960"/>
      </w:pPr>
      <w:r>
        <w:rPr/>
        <w:t>详见附件：供应商拟派项目经理学历及职称证明材料</w:t>
      </w:r>
    </w:p>
    <w:p>
      <w:pPr>
        <w:pStyle w:val="null3"/>
        <w:ind w:firstLine="960"/>
      </w:pPr>
      <w:r>
        <w:rPr/>
        <w:t>详见附件：供应商拟派技术负责人及项目部人员构成</w:t>
      </w:r>
    </w:p>
    <w:p>
      <w:pPr>
        <w:pStyle w:val="null3"/>
        <w:ind w:firstLine="960"/>
      </w:pPr>
      <w:r>
        <w:rPr/>
        <w:t>详见附件：施工组织设计方案</w:t>
      </w:r>
    </w:p>
    <w:p>
      <w:pPr>
        <w:pStyle w:val="null3"/>
        <w:ind w:firstLine="960"/>
      </w:pPr>
      <w:r>
        <w:rPr/>
        <w:t>详见附件：消防验收承诺函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