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教学过程大数据及智能评估项目-智慧黑板采购项目</w:t>
      </w:r>
    </w:p>
    <w:p>
      <w:pPr>
        <w:pStyle w:val="null3"/>
        <w:jc w:val="center"/>
        <w:outlineLvl w:val="2"/>
      </w:pPr>
      <w:r>
        <w:rPr>
          <w:sz w:val="28"/>
          <w:b/>
        </w:rPr>
        <w:t>采购项目编号：</w:t>
      </w:r>
      <w:r>
        <w:rPr>
          <w:sz w:val="28"/>
          <w:b/>
        </w:rPr>
        <w:t>SXWZ2024ZB-SXXQ-220</w:t>
      </w:r>
      <w:r>
        <w:br/>
      </w:r>
      <w:r>
        <w:br/>
      </w:r>
      <w:r>
        <w:br/>
      </w:r>
    </w:p>
    <w:p>
      <w:pPr>
        <w:pStyle w:val="null3"/>
        <w:jc w:val="center"/>
        <w:outlineLvl w:val="2"/>
      </w:pPr>
      <w:r>
        <w:rPr>
          <w:sz w:val="28"/>
          <w:b/>
        </w:rPr>
        <w:t>陕西学前师范学院</w:t>
      </w:r>
    </w:p>
    <w:p>
      <w:pPr>
        <w:pStyle w:val="null3"/>
        <w:jc w:val="center"/>
        <w:outlineLvl w:val="2"/>
      </w:pPr>
      <w:r>
        <w:rPr>
          <w:sz w:val="28"/>
          <w:b/>
        </w:rPr>
        <w:t>陕西万泽招标有限公司</w:t>
      </w:r>
      <w:r>
        <w:rPr>
          <w:sz w:val="28"/>
          <w:b/>
        </w:rPr>
        <w:t>共同编制</w:t>
      </w:r>
    </w:p>
    <w:p>
      <w:pPr>
        <w:pStyle w:val="null3"/>
        <w:jc w:val="center"/>
        <w:outlineLvl w:val="2"/>
      </w:pPr>
      <w:r>
        <w:rPr>
          <w:sz w:val="28"/>
          <w:b/>
        </w:rPr>
        <w:t>2024年08月21日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陕西万泽招标有限公司</w:t>
      </w:r>
      <w:r>
        <w:rPr/>
        <w:t>（以下简称“代理机构”）受</w:t>
      </w:r>
      <w:r>
        <w:rPr/>
        <w:t>陕西学前师范学院</w:t>
      </w:r>
      <w:r>
        <w:rPr/>
        <w:t>委托，拟对</w:t>
      </w:r>
      <w:r>
        <w:rPr/>
        <w:t>教学过程大数据及智能评估项目-智慧黑板采购项目</w:t>
      </w:r>
      <w:r>
        <w:rPr/>
        <w:t>进行国内公开招标，兹邀请符合本次招标要求的供应商参加投标。</w:t>
      </w:r>
    </w:p>
    <w:p>
      <w:pPr>
        <w:pStyle w:val="null3"/>
        <w:outlineLvl w:val="2"/>
      </w:pPr>
      <w:r>
        <w:rPr>
          <w:sz w:val="28"/>
          <w:b/>
        </w:rPr>
        <w:t>一、采购项目编号：</w:t>
      </w:r>
      <w:r>
        <w:rPr>
          <w:sz w:val="28"/>
          <w:b/>
        </w:rPr>
        <w:t>SXWZ2024ZB-SXXQ-220</w:t>
      </w:r>
    </w:p>
    <w:p>
      <w:pPr>
        <w:pStyle w:val="null3"/>
        <w:outlineLvl w:val="2"/>
      </w:pPr>
      <w:r>
        <w:rPr>
          <w:sz w:val="28"/>
          <w:b/>
        </w:rPr>
        <w:t>二、采购项目名称：</w:t>
      </w:r>
      <w:r>
        <w:rPr>
          <w:sz w:val="28"/>
          <w:b/>
        </w:rPr>
        <w:t>教学过程大数据及智能评估项目-智慧黑板采购项目</w:t>
      </w:r>
    </w:p>
    <w:p>
      <w:pPr>
        <w:pStyle w:val="null3"/>
        <w:outlineLvl w:val="2"/>
      </w:pPr>
      <w:r>
        <w:rPr>
          <w:sz w:val="28"/>
          <w:b/>
        </w:rPr>
        <w:t>三、招标项目简介</w:t>
      </w:r>
    </w:p>
    <w:p>
      <w:pPr>
        <w:pStyle w:val="null3"/>
        <w:ind w:firstLine="480"/>
      </w:pPr>
      <w:r>
        <w:rPr/>
        <w:t>教学过程大数据及智能评估项目-智慧黑板采购项目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社会保障资金缴纳证明：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 xml:space="preserve">3、税收缴纳证明：2024年1月至今已缴纳的至少一个月纳税证明或完税证明，依法免税的单位应提供相关证明材料（以税款所属期限为准）； </w:t>
      </w:r>
    </w:p>
    <w:p>
      <w:pPr>
        <w:pStyle w:val="null3"/>
      </w:pPr>
      <w:r>
        <w:rPr/>
        <w:t>4、财务状况证明：提供经会计师事务所审计的2022年或2023年的财务审计报告或在开标日期前六个月内其基本开户银行出具的资信证明；</w:t>
      </w:r>
    </w:p>
    <w:p>
      <w:pPr>
        <w:pStyle w:val="null3"/>
      </w:pPr>
      <w:r>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t>6、授权书：非法定代表人参加投标，须提供法定代表人授权委托书及被授权人身份证原件；法定代表人参加投标时,只须提供法定代表人身份证原件；</w:t>
      </w:r>
    </w:p>
    <w:p>
      <w:pPr>
        <w:pStyle w:val="null3"/>
      </w:pPr>
      <w:r>
        <w:rPr/>
        <w:t>7、投标保证金：供应商须提供投标保证金汇款凭证或担保机构出具的保函；</w:t>
      </w:r>
    </w:p>
    <w:p>
      <w:pPr>
        <w:pStyle w:val="null3"/>
      </w:pPr>
      <w:r>
        <w:rPr/>
        <w:t>8、非联合体投标声明：本项目不接受联合体投标。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陕西学前师范学院</w:t>
      </w:r>
    </w:p>
    <w:p>
      <w:pPr>
        <w:pStyle w:val="null3"/>
      </w:pPr>
      <w:r>
        <w:rPr/>
        <w:t xml:space="preserve"> 地址： </w:t>
      </w:r>
      <w:r>
        <w:rPr/>
        <w:t>西安市长安区神禾二路</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029-81530065</w:t>
      </w:r>
    </w:p>
    <w:p>
      <w:pPr>
        <w:pStyle w:val="null3"/>
        <w:outlineLvl w:val="2"/>
      </w:pPr>
      <w:r>
        <w:rPr>
          <w:sz w:val="28"/>
          <w:b/>
        </w:rPr>
        <w:t>代理机构：</w:t>
      </w:r>
      <w:r>
        <w:rPr>
          <w:sz w:val="28"/>
          <w:b/>
        </w:rPr>
        <w:t>陕西万泽招标有限公司</w:t>
      </w:r>
    </w:p>
    <w:p>
      <w:pPr>
        <w:pStyle w:val="null3"/>
      </w:pPr>
      <w:r>
        <w:rPr/>
        <w:t xml:space="preserve"> 地址： </w:t>
      </w:r>
      <w:r>
        <w:rPr/>
        <w:t>西安市高新区唐延路旺座现代城C座25楼2502室</w:t>
      </w:r>
    </w:p>
    <w:p>
      <w:pPr>
        <w:pStyle w:val="null3"/>
      </w:pPr>
      <w:r>
        <w:rPr/>
        <w:t xml:space="preserve"> 邮编： </w:t>
      </w:r>
      <w:r>
        <w:rPr/>
        <w:t>710075</w:t>
      </w:r>
    </w:p>
    <w:p>
      <w:pPr>
        <w:pStyle w:val="null3"/>
      </w:pPr>
      <w:r>
        <w:rPr/>
        <w:t xml:space="preserve"> 联系人： </w:t>
      </w:r>
      <w:r>
        <w:rPr/>
        <w:t>张刘艳 郝思思 张航波 王增辉</w:t>
      </w:r>
    </w:p>
    <w:p>
      <w:pPr>
        <w:pStyle w:val="null3"/>
      </w:pPr>
      <w:r>
        <w:rPr/>
        <w:t xml:space="preserve"> 联系电话： </w:t>
      </w:r>
      <w:r>
        <w:rPr/>
        <w:t>029-88319689-8006/8007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缴交渠道：转账、支票、汇票等（需通过实体账户、户名及开户行信息）,电子保函</w:t>
            </w:r>
          </w:p>
          <w:p>
            <w:pPr>
              <w:pStyle w:val="null3"/>
            </w:pPr>
            <w:r>
              <w:rPr/>
              <w:t>开户名称：陕西万泽招标有限公司</w:t>
            </w:r>
          </w:p>
          <w:p>
            <w:pPr>
              <w:pStyle w:val="null3"/>
            </w:pPr>
            <w:r>
              <w:rPr/>
              <w:t>开户银行：西安银行朝阳门支行</w:t>
            </w:r>
          </w:p>
          <w:p>
            <w:pPr>
              <w:pStyle w:val="null3"/>
            </w:pPr>
            <w:r>
              <w:rPr/>
              <w:t>银行账号：211011580000015489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说明：（1）本项目履约保证金为合同金额的5%。 （2）履约保证金交纳时间：中标后七日内需要交纳履约保证金。未在规定时间内缴纳履约保证金视为拒签合同，自动放弃中标资格。 （3）履约保证金的缴纳形式：采用银行对公转账、电汇或者金融机构、担保机构出具的保函等非现金的形式对公形式交纳。 （4）履约保证金的退还：项目验收合格后30个日历日内，无质量问题且不存在争议，一次性无息退还至中标人账户。 （5）履约保证金收取单位名称：户名：陕西学前师范学院 账号：129910858210801 开户行：招行西安分行营业部 ☑由采购单位自行收退</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代理服务费收费标准：1、采购代理服务费按以下标准计取： 参照（计价格[2002]1980号）文件规定收费标准下浮15%收费，由中标人在领取中标通知书时向代理机构缴纳代理服务费。 2、支付方式：中标人应在领取通知书的同时，向陕西万泽招标有限公司交纳本项目招标代理服务费。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陕西学前师范学院</w:t>
      </w:r>
      <w:r>
        <w:rPr/>
        <w:t>和</w:t>
      </w:r>
      <w:r>
        <w:rPr/>
        <w:t>陕西万泽招标有限公司</w:t>
      </w:r>
      <w:r>
        <w:rPr/>
        <w:t>享有。对招标文件中供应商参加本次政府采购活动应当具备的条件，招标项目技术、服务、商务及其他要求，评标细则及标准由</w:t>
      </w:r>
      <w:r>
        <w:rPr/>
        <w:t>陕西学前师范学院</w:t>
      </w:r>
      <w:r>
        <w:rPr/>
        <w:t>负责解释。除上述招标文件内容，其他内容由</w:t>
      </w:r>
      <w:r>
        <w:rPr/>
        <w:t>陕西万泽招标有限公司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陕西学前师范学院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陕西万泽招标有限公司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符合招标文件、投标文件和合同文件的要求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陕西万泽招标有限公司</w:t>
      </w:r>
      <w:r>
        <w:rPr/>
        <w:t xml:space="preserve"> 负责答复；供应商对除采购需求外的采购文件的询问、质疑由</w:t>
      </w:r>
      <w:r>
        <w:rPr/>
        <w:t>陕西万泽招标有限公司</w:t>
      </w:r>
      <w:r>
        <w:rPr/>
        <w:t xml:space="preserve"> 负责答复；供应商对采购过程、采购结果的询问、质疑由 </w:t>
      </w:r>
      <w:r>
        <w:rPr/>
        <w:t>陕西万泽招标有限公司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联系人：张刘艳 郝思思 张航波</w:t>
      </w:r>
    </w:p>
    <w:p>
      <w:pPr>
        <w:pStyle w:val="null3"/>
      </w:pPr>
      <w:r>
        <w:rPr/>
        <w:t>联系电话：029-88319689-8006/8007</w:t>
      </w:r>
    </w:p>
    <w:p>
      <w:pPr>
        <w:pStyle w:val="null3"/>
      </w:pPr>
      <w:r>
        <w:rPr/>
        <w:t>地址：西安市高新区唐延路旺座现代城C座25楼2502室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教学过程大数据及智能评估项目-智慧黑板采购项目</w:t>
      </w:r>
    </w:p>
    <w:p>
      <w:pPr>
        <w:pStyle w:val="null3"/>
        <w:outlineLvl w:val="2"/>
      </w:pPr>
      <w:r>
        <w:rPr>
          <w:sz w:val="28"/>
          <w:b/>
        </w:rPr>
        <w:t>3.2采购内容</w:t>
      </w:r>
    </w:p>
    <w:p>
      <w:pPr>
        <w:pStyle w:val="null3"/>
      </w:pPr>
      <w:r>
        <w:rPr/>
        <w:t>采购包1：</w:t>
      </w:r>
    </w:p>
    <w:p>
      <w:pPr>
        <w:pStyle w:val="null3"/>
      </w:pPr>
      <w:r>
        <w:rPr/>
        <w:t>采购包预算金额（元）: 780,000.00</w:t>
      </w:r>
    </w:p>
    <w:p>
      <w:pPr>
        <w:pStyle w:val="null3"/>
      </w:pPr>
      <w:r>
        <w:rPr/>
        <w:t>采购包最高限价（元）: 780,000.00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智慧黑板</w:t>
            </w:r>
          </w:p>
        </w:tc>
        <w:tc>
          <w:tcPr>
            <w:tcW w:type="dxa" w:w="831"/>
          </w:tcPr>
          <w:p>
            <w:pPr>
              <w:pStyle w:val="null3"/>
              <w:jc w:val="right"/>
            </w:pPr>
            <w:r>
              <w:rPr/>
              <w:t>43.00</w:t>
            </w:r>
          </w:p>
        </w:tc>
        <w:tc>
          <w:tcPr>
            <w:tcW w:type="dxa" w:w="831"/>
          </w:tcPr>
          <w:p>
            <w:pPr>
              <w:pStyle w:val="null3"/>
              <w:jc w:val="right"/>
            </w:pPr>
            <w:r>
              <w:rPr/>
              <w:t>780,000.00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w:t>
            </w:r>
            <w:r>
              <w:rPr>
                <w:rFonts w:ascii="宋体" w:hAnsi="宋体" w:cs="宋体" w:eastAsia="宋体"/>
                <w:sz w:val="24"/>
                <w:b/>
              </w:rPr>
              <w:t>、</w:t>
            </w:r>
            <w:r>
              <w:rPr>
                <w:rFonts w:ascii="宋体" w:hAnsi="宋体" w:cs="宋体" w:eastAsia="宋体"/>
                <w:sz w:val="24"/>
                <w:b/>
              </w:rPr>
              <w:t>商务条款（</w:t>
            </w:r>
            <w:r>
              <w:rPr>
                <w:rFonts w:ascii="宋体" w:hAnsi="宋体" w:cs="宋体" w:eastAsia="宋体"/>
                <w:sz w:val="24"/>
                <w:b/>
              </w:rPr>
              <w:t>不一致以此处为准</w:t>
            </w:r>
            <w:r>
              <w:rPr>
                <w:rFonts w:ascii="宋体" w:hAnsi="宋体" w:cs="宋体" w:eastAsia="宋体"/>
                <w:sz w:val="24"/>
                <w:b/>
              </w:rPr>
              <w:t>）</w:t>
            </w:r>
          </w:p>
          <w:p>
            <w:pPr>
              <w:pStyle w:val="null3"/>
              <w:ind w:firstLine="480"/>
              <w:jc w:val="both"/>
            </w:pPr>
            <w:r>
              <w:rPr>
                <w:rFonts w:ascii="宋体" w:hAnsi="宋体" w:cs="宋体" w:eastAsia="宋体"/>
                <w:sz w:val="24"/>
              </w:rPr>
              <w:t>1、交货期</w:t>
            </w:r>
            <w:r>
              <w:rPr>
                <w:rFonts w:ascii="宋体" w:hAnsi="宋体" w:cs="宋体" w:eastAsia="宋体"/>
                <w:sz w:val="24"/>
              </w:rPr>
              <w:t>：合同签订之日起</w:t>
            </w:r>
            <w:r>
              <w:rPr>
                <w:rFonts w:ascii="宋体" w:hAnsi="宋体" w:cs="宋体" w:eastAsia="宋体"/>
                <w:sz w:val="24"/>
              </w:rPr>
              <w:t>60</w:t>
            </w:r>
            <w:r>
              <w:rPr>
                <w:rFonts w:ascii="宋体" w:hAnsi="宋体" w:cs="宋体" w:eastAsia="宋体"/>
                <w:sz w:val="24"/>
              </w:rPr>
              <w:t>个日历日内完成</w:t>
            </w:r>
            <w:r>
              <w:rPr>
                <w:rFonts w:ascii="宋体" w:hAnsi="宋体" w:cs="宋体" w:eastAsia="宋体"/>
                <w:sz w:val="24"/>
              </w:rPr>
              <w:t>安装调试</w:t>
            </w:r>
          </w:p>
          <w:p>
            <w:pPr>
              <w:pStyle w:val="null3"/>
              <w:ind w:firstLine="480"/>
              <w:jc w:val="both"/>
            </w:pPr>
            <w:r>
              <w:rPr>
                <w:rFonts w:ascii="宋体" w:hAnsi="宋体" w:cs="宋体" w:eastAsia="宋体"/>
                <w:sz w:val="24"/>
              </w:rPr>
              <w:t>2、质保期：验收合格后3年。</w:t>
            </w:r>
          </w:p>
          <w:p>
            <w:pPr>
              <w:pStyle w:val="null3"/>
              <w:ind w:firstLine="480"/>
              <w:jc w:val="both"/>
            </w:pPr>
            <w:r>
              <w:rPr>
                <w:rFonts w:ascii="宋体" w:hAnsi="宋体" w:cs="宋体" w:eastAsia="宋体"/>
                <w:sz w:val="24"/>
              </w:rPr>
              <w:t>3、交货地点</w:t>
            </w:r>
            <w:r>
              <w:rPr>
                <w:rFonts w:ascii="宋体" w:hAnsi="宋体" w:cs="宋体" w:eastAsia="宋体"/>
                <w:sz w:val="24"/>
              </w:rPr>
              <w:t>：</w:t>
            </w:r>
            <w:r>
              <w:rPr>
                <w:rFonts w:ascii="宋体" w:hAnsi="宋体" w:cs="宋体" w:eastAsia="宋体"/>
                <w:sz w:val="24"/>
              </w:rPr>
              <w:t>采购人</w:t>
            </w:r>
            <w:r>
              <w:rPr>
                <w:rFonts w:ascii="宋体" w:hAnsi="宋体" w:cs="宋体" w:eastAsia="宋体"/>
                <w:sz w:val="24"/>
              </w:rPr>
              <w:t>指定地点</w:t>
            </w:r>
          </w:p>
          <w:p>
            <w:pPr>
              <w:pStyle w:val="null3"/>
              <w:ind w:firstLine="480"/>
              <w:jc w:val="both"/>
            </w:pPr>
            <w:r>
              <w:rPr>
                <w:rFonts w:ascii="宋体" w:hAnsi="宋体" w:cs="宋体" w:eastAsia="宋体"/>
                <w:sz w:val="24"/>
              </w:rPr>
              <w:t>4、付款方式：分期付款，</w:t>
            </w:r>
            <w:r>
              <w:rPr>
                <w:rFonts w:ascii="宋体" w:hAnsi="宋体" w:cs="宋体" w:eastAsia="宋体"/>
                <w:sz w:val="24"/>
              </w:rPr>
              <w:t>银行转账</w:t>
            </w:r>
            <w:r>
              <w:rPr>
                <w:rFonts w:ascii="宋体" w:hAnsi="宋体" w:cs="宋体" w:eastAsia="宋体"/>
                <w:sz w:val="24"/>
              </w:rPr>
              <w:t>；合同签订后预付合同金额</w:t>
            </w:r>
            <w:r>
              <w:rPr>
                <w:rFonts w:ascii="宋体" w:hAnsi="宋体" w:cs="宋体" w:eastAsia="宋体"/>
                <w:sz w:val="24"/>
              </w:rPr>
              <w:t>40</w:t>
            </w:r>
            <w:r>
              <w:rPr>
                <w:rFonts w:ascii="宋体" w:hAnsi="宋体" w:cs="宋体" w:eastAsia="宋体"/>
                <w:sz w:val="24"/>
              </w:rPr>
              <w:t>%，所有标的物完成交付后60个日历日内向乙方支付剩余合同金额</w:t>
            </w:r>
          </w:p>
          <w:p>
            <w:pPr>
              <w:pStyle w:val="null3"/>
              <w:ind w:firstLine="480"/>
              <w:jc w:val="both"/>
            </w:pPr>
            <w:r>
              <w:rPr>
                <w:rFonts w:ascii="宋体" w:hAnsi="宋体" w:cs="宋体" w:eastAsia="宋体"/>
                <w:sz w:val="24"/>
              </w:rPr>
              <w:t>5、履约保证金：</w:t>
            </w:r>
          </w:p>
          <w:p>
            <w:pPr>
              <w:pStyle w:val="null3"/>
              <w:numPr>
                <w:ilvl w:val="0"/>
                <w:numId w:val="1"/>
              </w:numPr>
              <w:jc w:val="left"/>
            </w:pPr>
            <w:r>
              <w:rPr>
                <w:rFonts w:ascii="宋体" w:hAnsi="宋体" w:cs="宋体" w:eastAsia="宋体"/>
                <w:sz w:val="24"/>
              </w:rPr>
              <w:t>本项目履约保证金为合同金额的</w:t>
            </w:r>
            <w:r>
              <w:rPr>
                <w:rFonts w:ascii="宋体" w:hAnsi="宋体" w:cs="宋体" w:eastAsia="宋体"/>
                <w:sz w:val="24"/>
              </w:rPr>
              <w:t>5%。</w:t>
            </w:r>
          </w:p>
          <w:p>
            <w:pPr>
              <w:pStyle w:val="null3"/>
              <w:ind w:firstLine="480"/>
              <w:jc w:val="left"/>
            </w:pPr>
            <w:r>
              <w:rPr>
                <w:rFonts w:ascii="宋体" w:hAnsi="宋体" w:cs="宋体" w:eastAsia="宋体"/>
                <w:sz w:val="24"/>
              </w:rPr>
              <w:t>（</w:t>
            </w:r>
            <w:r>
              <w:rPr>
                <w:rFonts w:ascii="宋体" w:hAnsi="宋体" w:cs="宋体" w:eastAsia="宋体"/>
                <w:sz w:val="24"/>
              </w:rPr>
              <w:t>2）履约保证金交纳时间：中标后七日内需要交纳履约保证金。未在规定时间内缴纳履约保证金视为拒签合同，自动放弃中标资格。</w:t>
            </w:r>
          </w:p>
          <w:p>
            <w:pPr>
              <w:pStyle w:val="null3"/>
              <w:ind w:firstLine="480"/>
              <w:jc w:val="left"/>
            </w:pPr>
            <w:r>
              <w:rPr>
                <w:rFonts w:ascii="宋体" w:hAnsi="宋体" w:cs="宋体" w:eastAsia="宋体"/>
                <w:sz w:val="24"/>
              </w:rPr>
              <w:t>（</w:t>
            </w:r>
            <w:r>
              <w:rPr>
                <w:rFonts w:ascii="宋体" w:hAnsi="宋体" w:cs="宋体" w:eastAsia="宋体"/>
                <w:sz w:val="24"/>
              </w:rPr>
              <w:t>3）履约保证金的缴纳形式：采用银行对公转账、电汇或者金融机构、担保机构出具的保函等非现金的形式对公形式交纳。</w:t>
            </w:r>
          </w:p>
          <w:p>
            <w:pPr>
              <w:pStyle w:val="null3"/>
              <w:ind w:firstLine="480"/>
              <w:jc w:val="left"/>
            </w:pPr>
            <w:r>
              <w:rPr>
                <w:rFonts w:ascii="宋体" w:hAnsi="宋体" w:cs="宋体" w:eastAsia="宋体"/>
                <w:sz w:val="24"/>
              </w:rPr>
              <w:t>（</w:t>
            </w:r>
            <w:r>
              <w:rPr>
                <w:rFonts w:ascii="宋体" w:hAnsi="宋体" w:cs="宋体" w:eastAsia="宋体"/>
                <w:sz w:val="24"/>
              </w:rPr>
              <w:t>4）履约保证金的退还：项目验收合格后30个日历日内，无质量问题且不存在争议，一次性无息退还至中标人账户。</w:t>
            </w:r>
          </w:p>
          <w:p>
            <w:pPr>
              <w:pStyle w:val="null3"/>
              <w:ind w:firstLine="480"/>
              <w:jc w:val="both"/>
            </w:pPr>
            <w:r>
              <w:rPr>
                <w:rFonts w:ascii="宋体" w:hAnsi="宋体" w:cs="宋体" w:eastAsia="宋体"/>
                <w:sz w:val="24"/>
              </w:rPr>
              <w:t>6、包装、运输、售后、保险</w:t>
            </w:r>
          </w:p>
          <w:p>
            <w:pPr>
              <w:pStyle w:val="null3"/>
              <w:ind w:firstLine="480"/>
              <w:jc w:val="both"/>
            </w:pPr>
            <w:r>
              <w:rPr>
                <w:rFonts w:ascii="宋体" w:hAnsi="宋体" w:cs="宋体" w:eastAsia="宋体"/>
                <w:sz w:val="24"/>
              </w:rPr>
              <w:t>厂家负责产品打包、包装，选用优质物流，运送至用户指定地点，提供售后和保险服务，无任何另外收费。</w:t>
            </w:r>
          </w:p>
          <w:p>
            <w:pPr>
              <w:pStyle w:val="null3"/>
              <w:numPr>
                <w:ilvl w:val="0"/>
                <w:numId w:val="2"/>
              </w:numPr>
              <w:spacing w:before="105" w:after="105"/>
              <w:jc w:val="both"/>
            </w:pPr>
            <w:r>
              <w:rPr>
                <w:rFonts w:ascii="宋体" w:hAnsi="宋体" w:cs="宋体" w:eastAsia="宋体"/>
                <w:sz w:val="24"/>
                <w:b/>
              </w:rPr>
              <w:t>采购内容</w:t>
            </w:r>
            <w:r>
              <w:br/>
            </w:r>
            <w:r>
              <w:rPr>
                <w:rFonts w:ascii="宋体" w:hAnsi="宋体" w:cs="宋体" w:eastAsia="宋体"/>
                <w:sz w:val="24"/>
                <w:b/>
              </w:rPr>
              <w:t>（一）设备清单及技术要求</w:t>
            </w:r>
          </w:p>
          <w:tbl>
            <w:tblPr>
              <w:tblBorders>
                <w:top w:val="none" w:color="000000" w:sz="4"/>
                <w:left w:val="none" w:color="000000" w:sz="4"/>
                <w:bottom w:val="none" w:color="000000" w:sz="4"/>
                <w:right w:val="none" w:color="000000" w:sz="4"/>
                <w:insideH w:val="none"/>
                <w:insideV w:val="none"/>
              </w:tblBorders>
            </w:tblPr>
            <w:tblGrid>
              <w:gridCol w:w="170"/>
              <w:gridCol w:w="2033"/>
              <w:gridCol w:w="350"/>
            </w:tblGrid>
            <w:tr>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智慧黑板</w:t>
                  </w:r>
                </w:p>
              </w:tc>
              <w:tc>
                <w:tcPr>
                  <w:tcW w:type="dxa" w:w="20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一、整体设计要求：</w:t>
                  </w:r>
                </w:p>
                <w:p>
                  <w:pPr>
                    <w:pStyle w:val="null3"/>
                    <w:jc w:val="both"/>
                  </w:pPr>
                  <w:r>
                    <w:rPr>
                      <w:rFonts w:ascii="宋体" w:hAnsi="宋体" w:cs="宋体" w:eastAsia="宋体"/>
                      <w:sz w:val="21"/>
                    </w:rPr>
                    <w:t>1、采用一体化设计，由三个部分拼接而成，无推拉式结构，黑板中间触控区域全平面可满足白板笔、无尘粉笔、普通粉笔与成膜笔书写，两侧书写板具有磁性吸附功能。</w:t>
                  </w:r>
                </w:p>
                <w:p>
                  <w:pPr>
                    <w:pStyle w:val="null3"/>
                    <w:jc w:val="both"/>
                  </w:pPr>
                  <w:r>
                    <w:rPr>
                      <w:rFonts w:ascii="宋体" w:hAnsi="宋体" w:cs="宋体" w:eastAsia="宋体"/>
                      <w:sz w:val="21"/>
                    </w:rPr>
                    <w:t>2、所有核心模块位于黑板触控区域，不接受黑板分体式接线方式产品，整机尺寸：宽度≥4200mm ，高≥1200mm ，厚≤100mm，中间屏幕采用≥86寸4K液晶屏，屏幕表面采用钢化玻璃保护，硬度≥9H。</w:t>
                  </w:r>
                </w:p>
                <w:p>
                  <w:pPr>
                    <w:pStyle w:val="null3"/>
                    <w:jc w:val="both"/>
                  </w:pPr>
                  <w:r>
                    <w:rPr>
                      <w:rFonts w:ascii="宋体" w:hAnsi="宋体" w:cs="宋体" w:eastAsia="宋体"/>
                      <w:sz w:val="21"/>
                    </w:rPr>
                    <w:t>3、显示比例16:9，亮度≥350nit，对比度≥4000：1，分辨率≥3840×2160，屏幕显示灰度等级≥256灰阶。</w:t>
                  </w:r>
                </w:p>
                <w:p>
                  <w:pPr>
                    <w:pStyle w:val="null3"/>
                    <w:jc w:val="both"/>
                  </w:pPr>
                  <w:r>
                    <w:rPr>
                      <w:rFonts w:ascii="宋体" w:hAnsi="宋体" w:cs="宋体" w:eastAsia="宋体"/>
                      <w:sz w:val="21"/>
                    </w:rPr>
                    <w:t>4、整机前置≥2路USB3.0,≥1路type C（Type-C接口具备音频、视频、数据、触控、充电等功能，外接电脑可调用交互设备麦克风、音响、摄像头等数据）USB支持内置电脑和Android双系统自动识别。</w:t>
                  </w:r>
                </w:p>
                <w:p>
                  <w:pPr>
                    <w:pStyle w:val="null3"/>
                    <w:jc w:val="both"/>
                  </w:pPr>
                  <w:r>
                    <w:rPr>
                      <w:rFonts w:ascii="宋体" w:hAnsi="宋体" w:cs="宋体" w:eastAsia="宋体"/>
                      <w:sz w:val="21"/>
                    </w:rPr>
                    <w:t>5、其它接口：≥1路HDMI IN ，≥2路USB，≥1路touch USB，≥1路MIC, ≥1路RS232 。</w:t>
                  </w:r>
                </w:p>
                <w:p>
                  <w:pPr>
                    <w:pStyle w:val="null3"/>
                    <w:jc w:val="both"/>
                  </w:pPr>
                  <w:r>
                    <w:rPr>
                      <w:rFonts w:ascii="宋体" w:hAnsi="宋体" w:cs="宋体" w:eastAsia="宋体"/>
                      <w:sz w:val="21"/>
                    </w:rPr>
                    <w:t>6、双系统网口：整机通过一根网线即可实现Android与内置电脑同时上网。</w:t>
                  </w:r>
                </w:p>
                <w:p>
                  <w:pPr>
                    <w:pStyle w:val="null3"/>
                    <w:jc w:val="both"/>
                  </w:pPr>
                  <w:r>
                    <w:rPr>
                      <w:rFonts w:ascii="宋体" w:hAnsi="宋体" w:cs="宋体" w:eastAsia="宋体"/>
                      <w:sz w:val="21"/>
                    </w:rPr>
                    <w:t>7、前置按键不少于6个，具有清晰标识，可实现系统还原，录屏，一键护眼等功能。</w:t>
                  </w:r>
                </w:p>
                <w:p>
                  <w:pPr>
                    <w:pStyle w:val="null3"/>
                    <w:jc w:val="both"/>
                  </w:pPr>
                  <w:r>
                    <w:rPr>
                      <w:rFonts w:ascii="宋体" w:hAnsi="宋体" w:cs="宋体" w:eastAsia="宋体"/>
                      <w:sz w:val="21"/>
                    </w:rPr>
                    <w:t>8、整机具有多种护眼模式，可通过前置物理按键一键切换，经典护眼模式、智能护眼模式等模式。</w:t>
                  </w:r>
                </w:p>
                <w:p>
                  <w:pPr>
                    <w:pStyle w:val="null3"/>
                    <w:jc w:val="both"/>
                  </w:pPr>
                  <w:r>
                    <w:rPr>
                      <w:rFonts w:ascii="宋体" w:hAnsi="宋体" w:cs="宋体" w:eastAsia="宋体"/>
                      <w:sz w:val="21"/>
                    </w:rPr>
                    <w:t>9、整机具备物理光学低蓝光护眼功能，用硬件低蓝光背光技术，在源头减少有害蓝光波段能量，蓝光占比（有害蓝光415～455nm能量综合）/（整体蓝光400～500能量综合）＜50%，低蓝光保护显示不偏色、不泛黄。</w:t>
                  </w:r>
                </w:p>
                <w:p>
                  <w:pPr>
                    <w:pStyle w:val="null3"/>
                    <w:jc w:val="both"/>
                  </w:pPr>
                  <w:r>
                    <w:rPr>
                      <w:rFonts w:ascii="宋体" w:hAnsi="宋体" w:cs="宋体" w:eastAsia="宋体"/>
                      <w:sz w:val="21"/>
                    </w:rPr>
                    <w:t>10、整机内置微课工具，通过前置物理按键一键启动录屏功能，支持桌面模式、摄像头模式录制。支持全屏幕或区域屏幕录制。</w:t>
                  </w:r>
                </w:p>
                <w:p>
                  <w:pPr>
                    <w:pStyle w:val="null3"/>
                    <w:jc w:val="both"/>
                  </w:pPr>
                  <w:r>
                    <w:rPr>
                      <w:rFonts w:ascii="宋体" w:hAnsi="宋体" w:cs="宋体" w:eastAsia="宋体"/>
                      <w:sz w:val="21"/>
                    </w:rPr>
                    <w:t>11、整机采用内置摄像头，采用一体化集成设计，摄像头数量≥4个，所拍照片像素不小于1600W，摄像头采用超广角设计，视场角≥135度，外部无任何可见线材及拼接痕迹；摄像头具备工作指示灯，摄像头运行时，指示灯提示，帮助老师判断摄像头的运行情况。整机摄像头支持人像识别，可以识别出摄像头范围内所有人员并标记。同时识别并显示标记人数不少于50 人。</w:t>
                  </w:r>
                </w:p>
                <w:p>
                  <w:pPr>
                    <w:pStyle w:val="null3"/>
                    <w:jc w:val="both"/>
                  </w:pPr>
                  <w:r>
                    <w:rPr>
                      <w:rFonts w:ascii="宋体" w:hAnsi="宋体" w:cs="宋体" w:eastAsia="宋体"/>
                      <w:sz w:val="21"/>
                    </w:rPr>
                    <w:t>12、整机内置≥8阵列麦克风，支持不小于12米拾音距离，外部无任何可见连接线及拼接痕迹。</w:t>
                  </w:r>
                </w:p>
                <w:p>
                  <w:pPr>
                    <w:pStyle w:val="null3"/>
                    <w:jc w:val="both"/>
                  </w:pPr>
                  <w:r>
                    <w:rPr>
                      <w:rFonts w:ascii="宋体" w:hAnsi="宋体" w:cs="宋体" w:eastAsia="宋体"/>
                      <w:sz w:val="21"/>
                    </w:rPr>
                    <w:t>13、屏幕侧边工具栏：全通道可调出侧边工具栏，可以快速调用批注、截屏、降半屏、触摸开关、聚光灯等小工具。</w:t>
                  </w:r>
                </w:p>
                <w:p>
                  <w:pPr>
                    <w:pStyle w:val="null3"/>
                    <w:jc w:val="both"/>
                  </w:pPr>
                  <w:r>
                    <w:rPr>
                      <w:rFonts w:ascii="宋体" w:hAnsi="宋体" w:cs="宋体" w:eastAsia="宋体"/>
                      <w:sz w:val="21"/>
                    </w:rPr>
                    <w:t>14、自动黑屏：整机处理黑暗的环境下且无操作时，整机将在规定时间内自动熄屏。</w:t>
                  </w:r>
                </w:p>
                <w:p>
                  <w:pPr>
                    <w:pStyle w:val="null3"/>
                    <w:jc w:val="both"/>
                  </w:pPr>
                  <w:r>
                    <w:rPr>
                      <w:rFonts w:ascii="宋体" w:hAnsi="宋体" w:cs="宋体" w:eastAsia="宋体"/>
                      <w:sz w:val="21"/>
                    </w:rPr>
                    <w:t>15、整机在处于待机状态下，支持通过HDMI设备接入时，唤醒大屏自动开机。外接设备关机时整机也会跟随关机。</w:t>
                  </w:r>
                </w:p>
                <w:p>
                  <w:pPr>
                    <w:pStyle w:val="null3"/>
                    <w:jc w:val="both"/>
                  </w:pPr>
                  <w:r>
                    <w:rPr>
                      <w:rFonts w:ascii="宋体" w:hAnsi="宋体" w:cs="宋体" w:eastAsia="宋体"/>
                      <w:sz w:val="21"/>
                    </w:rPr>
                    <w:t>16、图像模式：设备支持标准、多媒体、节能等图像模式切换，用户也可设置个人偏好图像模式，包括对比度、色温、亮度、色彩等参数调节。</w:t>
                  </w:r>
                </w:p>
                <w:p>
                  <w:pPr>
                    <w:pStyle w:val="null3"/>
                    <w:jc w:val="both"/>
                  </w:pPr>
                  <w:r>
                    <w:rPr>
                      <w:rFonts w:ascii="宋体" w:hAnsi="宋体" w:cs="宋体" w:eastAsia="宋体"/>
                      <w:sz w:val="21"/>
                    </w:rPr>
                    <w:t>17、音效模式：设备支持标准、听力、音乐教室、观影等音效模式切换，用户也可设置个人偏好音效模式，包括高音、低音、平衡等参数调节。</w:t>
                  </w:r>
                </w:p>
                <w:p>
                  <w:pPr>
                    <w:pStyle w:val="null3"/>
                    <w:jc w:val="both"/>
                  </w:pPr>
                  <w:r>
                    <w:rPr>
                      <w:rFonts w:ascii="宋体" w:hAnsi="宋体" w:cs="宋体" w:eastAsia="宋体"/>
                      <w:sz w:val="21"/>
                    </w:rPr>
                    <w:t>18、整机支持半屏模式，在信号源状态下，通过手势将屏幕下降半屏，触摸功能正常；也可通过侧边栏调用此功能。</w:t>
                  </w:r>
                </w:p>
                <w:p>
                  <w:pPr>
                    <w:pStyle w:val="null3"/>
                    <w:jc w:val="both"/>
                  </w:pPr>
                  <w:r>
                    <w:rPr>
                      <w:rFonts w:ascii="宋体" w:hAnsi="宋体" w:cs="宋体" w:eastAsia="宋体"/>
                      <w:sz w:val="21"/>
                    </w:rPr>
                    <w:t>19、整机内置≥ 2.2 声道扬声器，总功率不小于60W。</w:t>
                  </w:r>
                </w:p>
                <w:p>
                  <w:pPr>
                    <w:pStyle w:val="null3"/>
                    <w:jc w:val="both"/>
                  </w:pPr>
                  <w:r>
                    <w:rPr>
                      <w:rFonts w:ascii="宋体" w:hAnsi="宋体" w:cs="宋体" w:eastAsia="宋体"/>
                      <w:sz w:val="21"/>
                    </w:rPr>
                    <w:t>20、内置无线传屏接收端，无需外接接收部件，无线传屏发射器与整机匹配后即可实现传屏功能，将外部电脑（支持Windows , Mac Os及国产操作系统）、手机、PAD的屏幕画面及声音通过无线方式传输到整机上显示及播放，最多支持6分传屏 。</w:t>
                  </w:r>
                </w:p>
                <w:p>
                  <w:pPr>
                    <w:pStyle w:val="null3"/>
                    <w:jc w:val="both"/>
                  </w:pPr>
                  <w:r>
                    <w:rPr>
                      <w:rFonts w:ascii="宋体" w:hAnsi="宋体" w:cs="宋体" w:eastAsia="宋体"/>
                      <w:sz w:val="21"/>
                    </w:rPr>
                    <w:t>21、信源识别：在通道接入信号时，系统可以侦测到并给出提示，可以自动跳转到新接入的通道。</w:t>
                  </w:r>
                </w:p>
                <w:p>
                  <w:pPr>
                    <w:pStyle w:val="null3"/>
                    <w:jc w:val="both"/>
                  </w:pPr>
                  <w:r>
                    <w:rPr>
                      <w:rFonts w:ascii="宋体" w:hAnsi="宋体" w:cs="宋体" w:eastAsia="宋体"/>
                      <w:sz w:val="21"/>
                    </w:rPr>
                    <w:t>二、触控技术：</w:t>
                  </w:r>
                </w:p>
                <w:p>
                  <w:pPr>
                    <w:pStyle w:val="null3"/>
                    <w:jc w:val="both"/>
                  </w:pPr>
                  <w:r>
                    <w:rPr>
                      <w:rFonts w:ascii="宋体" w:hAnsi="宋体" w:cs="宋体" w:eastAsia="宋体"/>
                      <w:sz w:val="21"/>
                    </w:rPr>
                    <w:t>1、在Android 和内置电脑下支持不小于 40 点触控，支持多名学生同时操作。</w:t>
                  </w:r>
                </w:p>
                <w:p>
                  <w:pPr>
                    <w:pStyle w:val="null3"/>
                    <w:jc w:val="both"/>
                  </w:pPr>
                  <w:r>
                    <w:rPr>
                      <w:rFonts w:ascii="宋体" w:hAnsi="宋体" w:cs="宋体" w:eastAsia="宋体"/>
                      <w:sz w:val="21"/>
                    </w:rPr>
                    <w:t>2、防触控遮挡：触控屏具有防遮挡功能，触摸屏在被单点或多点遮挡后仍然正常工作。</w:t>
                  </w:r>
                </w:p>
                <w:p>
                  <w:pPr>
                    <w:pStyle w:val="null3"/>
                    <w:jc w:val="both"/>
                  </w:pPr>
                  <w:r>
                    <w:rPr>
                      <w:rFonts w:ascii="宋体" w:hAnsi="宋体" w:cs="宋体" w:eastAsia="宋体"/>
                      <w:sz w:val="21"/>
                    </w:rPr>
                    <w:t>3、触控响应时间≤4ms，最小触控识别≤2mm,触控屏幕有效识别高度≤3.5mm，书写精度≤0.2mm。</w:t>
                  </w:r>
                </w:p>
                <w:p>
                  <w:pPr>
                    <w:pStyle w:val="null3"/>
                    <w:jc w:val="both"/>
                  </w:pPr>
                  <w:r>
                    <w:rPr>
                      <w:rFonts w:ascii="宋体" w:hAnsi="宋体" w:cs="宋体" w:eastAsia="宋体"/>
                      <w:sz w:val="21"/>
                    </w:rPr>
                    <w:t>三、嵌入式系统功能配置：</w:t>
                  </w:r>
                </w:p>
                <w:p>
                  <w:pPr>
                    <w:pStyle w:val="null3"/>
                    <w:jc w:val="both"/>
                  </w:pPr>
                  <w:r>
                    <w:rPr>
                      <w:rFonts w:ascii="宋体" w:hAnsi="宋体" w:cs="宋体" w:eastAsia="宋体"/>
                      <w:sz w:val="21"/>
                    </w:rPr>
                    <w:t>1、系统配置：系统版本≥Android 13，内存≥2G，存储空间≥8G。</w:t>
                  </w:r>
                </w:p>
                <w:p>
                  <w:pPr>
                    <w:pStyle w:val="null3"/>
                    <w:jc w:val="both"/>
                  </w:pPr>
                  <w:r>
                    <w:rPr>
                      <w:rFonts w:ascii="宋体" w:hAnsi="宋体" w:cs="宋体" w:eastAsia="宋体"/>
                      <w:sz w:val="21"/>
                    </w:rPr>
                    <w:t>2、支持在主页唤起负一屏，打开欢迎页面，提供欢迎模板，可支持自定义欢迎语，并支持上传图片作为模板背景。</w:t>
                  </w:r>
                </w:p>
                <w:p>
                  <w:pPr>
                    <w:pStyle w:val="null3"/>
                    <w:jc w:val="both"/>
                  </w:pPr>
                  <w:r>
                    <w:rPr>
                      <w:rFonts w:ascii="宋体" w:hAnsi="宋体" w:cs="宋体" w:eastAsia="宋体"/>
                      <w:sz w:val="21"/>
                    </w:rPr>
                    <w:t>四、嵌入式</w:t>
                  </w:r>
                  <w:r>
                    <w:rPr>
                      <w:rFonts w:ascii="宋体" w:hAnsi="宋体" w:cs="宋体" w:eastAsia="宋体"/>
                      <w:sz w:val="21"/>
                    </w:rPr>
                    <w:t>Android白板：</w:t>
                  </w:r>
                </w:p>
                <w:p>
                  <w:pPr>
                    <w:pStyle w:val="null3"/>
                    <w:jc w:val="both"/>
                  </w:pPr>
                  <w:r>
                    <w:rPr>
                      <w:rFonts w:ascii="宋体" w:hAnsi="宋体" w:cs="宋体" w:eastAsia="宋体"/>
                      <w:sz w:val="21"/>
                    </w:rPr>
                    <w:t>1、软件支持触控笔笔头和笔尾可以以不同的颜色进行书写。颜色可以进行自定义。</w:t>
                  </w:r>
                </w:p>
                <w:p>
                  <w:pPr>
                    <w:pStyle w:val="null3"/>
                    <w:jc w:val="both"/>
                  </w:pPr>
                  <w:r>
                    <w:rPr>
                      <w:rFonts w:ascii="宋体" w:hAnsi="宋体" w:cs="宋体" w:eastAsia="宋体"/>
                      <w:sz w:val="21"/>
                    </w:rPr>
                    <w:t>2、智能识别；软件支持书写字体转成标准字体、支持自动绘制表格。</w:t>
                  </w:r>
                </w:p>
                <w:p>
                  <w:pPr>
                    <w:pStyle w:val="null3"/>
                    <w:jc w:val="both"/>
                  </w:pPr>
                  <w:r>
                    <w:rPr>
                      <w:rFonts w:ascii="宋体" w:hAnsi="宋体" w:cs="宋体" w:eastAsia="宋体"/>
                      <w:sz w:val="21"/>
                    </w:rPr>
                    <w:t>3、在无内置电脑状态下，支持手指擦除、手掌擦除、圈选擦除。擦除面积可以根据手指、手掌与屏幕的接触面积自动调整，且擦除面积可根据手掌擦除的速度而变化。支持书写的同时进行擦除操作。</w:t>
                  </w:r>
                </w:p>
                <w:p>
                  <w:pPr>
                    <w:pStyle w:val="null3"/>
                    <w:jc w:val="both"/>
                  </w:pPr>
                  <w:r>
                    <w:rPr>
                      <w:rFonts w:ascii="宋体" w:hAnsi="宋体" w:cs="宋体" w:eastAsia="宋体"/>
                      <w:sz w:val="21"/>
                    </w:rPr>
                    <w:t>4、书写内容可以保存为源文件、图片、PDF 。支持打印。支持扫码分享，并且扫码过程支持服务器校验检查，保证文件隐私信息无泄漏。</w:t>
                  </w:r>
                </w:p>
                <w:p>
                  <w:pPr>
                    <w:pStyle w:val="null3"/>
                    <w:jc w:val="both"/>
                  </w:pPr>
                  <w:r>
                    <w:rPr>
                      <w:rFonts w:ascii="宋体" w:hAnsi="宋体" w:cs="宋体" w:eastAsia="宋体"/>
                      <w:sz w:val="21"/>
                    </w:rPr>
                    <w:t>5、整机内置蓝牙模块。支持蓝牙Bluetooth 5.4或以上标准，可主动发现外部设备并连接外部手机、音箱等蓝牙设备。</w:t>
                  </w:r>
                </w:p>
                <w:p>
                  <w:pPr>
                    <w:pStyle w:val="null3"/>
                    <w:jc w:val="both"/>
                  </w:pPr>
                  <w:r>
                    <w:rPr>
                      <w:rFonts w:ascii="宋体" w:hAnsi="宋体" w:cs="宋体" w:eastAsia="宋体"/>
                      <w:sz w:val="21"/>
                    </w:rPr>
                    <w:t>五、教学互动软件：</w:t>
                  </w:r>
                </w:p>
                <w:p>
                  <w:pPr>
                    <w:pStyle w:val="null3"/>
                    <w:jc w:val="both"/>
                  </w:pPr>
                  <w:r>
                    <w:rPr>
                      <w:rFonts w:ascii="宋体" w:hAnsi="宋体" w:cs="宋体" w:eastAsia="宋体"/>
                      <w:sz w:val="21"/>
                    </w:rPr>
                    <w:t>1、教学平台提供至少两种登录方式，账号密码登录及二维码扫码登录，登录功能支持记录用户信息，使用户二次登录更便捷。</w:t>
                  </w:r>
                </w:p>
                <w:p>
                  <w:pPr>
                    <w:pStyle w:val="null3"/>
                    <w:jc w:val="both"/>
                  </w:pPr>
                  <w:r>
                    <w:rPr>
                      <w:rFonts w:ascii="宋体" w:hAnsi="宋体" w:cs="宋体" w:eastAsia="宋体"/>
                      <w:sz w:val="21"/>
                    </w:rPr>
                    <w:t>2、教师工作台提供班务管理功能，支持教师创建班级或加入其他教师创建的班级，同时支持解散或退出班级。</w:t>
                  </w:r>
                </w:p>
                <w:p>
                  <w:pPr>
                    <w:pStyle w:val="null3"/>
                    <w:jc w:val="both"/>
                  </w:pPr>
                  <w:r>
                    <w:rPr>
                      <w:rFonts w:ascii="宋体" w:hAnsi="宋体" w:cs="宋体" w:eastAsia="宋体"/>
                      <w:sz w:val="21"/>
                    </w:rPr>
                    <w:t>3、学生加入课堂方式：具有教师批量导入和学生自行加入两种方式；教师具有学生自行加入课堂的控制权限。</w:t>
                  </w:r>
                </w:p>
                <w:p>
                  <w:pPr>
                    <w:pStyle w:val="null3"/>
                    <w:jc w:val="both"/>
                  </w:pPr>
                  <w:r>
                    <w:rPr>
                      <w:rFonts w:ascii="宋体" w:hAnsi="宋体" w:cs="宋体" w:eastAsia="宋体"/>
                      <w:sz w:val="21"/>
                    </w:rPr>
                    <w:t>4、随堂测试支持主观题：学生具有图片、文字等回答方式。图片回答具有拍照、相册，原图编辑、空白编辑等不低于4种的选择，支持对提交图片的剪裁、批注；批注时可放大、拖动，批注笔迹粗细、颜色可选择；学生提交答案后教师能选择单个答案全屏展示，且能选择多个学生答题进行同屏对比展示、投票等活动。教师还可以开启课中学生互评功能。</w:t>
                  </w:r>
                </w:p>
                <w:p>
                  <w:pPr>
                    <w:pStyle w:val="null3"/>
                    <w:jc w:val="both"/>
                  </w:pPr>
                  <w:r>
                    <w:rPr>
                      <w:rFonts w:ascii="宋体" w:hAnsi="宋体" w:cs="宋体" w:eastAsia="宋体"/>
                      <w:sz w:val="21"/>
                    </w:rPr>
                    <w:t>5、课堂笔记：学生端可以自由截取教师屏幕，截取内容包括课件，黑板等内容。课堂笔记保存在课时小结中，方便学生个性化学习和掌握。教师具有课堂笔记开关权限。</w:t>
                  </w:r>
                </w:p>
                <w:p>
                  <w:pPr>
                    <w:pStyle w:val="null3"/>
                    <w:jc w:val="both"/>
                  </w:pPr>
                  <w:r>
                    <w:rPr>
                      <w:rFonts w:ascii="宋体" w:hAnsi="宋体" w:cs="宋体" w:eastAsia="宋体"/>
                      <w:sz w:val="21"/>
                    </w:rPr>
                    <w:t>六、投屏功能：</w:t>
                  </w:r>
                </w:p>
                <w:p>
                  <w:pPr>
                    <w:pStyle w:val="null3"/>
                    <w:jc w:val="both"/>
                  </w:pPr>
                  <w:r>
                    <w:rPr>
                      <w:rFonts w:ascii="宋体" w:hAnsi="宋体" w:cs="宋体" w:eastAsia="宋体"/>
                      <w:sz w:val="21"/>
                    </w:rPr>
                    <w:t>1、内置无线传屏接收端，Android和Windows系统下无需外部接收组件，无线传屏发射器与交互设备匹配后可实现无线传屏功能。</w:t>
                  </w:r>
                </w:p>
                <w:p>
                  <w:pPr>
                    <w:pStyle w:val="null3"/>
                    <w:jc w:val="both"/>
                  </w:pPr>
                  <w:r>
                    <w:rPr>
                      <w:rFonts w:ascii="宋体" w:hAnsi="宋体" w:cs="宋体" w:eastAsia="宋体"/>
                      <w:sz w:val="21"/>
                    </w:rPr>
                    <w:t>2、至少支持手机端、电脑端与交互显示设备无线投屏，可将笔记本电脑、手机、平板等移动终端文件传至交互显示设备。</w:t>
                  </w:r>
                </w:p>
                <w:p>
                  <w:pPr>
                    <w:pStyle w:val="null3"/>
                    <w:jc w:val="both"/>
                  </w:pPr>
                  <w:r>
                    <w:rPr>
                      <w:rFonts w:ascii="宋体" w:hAnsi="宋体" w:cs="宋体" w:eastAsia="宋体"/>
                      <w:sz w:val="21"/>
                    </w:rPr>
                    <w:t>3、手机端向交互显示设备扫码连接时自动与交互显示设备网络匹配。</w:t>
                  </w:r>
                </w:p>
                <w:p>
                  <w:pPr>
                    <w:pStyle w:val="null3"/>
                    <w:jc w:val="both"/>
                  </w:pPr>
                  <w:r>
                    <w:rPr>
                      <w:rFonts w:ascii="宋体" w:hAnsi="宋体" w:cs="宋体" w:eastAsia="宋体"/>
                      <w:sz w:val="21"/>
                    </w:rPr>
                    <w:t>4、手机端在移动授课时，浏览网页、播放在线音视频等不消耗手机网络流量</w:t>
                  </w:r>
                </w:p>
                <w:p>
                  <w:pPr>
                    <w:pStyle w:val="null3"/>
                    <w:jc w:val="both"/>
                  </w:pPr>
                  <w:r>
                    <w:rPr>
                      <w:rFonts w:ascii="宋体" w:hAnsi="宋体" w:cs="宋体" w:eastAsia="宋体"/>
                      <w:sz w:val="21"/>
                    </w:rPr>
                    <w:t>七、教师移动助手：</w:t>
                  </w:r>
                </w:p>
                <w:p>
                  <w:pPr>
                    <w:pStyle w:val="null3"/>
                    <w:jc w:val="both"/>
                  </w:pPr>
                  <w:r>
                    <w:rPr>
                      <w:rFonts w:ascii="宋体" w:hAnsi="宋体" w:cs="宋体" w:eastAsia="宋体"/>
                      <w:sz w:val="21"/>
                    </w:rPr>
                    <w:t>1、支持查看当前设备在线数量，设备在线率；</w:t>
                  </w:r>
                </w:p>
                <w:p>
                  <w:pPr>
                    <w:pStyle w:val="null3"/>
                    <w:jc w:val="both"/>
                  </w:pPr>
                  <w:r>
                    <w:rPr>
                      <w:rFonts w:ascii="宋体" w:hAnsi="宋体" w:cs="宋体" w:eastAsia="宋体"/>
                      <w:sz w:val="21"/>
                    </w:rPr>
                    <w:t>2、可实时查看在线离线设备，对一台或多台设备集中管理，可执行开机、关机、童锁锁定、解锁等操作；支持实时监控桌面画面，查看当前设备使用、详情：包含CPU使用率、内存使用率、C盘容量、音量、开机时长、童锁状态信息；</w:t>
                  </w:r>
                </w:p>
                <w:p>
                  <w:pPr>
                    <w:pStyle w:val="null3"/>
                    <w:jc w:val="both"/>
                  </w:pPr>
                  <w:r>
                    <w:rPr>
                      <w:rFonts w:ascii="宋体" w:hAnsi="宋体" w:cs="宋体" w:eastAsia="宋体"/>
                      <w:sz w:val="21"/>
                    </w:rPr>
                    <w:t>八、集控软件：</w:t>
                  </w:r>
                </w:p>
                <w:p>
                  <w:pPr>
                    <w:pStyle w:val="null3"/>
                    <w:jc w:val="both"/>
                  </w:pPr>
                  <w:r>
                    <w:rPr>
                      <w:rFonts w:ascii="宋体" w:hAnsi="宋体" w:cs="宋体" w:eastAsia="宋体"/>
                      <w:sz w:val="21"/>
                    </w:rPr>
                    <w:t>1、系统支持在 Windows、Linux、Android、IOS 等多种不同的操作系统上访问使用。</w:t>
                  </w:r>
                </w:p>
                <w:p>
                  <w:pPr>
                    <w:pStyle w:val="null3"/>
                    <w:jc w:val="both"/>
                  </w:pPr>
                  <w:r>
                    <w:rPr>
                      <w:rFonts w:ascii="宋体" w:hAnsi="宋体" w:cs="宋体" w:eastAsia="宋体"/>
                      <w:sz w:val="21"/>
                    </w:rPr>
                    <w:t>2、提供远程控制、设备管理功能，实时采集设备运行数据，分析设备使用、分布情况。支持以分组的形式管理教室设备，可设置不同角色权限的用户，分配教室管理设备。</w:t>
                  </w:r>
                </w:p>
                <w:p>
                  <w:pPr>
                    <w:pStyle w:val="null3"/>
                    <w:jc w:val="both"/>
                  </w:pPr>
                  <w:r>
                    <w:rPr>
                      <w:rFonts w:ascii="宋体" w:hAnsi="宋体" w:cs="宋体" w:eastAsia="宋体"/>
                      <w:sz w:val="21"/>
                    </w:rPr>
                    <w:t>3、支持一键巡课功能，可选择一个或多个班级的设备发起巡课功能操作。</w:t>
                  </w:r>
                </w:p>
                <w:p>
                  <w:pPr>
                    <w:pStyle w:val="null3"/>
                    <w:jc w:val="both"/>
                  </w:pPr>
                  <w:r>
                    <w:rPr>
                      <w:rFonts w:ascii="宋体" w:hAnsi="宋体" w:cs="宋体" w:eastAsia="宋体"/>
                      <w:sz w:val="21"/>
                    </w:rPr>
                    <w:t>4、支持以纯文本的形式发布校园通知消息，可选择时间向任意选定的设备发布纯文本信息，文本信息支持设置文字颜色、提供多种呈现方式，如常驻桌面、气泡显示、滚动显示等。支持以图片、视频的方式发送课间文化，可同时选择多张图片或多个视频发送到选择的设备上，支持设置课间和执行周期，循环播放的形式在智慧黑板上呈现。</w:t>
                  </w:r>
                </w:p>
                <w:p>
                  <w:pPr>
                    <w:pStyle w:val="null3"/>
                    <w:jc w:val="both"/>
                  </w:pPr>
                  <w:r>
                    <w:rPr>
                      <w:rFonts w:ascii="宋体" w:hAnsi="宋体" w:cs="宋体" w:eastAsia="宋体"/>
                      <w:sz w:val="21"/>
                    </w:rPr>
                    <w:t>5、以图表的形式对设备的使用情况进行数据统计，支持查看设备在线情况，设备使用情况，设备开机率，软件使用时长排行等。</w:t>
                  </w:r>
                </w:p>
                <w:p>
                  <w:pPr>
                    <w:pStyle w:val="null3"/>
                    <w:jc w:val="both"/>
                  </w:pPr>
                  <w:r>
                    <w:rPr>
                      <w:rFonts w:ascii="宋体" w:hAnsi="宋体" w:cs="宋体" w:eastAsia="宋体"/>
                      <w:sz w:val="21"/>
                    </w:rPr>
                    <w:t>6、提供直播管理功能，支持用户预约直播，选择直播终端设备，直播时可选择音频直播、视频直播，支持调节视频源、音量等。</w:t>
                  </w:r>
                </w:p>
                <w:p>
                  <w:pPr>
                    <w:pStyle w:val="null3"/>
                    <w:jc w:val="both"/>
                  </w:pPr>
                  <w:r>
                    <w:rPr>
                      <w:rFonts w:ascii="宋体" w:hAnsi="宋体" w:cs="宋体" w:eastAsia="宋体"/>
                      <w:sz w:val="21"/>
                    </w:rPr>
                    <w:t>7、支持微信小程序端访问，微信小程序可查看设备状态、控制设备、发送通知、拍照或者选择图库文件发送课间文化，可查看设备使用情况统计，支持对设备进行分类管理，批量控制设备，查看设备使用情况统计，包括当前设备在线数、今日开机数、设备总数及各设备累计使用时长。</w:t>
                  </w:r>
                </w:p>
                <w:p>
                  <w:pPr>
                    <w:pStyle w:val="null3"/>
                    <w:jc w:val="both"/>
                  </w:pPr>
                  <w:r>
                    <w:rPr>
                      <w:rFonts w:ascii="宋体" w:hAnsi="宋体" w:cs="宋体" w:eastAsia="宋体"/>
                      <w:sz w:val="21"/>
                    </w:rPr>
                    <w:t>十、内置</w:t>
                  </w:r>
                  <w:r>
                    <w:rPr>
                      <w:rFonts w:ascii="宋体" w:hAnsi="宋体" w:cs="宋体" w:eastAsia="宋体"/>
                      <w:sz w:val="21"/>
                    </w:rPr>
                    <w:t>OPS电脑：</w:t>
                  </w:r>
                </w:p>
                <w:p>
                  <w:pPr>
                    <w:pStyle w:val="null3"/>
                    <w:jc w:val="both"/>
                  </w:pPr>
                  <w:r>
                    <w:rPr>
                      <w:rFonts w:ascii="宋体" w:hAnsi="宋体" w:cs="宋体" w:eastAsia="宋体"/>
                      <w:sz w:val="21"/>
                    </w:rPr>
                    <w:t>1、抽拉内置式，实现无单独接线的插拔，低噪音热管传导散热设计，具有信号接口：≥3路USB，≥1路HDMI，≥1路RJ45。</w:t>
                  </w:r>
                </w:p>
                <w:p>
                  <w:pPr>
                    <w:pStyle w:val="null3"/>
                    <w:jc w:val="both"/>
                  </w:pPr>
                  <w:r>
                    <w:rPr>
                      <w:rFonts w:ascii="宋体" w:hAnsi="宋体" w:cs="宋体" w:eastAsia="宋体"/>
                      <w:sz w:val="21"/>
                    </w:rPr>
                    <w:t>2、处理器≥Intel 12代 Core i5，内存≥8G；硬盘≥512G固态硬盘配置。</w:t>
                  </w:r>
                </w:p>
                <w:p>
                  <w:pPr>
                    <w:pStyle w:val="null3"/>
                    <w:jc w:val="both"/>
                  </w:pPr>
                  <w:r>
                    <w:rPr>
                      <w:rFonts w:ascii="宋体" w:hAnsi="宋体" w:cs="宋体" w:eastAsia="宋体"/>
                      <w:sz w:val="21"/>
                    </w:rPr>
                    <w:t>3、采用抽拉内置式模块化电脑，按压式卡扣设计，无需工具即可快速拆卸电脑模块。</w:t>
                  </w:r>
                </w:p>
              </w:tc>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w:t>
                  </w:r>
                  <w:r>
                    <w:rPr>
                      <w:rFonts w:ascii="宋体" w:hAnsi="宋体" w:cs="宋体" w:eastAsia="宋体"/>
                      <w:sz w:val="21"/>
                    </w:rPr>
                    <w:t>台</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智慧黑板（核心产品）</w:t>
                  </w:r>
                </w:p>
              </w:tc>
              <w:tc>
                <w:tcPr>
                  <w:tcW w:type="dxa" w:w="2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智能协作终端：</w:t>
                  </w:r>
                </w:p>
                <w:p>
                  <w:pPr>
                    <w:pStyle w:val="null3"/>
                    <w:jc w:val="both"/>
                  </w:pPr>
                  <w:r>
                    <w:rPr>
                      <w:rFonts w:ascii="宋体" w:hAnsi="宋体" w:cs="宋体" w:eastAsia="宋体"/>
                      <w:sz w:val="21"/>
                    </w:rPr>
                    <w:t>1.整机采用全金属外壳，三拼接平面一体化设计，屏幕边缘采用圆角包边防护，整机背板采用金属材质。</w:t>
                  </w:r>
                </w:p>
                <w:p>
                  <w:pPr>
                    <w:pStyle w:val="null3"/>
                    <w:jc w:val="both"/>
                  </w:pPr>
                  <w:r>
                    <w:rPr>
                      <w:rFonts w:ascii="宋体" w:hAnsi="宋体" w:cs="宋体" w:eastAsia="宋体"/>
                      <w:sz w:val="21"/>
                    </w:rPr>
                    <w:t>2.▲液晶屏显示尺寸≥86英寸，采用A规屏；显示比例16:9；分辨率≥3840*2160，可视角度≥178°，屏幕显示灰度分辨率等级达到256级以上灰阶。</w:t>
                  </w:r>
                </w:p>
                <w:p>
                  <w:pPr>
                    <w:pStyle w:val="null3"/>
                    <w:jc w:val="both"/>
                  </w:pPr>
                  <w:r>
                    <w:rPr>
                      <w:rFonts w:ascii="宋体" w:hAnsi="宋体" w:cs="宋体" w:eastAsia="宋体"/>
                      <w:sz w:val="21"/>
                    </w:rPr>
                    <w:t>3.屏幕表面采用</w:t>
                  </w:r>
                  <w:r>
                    <w:rPr>
                      <w:rFonts w:ascii="宋体" w:hAnsi="宋体" w:cs="宋体" w:eastAsia="宋体"/>
                      <w:sz w:val="21"/>
                    </w:rPr>
                    <w:t>≥</w:t>
                  </w:r>
                  <w:r>
                    <w:rPr>
                      <w:rFonts w:ascii="宋体" w:hAnsi="宋体" w:cs="宋体" w:eastAsia="宋体"/>
                      <w:sz w:val="21"/>
                    </w:rPr>
                    <w:t>3.2mm厚防眩光钢化玻璃，透光率≥88%，表面硬度≥8H。</w:t>
                  </w:r>
                </w:p>
                <w:p>
                  <w:pPr>
                    <w:pStyle w:val="null3"/>
                    <w:jc w:val="both"/>
                  </w:pPr>
                  <w:r>
                    <w:rPr>
                      <w:rFonts w:ascii="宋体" w:hAnsi="宋体" w:cs="宋体" w:eastAsia="宋体"/>
                      <w:sz w:val="21"/>
                    </w:rPr>
                    <w:t>4.屏幕贴合方式：采用零贴合技术。</w:t>
                  </w:r>
                </w:p>
                <w:p>
                  <w:pPr>
                    <w:pStyle w:val="null3"/>
                    <w:jc w:val="both"/>
                  </w:pPr>
                  <w:r>
                    <w:rPr>
                      <w:rFonts w:ascii="宋体" w:hAnsi="宋体" w:cs="宋体" w:eastAsia="宋体"/>
                      <w:sz w:val="21"/>
                    </w:rPr>
                    <w:t>5.▲整机支持纸质护眼模式；支持纸质纹理；支持透明度调节；支持色温调节。（提供相关证明，包括但不限于检测报告、官网截图和功能截图）</w:t>
                  </w:r>
                </w:p>
                <w:p>
                  <w:pPr>
                    <w:pStyle w:val="null3"/>
                    <w:jc w:val="both"/>
                  </w:pPr>
                  <w:r>
                    <w:rPr>
                      <w:rFonts w:ascii="宋体" w:hAnsi="宋体" w:cs="宋体" w:eastAsia="宋体"/>
                      <w:sz w:val="21"/>
                    </w:rPr>
                    <w:t>6.采用红外触控技术，在双系统下均支持不少于20点触控，触摸分辨率≥32768（W）*32768（D）；触摸精度≤±1mm；触摸高度≤2mm；最小识别直径≤3mm。</w:t>
                  </w:r>
                </w:p>
                <w:p>
                  <w:pPr>
                    <w:pStyle w:val="null3"/>
                    <w:jc w:val="both"/>
                  </w:pPr>
                  <w:r>
                    <w:rPr>
                      <w:rFonts w:ascii="宋体" w:hAnsi="宋体" w:cs="宋体" w:eastAsia="宋体"/>
                      <w:sz w:val="21"/>
                    </w:rPr>
                    <w:t>7.接口：≥1*Type-C、≥2*USB Type-A、≥1*HDMI IN、≥1*HDMI OUT。</w:t>
                  </w:r>
                </w:p>
                <w:p>
                  <w:pPr>
                    <w:pStyle w:val="null3"/>
                    <w:jc w:val="both"/>
                  </w:pPr>
                  <w:r>
                    <w:rPr>
                      <w:rFonts w:ascii="宋体" w:hAnsi="宋体" w:cs="宋体" w:eastAsia="宋体"/>
                      <w:sz w:val="21"/>
                    </w:rPr>
                    <w:t>8.整机支持提笔书写，在Windows系统下可实现无需点击任意功能入口，当检测到红外笔笔尖接触屏幕时，自动进入书写模式。</w:t>
                  </w:r>
                </w:p>
                <w:p>
                  <w:pPr>
                    <w:pStyle w:val="null3"/>
                    <w:jc w:val="both"/>
                  </w:pPr>
                  <w:r>
                    <w:rPr>
                      <w:rFonts w:ascii="宋体" w:hAnsi="宋体" w:cs="宋体" w:eastAsia="宋体"/>
                      <w:sz w:val="21"/>
                    </w:rPr>
                    <w:t>9.嵌入式Android操作系统下，书写延时≤35ms，支持8种以上书写颜色，使用者可对书写内容进行选择，移动，缩放，删除。</w:t>
                  </w:r>
                </w:p>
                <w:p>
                  <w:pPr>
                    <w:pStyle w:val="null3"/>
                    <w:jc w:val="both"/>
                  </w:pPr>
                  <w:r>
                    <w:rPr>
                      <w:rFonts w:ascii="宋体" w:hAnsi="宋体" w:cs="宋体" w:eastAsia="宋体"/>
                      <w:sz w:val="21"/>
                    </w:rPr>
                    <w:t>10.▲内置安卓系统，系统版本≥Android 1</w:t>
                  </w:r>
                  <w:r>
                    <w:rPr>
                      <w:rFonts w:ascii="宋体" w:hAnsi="宋体" w:cs="宋体" w:eastAsia="宋体"/>
                      <w:sz w:val="21"/>
                    </w:rPr>
                    <w:t>3</w:t>
                  </w:r>
                  <w:r>
                    <w:rPr>
                      <w:rFonts w:ascii="宋体" w:hAnsi="宋体" w:cs="宋体" w:eastAsia="宋体"/>
                      <w:sz w:val="21"/>
                    </w:rPr>
                    <w:t>.0；</w:t>
                  </w:r>
                </w:p>
                <w:p>
                  <w:pPr>
                    <w:pStyle w:val="null3"/>
                    <w:jc w:val="both"/>
                  </w:pPr>
                  <w:r>
                    <w:rPr>
                      <w:rFonts w:ascii="宋体" w:hAnsi="宋体" w:cs="宋体" w:eastAsia="宋体"/>
                      <w:sz w:val="21"/>
                    </w:rPr>
                    <w:t>11.支持断点续传功能。</w:t>
                  </w:r>
                </w:p>
                <w:p>
                  <w:pPr>
                    <w:pStyle w:val="null3"/>
                    <w:jc w:val="both"/>
                  </w:pPr>
                  <w:r>
                    <w:rPr>
                      <w:rFonts w:ascii="宋体" w:hAnsi="宋体" w:cs="宋体" w:eastAsia="宋体"/>
                      <w:sz w:val="21"/>
                    </w:rPr>
                    <w:t>12.▲整机内置双WiFi6无线网卡</w:t>
                  </w:r>
                  <w:r>
                    <w:rPr>
                      <w:rFonts w:ascii="宋体" w:hAnsi="宋体" w:cs="宋体" w:eastAsia="宋体"/>
                      <w:sz w:val="21"/>
                    </w:rPr>
                    <w:t>，</w:t>
                  </w:r>
                  <w:r>
                    <w:rPr>
                      <w:rFonts w:ascii="宋体" w:hAnsi="宋体" w:cs="宋体" w:eastAsia="宋体"/>
                      <w:sz w:val="21"/>
                    </w:rPr>
                    <w:t>支持在嵌入式系统下接入</w:t>
                  </w:r>
                  <w:r>
                    <w:rPr>
                      <w:rFonts w:ascii="宋体" w:hAnsi="宋体" w:cs="宋体" w:eastAsia="宋体"/>
                      <w:sz w:val="21"/>
                    </w:rPr>
                    <w:t>2.4G、5G双频无线网络，支持802.11 a/b/g/n/ac</w:t>
                  </w:r>
                  <w:r>
                    <w:rPr>
                      <w:rFonts w:ascii="宋体" w:hAnsi="宋体" w:cs="宋体" w:eastAsia="宋体"/>
                      <w:sz w:val="21"/>
                    </w:rPr>
                    <w:t>/ax</w:t>
                  </w:r>
                  <w:r>
                    <w:rPr>
                      <w:rFonts w:ascii="宋体" w:hAnsi="宋体" w:cs="宋体" w:eastAsia="宋体"/>
                      <w:sz w:val="21"/>
                    </w:rPr>
                    <w:t>无线网络协议</w:t>
                  </w:r>
                  <w:r>
                    <w:rPr>
                      <w:rFonts w:ascii="宋体" w:hAnsi="宋体" w:cs="宋体" w:eastAsia="宋体"/>
                      <w:sz w:val="21"/>
                    </w:rPr>
                    <w:t>，</w:t>
                  </w:r>
                  <w:r>
                    <w:rPr>
                      <w:rFonts w:ascii="宋体" w:hAnsi="宋体" w:cs="宋体" w:eastAsia="宋体"/>
                      <w:sz w:val="21"/>
                    </w:rPr>
                    <w:t>支持蓝牙</w:t>
                  </w:r>
                  <w:r>
                    <w:rPr>
                      <w:rFonts w:ascii="宋体" w:hAnsi="宋体" w:cs="宋体" w:eastAsia="宋体"/>
                      <w:sz w:val="21"/>
                    </w:rPr>
                    <w:t>Bluetooth 5.4或以上标准。</w:t>
                  </w:r>
                </w:p>
                <w:p>
                  <w:pPr>
                    <w:pStyle w:val="null3"/>
                    <w:jc w:val="both"/>
                  </w:pPr>
                  <w:r>
                    <w:rPr>
                      <w:rFonts w:ascii="宋体" w:hAnsi="宋体" w:cs="宋体" w:eastAsia="宋体"/>
                      <w:sz w:val="21"/>
                    </w:rPr>
                    <w:t>13.整机须采用国产化的主要元器件，包括但不限于CPU处理单元、可编程逻辑芯片、时钟芯片等。</w:t>
                  </w:r>
                </w:p>
                <w:p>
                  <w:pPr>
                    <w:pStyle w:val="null3"/>
                    <w:jc w:val="both"/>
                  </w:pPr>
                  <w:r>
                    <w:rPr>
                      <w:rFonts w:ascii="宋体" w:hAnsi="宋体" w:cs="宋体" w:eastAsia="宋体"/>
                      <w:sz w:val="21"/>
                    </w:rPr>
                    <w:t>14.▲整机采用一体化集成设计，摄像头数量≥4个，拍摄≥1</w:t>
                  </w:r>
                  <w:r>
                    <w:rPr>
                      <w:rFonts w:ascii="宋体" w:hAnsi="宋体" w:cs="宋体" w:eastAsia="宋体"/>
                      <w:sz w:val="21"/>
                    </w:rPr>
                    <w:t>6</w:t>
                  </w:r>
                  <w:r>
                    <w:rPr>
                      <w:rFonts w:ascii="宋体" w:hAnsi="宋体" w:cs="宋体" w:eastAsia="宋体"/>
                      <w:sz w:val="21"/>
                    </w:rPr>
                    <w:t>00万像素数的照片，拍摄输出4K分辨率的视频。（提供相关证明，包括但不限于检测报告、官网截图和功能截图）</w:t>
                  </w:r>
                </w:p>
                <w:p>
                  <w:pPr>
                    <w:pStyle w:val="null3"/>
                    <w:jc w:val="both"/>
                  </w:pPr>
                  <w:r>
                    <w:rPr>
                      <w:rFonts w:ascii="宋体" w:hAnsi="宋体" w:cs="宋体" w:eastAsia="宋体"/>
                      <w:sz w:val="21"/>
                    </w:rPr>
                    <w:t>15.</w:t>
                  </w:r>
                  <w:r>
                    <w:rPr>
                      <w:rFonts w:ascii="宋体" w:hAnsi="宋体" w:cs="宋体" w:eastAsia="宋体"/>
                      <w:sz w:val="21"/>
                    </w:rPr>
                    <w:t>▲整机内置非独立外扩展的8阵列麦克风，拾音角度≥180°</w:t>
                  </w:r>
                </w:p>
                <w:p>
                  <w:pPr>
                    <w:pStyle w:val="null3"/>
                    <w:jc w:val="both"/>
                  </w:pPr>
                  <w:r>
                    <w:rPr>
                      <w:rFonts w:ascii="宋体" w:hAnsi="宋体" w:cs="宋体" w:eastAsia="宋体"/>
                      <w:sz w:val="21"/>
                    </w:rPr>
                    <w:t>内置电脑规格：</w:t>
                  </w:r>
                </w:p>
                <w:p>
                  <w:pPr>
                    <w:pStyle w:val="null3"/>
                    <w:jc w:val="both"/>
                  </w:pPr>
                  <w:r>
                    <w:rPr>
                      <w:rFonts w:ascii="宋体" w:hAnsi="宋体" w:cs="宋体" w:eastAsia="宋体"/>
                      <w:sz w:val="21"/>
                    </w:rPr>
                    <w:t>1.▲CP</w:t>
                  </w:r>
                  <w:r>
                    <w:rPr>
                      <w:rFonts w:ascii="宋体" w:hAnsi="宋体" w:cs="宋体" w:eastAsia="宋体"/>
                      <w:sz w:val="21"/>
                    </w:rPr>
                    <w:t>U</w:t>
                  </w:r>
                  <w:r>
                    <w:rPr>
                      <w:rFonts w:ascii="宋体" w:hAnsi="宋体" w:cs="宋体" w:eastAsia="宋体"/>
                      <w:sz w:val="21"/>
                    </w:rPr>
                    <w:t>主频</w:t>
                  </w:r>
                  <w:r>
                    <w:rPr>
                      <w:rFonts w:ascii="宋体" w:hAnsi="宋体" w:cs="宋体" w:eastAsia="宋体"/>
                      <w:sz w:val="21"/>
                    </w:rPr>
                    <w:t>≥2Ghz，核心数≥8核心，线程数≥12线程，内存：16 GB DDR4笔记本内存或以上配置。硬盘：512 GB SSD固态硬盘或以上配置。</w:t>
                  </w:r>
                </w:p>
                <w:p>
                  <w:pPr>
                    <w:pStyle w:val="null3"/>
                    <w:jc w:val="both"/>
                  </w:pPr>
                  <w:r>
                    <w:rPr>
                      <w:rFonts w:ascii="宋体" w:hAnsi="宋体" w:cs="宋体" w:eastAsia="宋体"/>
                      <w:sz w:val="21"/>
                    </w:rPr>
                    <w:t>2.采用抽拉内置式模块化电脑，抽拉内置式，PC模块可插入整机，可实现无单独接线的插拔。无需工具即可快速拆卸电脑模块。</w:t>
                  </w:r>
                </w:p>
                <w:p>
                  <w:pPr>
                    <w:pStyle w:val="null3"/>
                    <w:jc w:val="both"/>
                  </w:pPr>
                  <w:r>
                    <w:rPr>
                      <w:rFonts w:ascii="宋体" w:hAnsi="宋体" w:cs="宋体" w:eastAsia="宋体"/>
                      <w:sz w:val="21"/>
                    </w:rPr>
                    <w:t>电子黑板：</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采用抽拉内置式模块化电脑，按压式卡扣设计，无需工具即可快速拆卸电脑模块。</w:t>
                  </w:r>
                </w:p>
                <w:p>
                  <w:pPr>
                    <w:pStyle w:val="null3"/>
                    <w:jc w:val="both"/>
                  </w:pPr>
                  <w:r>
                    <w:rPr>
                      <w:rFonts w:ascii="宋体" w:hAnsi="宋体" w:cs="宋体" w:eastAsia="宋体"/>
                      <w:sz w:val="21"/>
                    </w:rPr>
                    <w:t>1.采用ABA结构，与大屏形成三拼结构；</w:t>
                  </w:r>
                </w:p>
                <w:p>
                  <w:pPr>
                    <w:pStyle w:val="null3"/>
                    <w:jc w:val="both"/>
                  </w:pPr>
                  <w:r>
                    <w:rPr>
                      <w:rFonts w:ascii="宋体" w:hAnsi="宋体" w:cs="宋体" w:eastAsia="宋体"/>
                      <w:sz w:val="21"/>
                    </w:rPr>
                    <w:t>2.两侧采用红外感应可实现智能书写，并实现电子化；</w:t>
                  </w:r>
                </w:p>
                <w:p>
                  <w:pPr>
                    <w:pStyle w:val="null3"/>
                    <w:jc w:val="both"/>
                  </w:pPr>
                  <w:r>
                    <w:rPr>
                      <w:rFonts w:ascii="宋体" w:hAnsi="宋体" w:cs="宋体" w:eastAsia="宋体"/>
                      <w:sz w:val="21"/>
                    </w:rPr>
                    <w:t>3.采用纳米书写板面，可采用粉笔等进行书写；</w:t>
                  </w:r>
                </w:p>
                <w:p>
                  <w:pPr>
                    <w:pStyle w:val="null3"/>
                    <w:jc w:val="both"/>
                  </w:pPr>
                  <w:r>
                    <w:rPr>
                      <w:rFonts w:ascii="宋体" w:hAnsi="宋体" w:cs="宋体" w:eastAsia="宋体"/>
                      <w:sz w:val="21"/>
                    </w:rPr>
                    <w:t>4.触控技术：触控技术采用红外触控技术；</w:t>
                  </w:r>
                </w:p>
                <w:p>
                  <w:pPr>
                    <w:pStyle w:val="null3"/>
                    <w:jc w:val="both"/>
                  </w:pPr>
                  <w:r>
                    <w:rPr>
                      <w:rFonts w:ascii="宋体" w:hAnsi="宋体" w:cs="宋体" w:eastAsia="宋体"/>
                      <w:sz w:val="21"/>
                    </w:rPr>
                    <w:t xml:space="preserve">5.整机支持左右单侧副屏分别不少于 </w:t>
                  </w:r>
                  <w:r>
                    <w:rPr>
                      <w:rFonts w:ascii="宋体" w:hAnsi="宋体" w:cs="宋体" w:eastAsia="宋体"/>
                      <w:sz w:val="21"/>
                    </w:rPr>
                    <w:t>2</w:t>
                  </w:r>
                  <w:r>
                    <w:rPr>
                      <w:rFonts w:ascii="宋体" w:hAnsi="宋体" w:cs="宋体" w:eastAsia="宋体"/>
                      <w:sz w:val="21"/>
                    </w:rPr>
                    <w:t>个物理按键。整机左右单侧副屏物理按键包括：启动板书、窗口展开收起；</w:t>
                  </w:r>
                </w:p>
                <w:p>
                  <w:pPr>
                    <w:pStyle w:val="null3"/>
                    <w:jc w:val="both"/>
                  </w:pPr>
                  <w:r>
                    <w:rPr>
                      <w:rFonts w:ascii="宋体" w:hAnsi="宋体" w:cs="宋体" w:eastAsia="宋体"/>
                      <w:sz w:val="21"/>
                    </w:rPr>
                    <w:t>6.整机支持记忆板书悬浮窗口，支持此窗口在桌面上任意位置的拖动，在副屏板书书写的同时，浮窗内同步显示书写轨迹。</w:t>
                  </w:r>
                </w:p>
                <w:p>
                  <w:pPr>
                    <w:pStyle w:val="null3"/>
                    <w:jc w:val="both"/>
                  </w:pPr>
                  <w:r>
                    <w:rPr>
                      <w:rFonts w:ascii="宋体" w:hAnsi="宋体" w:cs="宋体" w:eastAsia="宋体"/>
                      <w:sz w:val="21"/>
                    </w:rPr>
                    <w:t>7.整机支持左右两侧黑板同时进行书写，且支持同时进行一侧擦除、另一侧书写；</w:t>
                  </w:r>
                </w:p>
                <w:p>
                  <w:pPr>
                    <w:pStyle w:val="null3"/>
                    <w:jc w:val="both"/>
                  </w:pPr>
                  <w:r>
                    <w:rPr>
                      <w:rFonts w:ascii="宋体" w:hAnsi="宋体" w:cs="宋体" w:eastAsia="宋体"/>
                      <w:sz w:val="21"/>
                    </w:rPr>
                    <w:t>8.整机支持左右两侧副屏分别进行书写，并在主屏上以电子化形式同步显示；</w:t>
                  </w:r>
                </w:p>
                <w:p>
                  <w:pPr>
                    <w:pStyle w:val="null3"/>
                    <w:jc w:val="both"/>
                  </w:pPr>
                  <w:r>
                    <w:rPr>
                      <w:rFonts w:ascii="宋体" w:hAnsi="宋体" w:cs="宋体" w:eastAsia="宋体"/>
                      <w:sz w:val="21"/>
                    </w:rPr>
                    <w:t>9.整机支持将副屏书写轨迹进行部分选中，选中的内容可以插入到授课课件中，老师结合课件和板书笔迹一起进行讲解；</w:t>
                  </w:r>
                </w:p>
                <w:p>
                  <w:pPr>
                    <w:pStyle w:val="null3"/>
                    <w:jc w:val="both"/>
                  </w:pPr>
                  <w:r>
                    <w:rPr>
                      <w:rFonts w:ascii="宋体" w:hAnsi="宋体" w:cs="宋体" w:eastAsia="宋体"/>
                      <w:sz w:val="21"/>
                    </w:rPr>
                    <w:t>10.整机支持黑屏记录模式，可以实现左右副屏板书与主屏板书内容均以电子化同时保存。</w:t>
                  </w:r>
                </w:p>
                <w:p>
                  <w:pPr>
                    <w:pStyle w:val="null3"/>
                    <w:jc w:val="both"/>
                  </w:pPr>
                  <w:r>
                    <w:rPr>
                      <w:rFonts w:ascii="宋体" w:hAnsi="宋体" w:cs="宋体" w:eastAsia="宋体"/>
                      <w:sz w:val="21"/>
                    </w:rPr>
                    <w:t>内置教学软件：</w:t>
                  </w:r>
                </w:p>
                <w:p>
                  <w:pPr>
                    <w:pStyle w:val="null3"/>
                    <w:jc w:val="both"/>
                  </w:pPr>
                  <w:r>
                    <w:rPr>
                      <w:rFonts w:ascii="宋体" w:hAnsi="宋体" w:cs="宋体" w:eastAsia="宋体"/>
                      <w:sz w:val="21"/>
                    </w:rPr>
                    <w:t>1.系统布局：系统基于SaaS布局，应用界面采用B/S架构设计，支持用户在Windows、Android、IOS等多种不同的操作系统上使用；</w:t>
                  </w:r>
                </w:p>
                <w:p>
                  <w:pPr>
                    <w:pStyle w:val="null3"/>
                    <w:jc w:val="both"/>
                  </w:pPr>
                  <w:r>
                    <w:rPr>
                      <w:rFonts w:ascii="宋体" w:hAnsi="宋体" w:cs="宋体" w:eastAsia="宋体"/>
                      <w:sz w:val="21"/>
                    </w:rPr>
                    <w:t>2.多种设备使用：支持在智能交互一体机、PC、手机等多种设备终端上使用；</w:t>
                  </w:r>
                </w:p>
                <w:p>
                  <w:pPr>
                    <w:pStyle w:val="null3"/>
                    <w:jc w:val="both"/>
                  </w:pPr>
                  <w:r>
                    <w:rPr>
                      <w:rFonts w:ascii="宋体" w:hAnsi="宋体" w:cs="宋体" w:eastAsia="宋体"/>
                      <w:sz w:val="21"/>
                    </w:rPr>
                    <w:t>3.多种登录方式：支持通过输入账号/密码、手机扫码登录；</w:t>
                  </w:r>
                </w:p>
                <w:p>
                  <w:pPr>
                    <w:pStyle w:val="null3"/>
                    <w:jc w:val="both"/>
                  </w:pPr>
                  <w:r>
                    <w:rPr>
                      <w:rFonts w:ascii="宋体" w:hAnsi="宋体" w:cs="宋体" w:eastAsia="宋体"/>
                      <w:sz w:val="21"/>
                    </w:rPr>
                    <w:t>4.板书书写：支持在一张无限画板上进行板书书写，可自由调整笔迹颜色及笔触粗细，书写笔迹支持背手擦除，书写内容支持圈选后移动区域，书写内容各端实时同步更新；</w:t>
                  </w:r>
                </w:p>
                <w:p>
                  <w:pPr>
                    <w:pStyle w:val="null3"/>
                    <w:jc w:val="both"/>
                  </w:pPr>
                  <w:r>
                    <w:rPr>
                      <w:rFonts w:ascii="宋体" w:hAnsi="宋体" w:cs="宋体" w:eastAsia="宋体"/>
                      <w:sz w:val="21"/>
                    </w:rPr>
                    <w:t>5</w:t>
                  </w:r>
                  <w:r>
                    <w:rPr>
                      <w:rFonts w:ascii="宋体" w:hAnsi="宋体" w:cs="宋体" w:eastAsia="宋体"/>
                      <w:sz w:val="21"/>
                    </w:rPr>
                    <w:t>.个性化备课：对同一画板上的多种教学资源支持自由编辑，支持对资源进行放大缩小、复制粘贴、撤销回退和编排位置，满足用户个性化的创作需求；支持将多种类型资源框选创建形成演示课件；</w:t>
                  </w:r>
                </w:p>
                <w:p>
                  <w:pPr>
                    <w:pStyle w:val="null3"/>
                    <w:jc w:val="both"/>
                  </w:pPr>
                  <w:r>
                    <w:rPr>
                      <w:rFonts w:ascii="宋体" w:hAnsi="宋体" w:cs="宋体" w:eastAsia="宋体"/>
                      <w:sz w:val="21"/>
                    </w:rPr>
                    <w:t>6</w:t>
                  </w:r>
                  <w:r>
                    <w:rPr>
                      <w:rFonts w:ascii="宋体" w:hAnsi="宋体" w:cs="宋体" w:eastAsia="宋体"/>
                      <w:sz w:val="21"/>
                    </w:rPr>
                    <w:t>.课件放映演示：支持通过网格和列表模式预览教学课件，选定内容后全屏放映演示，演示时可上下翻页，预览上下页内容，通过激光笔批注辅助演示；</w:t>
                  </w:r>
                </w:p>
                <w:p>
                  <w:pPr>
                    <w:pStyle w:val="null3"/>
                    <w:jc w:val="both"/>
                  </w:pPr>
                  <w:r>
                    <w:rPr>
                      <w:rFonts w:ascii="宋体" w:hAnsi="宋体" w:cs="宋体" w:eastAsia="宋体"/>
                      <w:sz w:val="21"/>
                    </w:rPr>
                    <w:t>7</w:t>
                  </w:r>
                  <w:r>
                    <w:rPr>
                      <w:rFonts w:ascii="宋体" w:hAnsi="宋体" w:cs="宋体" w:eastAsia="宋体"/>
                      <w:sz w:val="21"/>
                    </w:rPr>
                    <w:t>.多人实时协作：支持教师和学生通过智能交互一体机、电脑端、手机端加入同一教学空间，在统一画板上协同创作，支持多人实时编辑，协作内容即时保存；</w:t>
                  </w:r>
                </w:p>
                <w:p>
                  <w:pPr>
                    <w:pStyle w:val="null3"/>
                    <w:jc w:val="both"/>
                  </w:pPr>
                  <w:r>
                    <w:rPr>
                      <w:rFonts w:ascii="宋体" w:hAnsi="宋体" w:cs="宋体" w:eastAsia="宋体"/>
                      <w:sz w:val="21"/>
                    </w:rPr>
                    <w:t>8</w:t>
                  </w:r>
                  <w:r>
                    <w:rPr>
                      <w:rFonts w:ascii="宋体" w:hAnsi="宋体" w:cs="宋体" w:eastAsia="宋体"/>
                      <w:sz w:val="21"/>
                    </w:rPr>
                    <w:t>.音视频互动：支持教师和学生开启麦克风和摄像头，进行音视频互动，支持多人同时在线交流，支持对摄像头画面进行拖动，进入教学空间内的任意位置展示，搭配内容演示，呈现更好的演讲效果；</w:t>
                  </w:r>
                </w:p>
                <w:p>
                  <w:pPr>
                    <w:pStyle w:val="null3"/>
                    <w:jc w:val="both"/>
                  </w:pPr>
                  <w:r>
                    <w:rPr>
                      <w:rFonts w:ascii="宋体" w:hAnsi="宋体" w:cs="宋体" w:eastAsia="宋体"/>
                      <w:sz w:val="21"/>
                    </w:rPr>
                    <w:t>9</w:t>
                  </w:r>
                  <w:r>
                    <w:rPr>
                      <w:rFonts w:ascii="宋体" w:hAnsi="宋体" w:cs="宋体" w:eastAsia="宋体"/>
                      <w:sz w:val="21"/>
                    </w:rPr>
                    <w:t>.成员管理：支持查看同一教学空间内的教师和学生名单，支持通过打开链接、输入空间码、扫码方式加入空间，支持对空间成员分配不同角色权限；</w:t>
                  </w:r>
                </w:p>
                <w:p>
                  <w:pPr>
                    <w:pStyle w:val="null3"/>
                    <w:jc w:val="both"/>
                  </w:pPr>
                  <w:r>
                    <w:rPr>
                      <w:rFonts w:ascii="宋体" w:hAnsi="宋体" w:cs="宋体" w:eastAsia="宋体"/>
                      <w:sz w:val="21"/>
                    </w:rPr>
                    <w:t>1</w:t>
                  </w:r>
                  <w:r>
                    <w:rPr>
                      <w:rFonts w:ascii="宋体" w:hAnsi="宋体" w:cs="宋体" w:eastAsia="宋体"/>
                      <w:sz w:val="21"/>
                    </w:rPr>
                    <w:t>0</w:t>
                  </w:r>
                  <w:r>
                    <w:rPr>
                      <w:rFonts w:ascii="宋体" w:hAnsi="宋体" w:cs="宋体" w:eastAsia="宋体"/>
                      <w:sz w:val="21"/>
                    </w:rPr>
                    <w:t>.抽选：支持对在线学生发起抽选，系统将随机抽选一名学生，用于老师点名；</w:t>
                  </w:r>
                </w:p>
                <w:p>
                  <w:pPr>
                    <w:pStyle w:val="null3"/>
                    <w:jc w:val="both"/>
                  </w:pPr>
                  <w:r>
                    <w:rPr>
                      <w:rFonts w:ascii="宋体" w:hAnsi="宋体" w:cs="宋体" w:eastAsia="宋体"/>
                      <w:sz w:val="21"/>
                    </w:rPr>
                    <w:t>1</w:t>
                  </w:r>
                  <w:r>
                    <w:rPr>
                      <w:rFonts w:ascii="宋体" w:hAnsi="宋体" w:cs="宋体" w:eastAsia="宋体"/>
                      <w:sz w:val="21"/>
                    </w:rPr>
                    <w:t>1</w:t>
                  </w:r>
                  <w:r>
                    <w:rPr>
                      <w:rFonts w:ascii="宋体" w:hAnsi="宋体" w:cs="宋体" w:eastAsia="宋体"/>
                      <w:sz w:val="21"/>
                    </w:rPr>
                    <w:t>.抢答：支持对在线学生发起抢答，发起后学生可点击抢答。</w:t>
                  </w:r>
                </w:p>
                <w:p>
                  <w:pPr>
                    <w:pStyle w:val="null3"/>
                    <w:jc w:val="both"/>
                  </w:pP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41</w:t>
                  </w:r>
                  <w:r>
                    <w:rPr>
                      <w:rFonts w:ascii="宋体" w:hAnsi="宋体" w:cs="宋体" w:eastAsia="宋体"/>
                      <w:sz w:val="21"/>
                    </w:rPr>
                    <w:t>台</w:t>
                  </w:r>
                </w:p>
              </w:tc>
            </w:tr>
          </w:tbl>
          <w:p>
            <w:pPr>
              <w:pStyle w:val="null3"/>
              <w:jc w:val="both"/>
            </w:pPr>
            <w:r>
              <w:rPr>
                <w:rFonts w:ascii="宋体" w:hAnsi="宋体" w:cs="宋体" w:eastAsia="宋体"/>
                <w:sz w:val="24"/>
                <w:b/>
              </w:rPr>
              <w:t>（二）</w:t>
            </w:r>
            <w:r>
              <w:rPr>
                <w:rFonts w:ascii="宋体" w:hAnsi="宋体" w:cs="宋体" w:eastAsia="宋体"/>
                <w:sz w:val="24"/>
                <w:b/>
              </w:rPr>
              <w:t>服务要求</w:t>
            </w:r>
          </w:p>
          <w:p>
            <w:pPr>
              <w:pStyle w:val="null3"/>
              <w:ind w:firstLine="480"/>
              <w:jc w:val="both"/>
            </w:pPr>
            <w:r>
              <w:rPr>
                <w:rFonts w:ascii="宋体" w:hAnsi="宋体" w:cs="宋体" w:eastAsia="宋体"/>
                <w:sz w:val="24"/>
              </w:rPr>
              <w:t>提供</w:t>
            </w:r>
            <w:r>
              <w:rPr>
                <w:rFonts w:ascii="宋体" w:hAnsi="宋体" w:cs="宋体" w:eastAsia="宋体"/>
                <w:sz w:val="24"/>
              </w:rPr>
              <w:t>三</w:t>
            </w:r>
            <w:r>
              <w:rPr>
                <w:rFonts w:ascii="宋体" w:hAnsi="宋体" w:cs="宋体" w:eastAsia="宋体"/>
                <w:sz w:val="24"/>
              </w:rPr>
              <w:t>年免费保修</w:t>
            </w:r>
            <w:r>
              <w:rPr>
                <w:rFonts w:ascii="宋体" w:hAnsi="宋体" w:cs="宋体" w:eastAsia="宋体"/>
                <w:sz w:val="24"/>
              </w:rPr>
              <w:t>，</w:t>
            </w:r>
            <w:r>
              <w:rPr>
                <w:rFonts w:ascii="宋体" w:hAnsi="宋体" w:cs="宋体" w:eastAsia="宋体"/>
                <w:sz w:val="24"/>
              </w:rPr>
              <w:t>保修期内提供免费的软件升级，定期电话回访、每年两次设备维护</w:t>
            </w:r>
            <w:r>
              <w:rPr>
                <w:rFonts w:ascii="宋体" w:hAnsi="宋体" w:cs="宋体" w:eastAsia="宋体"/>
                <w:sz w:val="24"/>
              </w:rPr>
              <w:t>，提供</w:t>
            </w:r>
            <w:r>
              <w:rPr>
                <w:rFonts w:ascii="宋体" w:hAnsi="宋体" w:cs="宋体" w:eastAsia="宋体"/>
                <w:sz w:val="24"/>
              </w:rPr>
              <w:t>终身维修</w:t>
            </w:r>
            <w:r>
              <w:rPr>
                <w:rFonts w:ascii="宋体" w:hAnsi="宋体" w:cs="宋体" w:eastAsia="宋体"/>
                <w:sz w:val="24"/>
              </w:rPr>
              <w:t>以</w:t>
            </w:r>
            <w:r>
              <w:rPr>
                <w:rFonts w:ascii="宋体" w:hAnsi="宋体" w:cs="宋体" w:eastAsia="宋体"/>
                <w:sz w:val="24"/>
              </w:rPr>
              <w:t>及</w:t>
            </w:r>
            <w:r>
              <w:rPr>
                <w:rFonts w:ascii="宋体" w:hAnsi="宋体" w:cs="宋体" w:eastAsia="宋体"/>
                <w:sz w:val="24"/>
              </w:rPr>
              <w:t>具备</w:t>
            </w:r>
            <w:r>
              <w:rPr>
                <w:rFonts w:ascii="宋体" w:hAnsi="宋体" w:cs="宋体" w:eastAsia="宋体"/>
                <w:sz w:val="24"/>
              </w:rPr>
              <w:t>长期技术支持的售后服务；提供</w:t>
            </w:r>
            <w:r>
              <w:rPr>
                <w:rFonts w:ascii="宋体" w:hAnsi="宋体" w:cs="宋体" w:eastAsia="宋体"/>
                <w:sz w:val="24"/>
              </w:rPr>
              <w:t>7*24小时售后服务，随时解答用户使用中的疑难。接到报修信息后，30分钟内做出反应，24小时内进行远程指导，72小时内到现场解决问题。质保期</w:t>
            </w:r>
            <w:r>
              <w:rPr>
                <w:rFonts w:ascii="宋体" w:hAnsi="宋体" w:cs="宋体" w:eastAsia="宋体"/>
                <w:sz w:val="24"/>
              </w:rPr>
              <w:t>内</w:t>
            </w:r>
            <w:r>
              <w:rPr>
                <w:rFonts w:ascii="宋体" w:hAnsi="宋体" w:cs="宋体" w:eastAsia="宋体"/>
                <w:sz w:val="24"/>
              </w:rPr>
              <w:t>提供免费维修，并承担此维修过程中的一切费用；质保期</w:t>
            </w:r>
            <w:r>
              <w:rPr>
                <w:rFonts w:ascii="宋体" w:hAnsi="宋体" w:cs="宋体" w:eastAsia="宋体"/>
                <w:sz w:val="24"/>
              </w:rPr>
              <w:t>满</w:t>
            </w:r>
            <w:r>
              <w:rPr>
                <w:rFonts w:ascii="宋体" w:hAnsi="宋体" w:cs="宋体" w:eastAsia="宋体"/>
                <w:sz w:val="24"/>
              </w:rPr>
              <w:t>后维修维护只收取零部件成本费用，零部件保证按采购人设备安装地市场最低价供应，免人工费和交通费用等。</w:t>
            </w:r>
          </w:p>
          <w:p>
            <w:pPr>
              <w:pStyle w:val="null3"/>
              <w:jc w:val="both"/>
            </w:pPr>
            <w:r>
              <w:rPr>
                <w:rFonts w:ascii="宋体" w:hAnsi="宋体" w:cs="宋体" w:eastAsia="宋体"/>
                <w:sz w:val="24"/>
              </w:rPr>
              <w:t>供应商提供质保期内的免费维护和相应的升级服务，同时提供相应的备件备品等，质保期外提供终身软件免费升级服务，备件备品按成本价提供，免人工费和交通费用。</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合同签订之日起60个日历日内完成安装调试</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60</w:t>
      </w:r>
      <w:r>
        <w:rPr/>
        <w:t xml:space="preserve"> 日内，支付合同总金额的 </w:t>
      </w:r>
      <w:r>
        <w:rPr/>
        <w:t>40.00</w:t>
      </w:r>
      <w:r>
        <w:rPr/>
        <w:t>%。</w:t>
      </w:r>
    </w:p>
    <w:p>
      <w:pPr>
        <w:pStyle w:val="null3"/>
      </w:pPr>
      <w:r>
        <w:rPr/>
        <w:t>采购包1：</w:t>
      </w:r>
      <w:r>
        <w:rPr/>
        <w:t xml:space="preserve"> 付款条件说明： </w:t>
      </w:r>
      <w:r>
        <w:rPr/>
        <w:t>所有标的物完成交付后</w:t>
      </w:r>
      <w:r>
        <w:rPr/>
        <w:t xml:space="preserve"> ，达到付款条件起 </w:t>
      </w:r>
      <w:r>
        <w:rPr/>
        <w:t>60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符合招标文件、投标文件和合同文件的要求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符合招标文件、投标文件和合同文件的要求</w:t>
      </w:r>
    </w:p>
    <w:p>
      <w:pPr>
        <w:pStyle w:val="null3"/>
        <w:outlineLvl w:val="3"/>
      </w:pPr>
      <w:r>
        <w:rPr>
          <w:sz w:val="24"/>
          <w:b/>
        </w:rPr>
        <w:t>3.4.8违约责任与解决争议的方法</w:t>
      </w:r>
    </w:p>
    <w:p>
      <w:pPr>
        <w:pStyle w:val="null3"/>
      </w:pPr>
      <w:r>
        <w:rPr/>
        <w:t>采购包1：</w:t>
      </w:r>
    </w:p>
    <w:p>
      <w:pPr>
        <w:pStyle w:val="null3"/>
      </w:pPr>
      <w:r>
        <w:rPr/>
        <w:t>符合招标文件、投标文件和合同文件的要求</w:t>
      </w:r>
    </w:p>
    <w:p>
      <w:pPr>
        <w:pStyle w:val="null3"/>
        <w:jc w:val="left"/>
        <w:outlineLvl w:val="2"/>
      </w:pPr>
      <w:r>
        <w:rPr>
          <w:sz w:val="28"/>
          <w:b/>
        </w:rPr>
        <w:t>3.5其他要求</w:t>
      </w:r>
    </w:p>
    <w:p>
      <w:pPr>
        <w:pStyle w:val="null3"/>
      </w:pPr>
      <w:r>
        <w:rPr/>
        <w:t>供应商需要在线提交所有通过电子化交易平台实施的政府采购项目的投标文件，同时，线下提交投标文件正本 壹 份、副本贰 套（密封提交）。电子投标文件与纸质投标文件不一致的，以电子投标文件为准。线下递交地址：西安市高新区唐延路旺座现代城C座2504 投标保证金转账事由：SXXQ-220保证金 邮箱：sxwzzb123@163.com</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02供应商资格证明资料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02供应商资格证明资料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02供应商资格证明资料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02供应商资格证明资料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 xml:space="preserve">2024年1月至今已缴纳的至少一个月纳税证明或完税证明，依法免税的单位应提供相关证明材料（以税款所属期限为准）； </w:t>
            </w:r>
          </w:p>
        </w:tc>
        <w:tc>
          <w:tcPr>
            <w:tcW w:type="dxa" w:w="1661"/>
          </w:tcPr>
          <w:p>
            <w:pPr>
              <w:pStyle w:val="null3"/>
            </w:pPr>
            <w:r>
              <w:rPr/>
              <w:t>02供应商资格证明资料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提供经会计师事务所审计的2022年或2023年的财务审计报告或在开标日期前六个月内其基本开户银行出具的资信证明；</w:t>
            </w:r>
          </w:p>
        </w:tc>
        <w:tc>
          <w:tcPr>
            <w:tcW w:type="dxa" w:w="1661"/>
          </w:tcPr>
          <w:p>
            <w:pPr>
              <w:pStyle w:val="null3"/>
            </w:pPr>
            <w:r>
              <w:rPr/>
              <w:t>02供应商资格证明资料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t>02供应商资格证明资料</w:t>
            </w:r>
          </w:p>
        </w:tc>
      </w:tr>
      <w:tr>
        <w:tc>
          <w:tcPr>
            <w:tcW w:type="dxa" w:w="831"/>
          </w:tcPr>
          <w:p>
            <w:pPr>
              <w:pStyle w:val="null3"/>
            </w:pPr>
            <w:r>
              <w:rPr/>
              <w:t>6</w:t>
            </w:r>
          </w:p>
        </w:tc>
        <w:tc>
          <w:tcPr>
            <w:tcW w:type="dxa" w:w="2492"/>
          </w:tcPr>
          <w:p>
            <w:pPr>
              <w:pStyle w:val="null3"/>
            </w:pPr>
            <w:r>
              <w:rPr/>
              <w:t>授权书</w:t>
            </w:r>
          </w:p>
        </w:tc>
        <w:tc>
          <w:tcPr>
            <w:tcW w:type="dxa" w:w="3322"/>
          </w:tcPr>
          <w:p>
            <w:pPr>
              <w:pStyle w:val="null3"/>
            </w:pPr>
            <w:r>
              <w:rPr/>
              <w:t>非法定代表人参加投标，须提供法定代表人授权委托书及被授权人身份证原件；法定代表人参加投标时,只须提供法定代表人身份证原件；</w:t>
            </w:r>
          </w:p>
        </w:tc>
        <w:tc>
          <w:tcPr>
            <w:tcW w:type="dxa" w:w="1661"/>
          </w:tcPr>
          <w:p>
            <w:pPr>
              <w:pStyle w:val="null3"/>
            </w:pPr>
            <w:r>
              <w:rPr/>
              <w:t>02供应商资格证明资料</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供应商须提供投标保证金汇款凭证或担保机构出具的保函；</w:t>
            </w:r>
          </w:p>
        </w:tc>
        <w:tc>
          <w:tcPr>
            <w:tcW w:type="dxa" w:w="1661"/>
          </w:tcPr>
          <w:p>
            <w:pPr>
              <w:pStyle w:val="null3"/>
            </w:pPr>
            <w:r>
              <w:rPr/>
              <w:t>02供应商资格证明资料 11投标保证金缴纳凭证</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02供应商资格证明资料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落实的政府采购政策</w:t>
            </w:r>
          </w:p>
        </w:tc>
        <w:tc>
          <w:tcPr>
            <w:tcW w:type="dxa" w:w="3322"/>
          </w:tcPr>
          <w:p>
            <w:pPr>
              <w:pStyle w:val="null3"/>
            </w:pPr>
            <w:r>
              <w:rPr/>
              <w:t>（1）《政府采购促进中小企业发展管理办法》（财库〔2020〕46号）； （2）《财政部司法部关于政府采购支持监狱企业发展有关问题的通知》（财库〔2014〕68号）； （3）《国务院办公厅关于建立政府强制采购节能产品制度的通知》（国发办〔2007〕51号）； （4）《印发节能产品政府采购品目清单的通知》（财库〔2019〕19号）； （5）《印发环境标志产品政府采购品目清单的通知》（财库〔2019〕18号）； （6）《三部门联合发布关于促进残疾人就业政府采购政策的通知》（财库〔2017〕141号）； （7）《财政部 发展改革委生态环境部 市场监管总局关于调整优化节能产品、环境标志产品政府采购执行机制的通知》（财库〔2019〕9号）； （8）《陕西省中小企业政府采购信用融资办法》（陕财办采〔2018〕23号） （9）《财政部 农业农村部国家乡村振兴局关于运用政府采购政策支持乡村产业振兴的通知》（财库〔2021〕19 号）； （10）《财政部农业农村部 国家乡村振兴局 中华全国供销合作总社关于印发&lt;关于深入开展政府采购脱贫地区农副产品工作推进乡村产业振兴的实施意见&gt;的通知》（财库〔2021〕20 号）； （11）《陕西省财政厅关于加快推进我省中小企业政府采购信用融资工作的通知》（陕财办采〔2020〕15号）； （12）《关于进一步加强政府绿色采购有关问题的通知》（陕财办采〔2021〕29号）； （13）《陕西省财政厅、中国人民银行西安分行关于深入推进政府采购信用融资业务的通知》（陕财办采〔2023〕5号）； （14）其他需要落实的政府采购政策。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最高限价</w:t>
            </w:r>
          </w:p>
        </w:tc>
        <w:tc>
          <w:tcPr>
            <w:tcW w:type="dxa" w:w="3322"/>
          </w:tcPr>
          <w:p>
            <w:pPr>
              <w:pStyle w:val="null3"/>
            </w:pPr>
            <w:r>
              <w:rPr/>
              <w:t>投标报价是否超过预算或文件中标明的最高限价</w:t>
            </w:r>
          </w:p>
        </w:tc>
        <w:tc>
          <w:tcPr>
            <w:tcW w:type="dxa" w:w="1661"/>
          </w:tcPr>
          <w:p>
            <w:pPr>
              <w:pStyle w:val="null3"/>
            </w:pPr>
            <w:r>
              <w:rPr/>
              <w:t>开标一览表 1分项报价表 标的清单</w:t>
            </w:r>
          </w:p>
        </w:tc>
      </w:tr>
      <w:tr>
        <w:tc>
          <w:tcPr>
            <w:tcW w:type="dxa" w:w="831"/>
          </w:tcPr>
          <w:p>
            <w:pPr>
              <w:pStyle w:val="null3"/>
            </w:pPr>
            <w:r>
              <w:rPr/>
              <w:t>3</w:t>
            </w:r>
          </w:p>
        </w:tc>
        <w:tc>
          <w:tcPr>
            <w:tcW w:type="dxa" w:w="2492"/>
          </w:tcPr>
          <w:p>
            <w:pPr>
              <w:pStyle w:val="null3"/>
            </w:pPr>
            <w:r>
              <w:rPr/>
              <w:t>交货质保期</w:t>
            </w:r>
          </w:p>
        </w:tc>
        <w:tc>
          <w:tcPr>
            <w:tcW w:type="dxa" w:w="3322"/>
          </w:tcPr>
          <w:p>
            <w:pPr>
              <w:pStyle w:val="null3"/>
            </w:pPr>
            <w:r>
              <w:rPr/>
              <w:t>交货期、质保期是否满足文件要求</w:t>
            </w:r>
          </w:p>
        </w:tc>
        <w:tc>
          <w:tcPr>
            <w:tcW w:type="dxa" w:w="1661"/>
          </w:tcPr>
          <w:p>
            <w:pPr>
              <w:pStyle w:val="null3"/>
            </w:pPr>
            <w:r>
              <w:rPr/>
              <w:t>3.商务和技术响应偏离表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投标文件签字、盖章、装订是否满足文件要求</w:t>
            </w:r>
          </w:p>
        </w:tc>
        <w:tc>
          <w:tcPr>
            <w:tcW w:type="dxa" w:w="1661"/>
          </w:tcPr>
          <w:p>
            <w:pPr>
              <w:pStyle w:val="null3"/>
            </w:pPr>
            <w:r>
              <w:rPr/>
              <w:t>开标一览表 投标函 1分项报价表 02供应商资格证明资料 3.商务和技术响应偏离表 标的清单 投标文件封面 9供应商承诺书</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投标有效期是否满足文件要求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商务条款</w:t>
            </w:r>
          </w:p>
        </w:tc>
        <w:tc>
          <w:tcPr>
            <w:tcW w:type="dxa" w:w="3322"/>
          </w:tcPr>
          <w:p>
            <w:pPr>
              <w:pStyle w:val="null3"/>
            </w:pPr>
            <w:r>
              <w:rPr/>
              <w:t>与招标文件商务要求条款不一致或增加了采购人难以接受的条款</w:t>
            </w:r>
          </w:p>
        </w:tc>
        <w:tc>
          <w:tcPr>
            <w:tcW w:type="dxa" w:w="1661"/>
          </w:tcPr>
          <w:p>
            <w:pPr>
              <w:pStyle w:val="null3"/>
            </w:pPr>
            <w:r>
              <w:rPr/>
              <w:t>3.商务和技术响应偏离表</w:t>
            </w:r>
          </w:p>
        </w:tc>
      </w:tr>
      <w:tr>
        <w:tc>
          <w:tcPr>
            <w:tcW w:type="dxa" w:w="831"/>
          </w:tcPr>
          <w:p>
            <w:pPr>
              <w:pStyle w:val="null3"/>
            </w:pPr>
            <w:r>
              <w:rPr/>
              <w:t>7</w:t>
            </w:r>
          </w:p>
        </w:tc>
        <w:tc>
          <w:tcPr>
            <w:tcW w:type="dxa" w:w="2492"/>
          </w:tcPr>
          <w:p>
            <w:pPr>
              <w:pStyle w:val="null3"/>
            </w:pPr>
            <w:r>
              <w:rPr/>
              <w:t>其他实质性要求</w:t>
            </w:r>
          </w:p>
        </w:tc>
        <w:tc>
          <w:tcPr>
            <w:tcW w:type="dxa" w:w="3322"/>
          </w:tcPr>
          <w:p>
            <w:pPr>
              <w:pStyle w:val="null3"/>
            </w:pPr>
            <w:r>
              <w:rPr/>
              <w:t>是否符合法律法规和招标文件规定的其他实质性要求</w:t>
            </w:r>
          </w:p>
        </w:tc>
        <w:tc>
          <w:tcPr>
            <w:tcW w:type="dxa" w:w="1661"/>
          </w:tcPr>
          <w:p>
            <w:pPr>
              <w:pStyle w:val="null3"/>
            </w:pPr>
            <w:r>
              <w:rPr/>
              <w:t>3.商务和技术响应偏离表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所投产品技术参数清楚、明确并能逐条响应招标文件第三章“技术参数表”中所有参数要求，得35分。 其中:①▲项技术参数 (8项) 满分 16分，每项负偏离一项扣2分，扣完为止。 ②其他未标项技术参数 满分 19分。每项负偏离一项扣1分，扣完为止。 （▲项技术参数佐证材料例如：第三方检测报告、厂家检测报告、产品说明书、产品彩页、官网介绍截图等内容）并加盖供应商公章，予以证明其技术参数的响应性</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3.商务和技术响应偏离表</w:t>
            </w:r>
          </w:p>
          <w:p>
            <w:pPr>
              <w:pStyle w:val="null3"/>
            </w:pPr>
            <w:r>
              <w:rPr/>
              <w:t>4技术支持资料</w:t>
            </w:r>
          </w:p>
        </w:tc>
      </w:tr>
      <w:tr>
        <w:tc>
          <w:tcPr>
            <w:tcW w:type="dxa" w:w="831"/>
            <w:vMerge/>
          </w:tcPr>
          <w:p/>
        </w:tc>
        <w:tc>
          <w:tcPr>
            <w:tcW w:type="dxa" w:w="1661"/>
          </w:tcPr>
          <w:p>
            <w:pPr>
              <w:pStyle w:val="null3"/>
            </w:pPr>
            <w:r>
              <w:rPr/>
              <w:t>产品可靠性</w:t>
            </w:r>
          </w:p>
        </w:tc>
        <w:tc>
          <w:tcPr>
            <w:tcW w:type="dxa" w:w="2492"/>
          </w:tcPr>
          <w:p>
            <w:pPr>
              <w:pStyle w:val="null3"/>
            </w:pPr>
            <w:r>
              <w:rPr/>
              <w:t>提供投标产品货源渠道合法的证明文件（包括但不限于销售协议、代理协议、原厂授权等），产品符合国家、行业标准及有关规定，确保产品性能稳定，无产权纠纷，得3分。未提供得0分。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6产品可靠性</w:t>
            </w:r>
          </w:p>
        </w:tc>
      </w:tr>
      <w:tr>
        <w:tc>
          <w:tcPr>
            <w:tcW w:type="dxa" w:w="831"/>
            <w:vMerge/>
          </w:tcPr>
          <w:p/>
        </w:tc>
        <w:tc>
          <w:tcPr>
            <w:tcW w:type="dxa" w:w="1661"/>
          </w:tcPr>
          <w:p>
            <w:pPr>
              <w:pStyle w:val="null3"/>
            </w:pPr>
            <w:r>
              <w:rPr/>
              <w:t>服务方案</w:t>
            </w:r>
          </w:p>
        </w:tc>
        <w:tc>
          <w:tcPr>
            <w:tcW w:type="dxa" w:w="2492"/>
          </w:tcPr>
          <w:p>
            <w:pPr>
              <w:pStyle w:val="null3"/>
            </w:pPr>
            <w:r>
              <w:rPr/>
              <w:t>服务方案，包含但不限于项目组织实施计划、项目组织机构人员安排、实施进度安排、项目实施质量保证措施、项目验收配合措施、应急方案等内容。 方案详细、具体，内容齐全，针对性强，可行性强，满足项目需求，得7分； 方案内容较齐全，较有针对性，较有可行性，得5分； 方案内容基本齐全，基本可行，得3分。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5实施方案</w:t>
            </w:r>
          </w:p>
        </w:tc>
      </w:tr>
      <w:tr>
        <w:tc>
          <w:tcPr>
            <w:tcW w:type="dxa" w:w="831"/>
            <w:vMerge/>
          </w:tcPr>
          <w:p/>
        </w:tc>
        <w:tc>
          <w:tcPr>
            <w:tcW w:type="dxa" w:w="1661"/>
          </w:tcPr>
          <w:p>
            <w:pPr>
              <w:pStyle w:val="null3"/>
            </w:pPr>
            <w:r>
              <w:rPr/>
              <w:t>供货方案</w:t>
            </w:r>
          </w:p>
        </w:tc>
        <w:tc>
          <w:tcPr>
            <w:tcW w:type="dxa" w:w="2492"/>
          </w:tcPr>
          <w:p>
            <w:pPr>
              <w:pStyle w:val="null3"/>
            </w:pPr>
            <w:r>
              <w:rPr/>
              <w:t>供货方案，包含但不限于产品备货、配送、安装调试、补（换）货等内容。 方案详细、具体，内容齐全，针对性强，可行性强，满足项目需求，得5分； 方案内容较齐全，较有针对性，较有可行性，得3分； 方案内容基本齐全，基本可行，得1分。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5实施方案</w:t>
            </w:r>
          </w:p>
        </w:tc>
      </w:tr>
      <w:tr>
        <w:tc>
          <w:tcPr>
            <w:tcW w:type="dxa" w:w="831"/>
            <w:vMerge/>
          </w:tcPr>
          <w:p/>
        </w:tc>
        <w:tc>
          <w:tcPr>
            <w:tcW w:type="dxa" w:w="1661"/>
          </w:tcPr>
          <w:p>
            <w:pPr>
              <w:pStyle w:val="null3"/>
            </w:pPr>
            <w:r>
              <w:rPr/>
              <w:t>售后服务方案</w:t>
            </w:r>
          </w:p>
        </w:tc>
        <w:tc>
          <w:tcPr>
            <w:tcW w:type="dxa" w:w="2492"/>
          </w:tcPr>
          <w:p>
            <w:pPr>
              <w:pStyle w:val="null3"/>
            </w:pPr>
            <w:r>
              <w:rPr/>
              <w:t>售后服务方案，包含但不限于服务措施、服务响应时间、服务人员保证、服务承诺等内容。 方案各部分内容全面详细、阐述条理清晰详尽、符合本项目采购需求得5分，以上四项内容每缺少一项扣1.5分，有某一项不完整或不符合实际要求或不满足售后服务要求扣（0-1）分，扣完为止。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7售后服务方案及培训方案</w:t>
            </w:r>
          </w:p>
        </w:tc>
      </w:tr>
      <w:tr>
        <w:tc>
          <w:tcPr>
            <w:tcW w:type="dxa" w:w="831"/>
            <w:vMerge/>
          </w:tcPr>
          <w:p/>
        </w:tc>
        <w:tc>
          <w:tcPr>
            <w:tcW w:type="dxa" w:w="1661"/>
          </w:tcPr>
          <w:p>
            <w:pPr>
              <w:pStyle w:val="null3"/>
            </w:pPr>
            <w:r>
              <w:rPr/>
              <w:t>培训方案</w:t>
            </w:r>
          </w:p>
        </w:tc>
        <w:tc>
          <w:tcPr>
            <w:tcW w:type="dxa" w:w="2492"/>
          </w:tcPr>
          <w:p>
            <w:pPr>
              <w:pStyle w:val="null3"/>
            </w:pPr>
            <w:r>
              <w:rPr/>
              <w:t>针对本项目提供培训方案，为采购人培训操作维护人员，以保障使用过程中能熟练操作、维护和正常使用，培训方案内容包含：①培训计划②培训时间③培训内容④培训方式等四项内容进行综合评审。 方案各部分内容全面详细、阐述条理清晰详尽、符合本项目采购需求得5分，以上四项内容每缺少一项扣1.5分，有某一项不完整或不符合实际要求或不满足培训要求扣（0-1）分，扣完为止。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7售后服务方案及培训方案</w:t>
            </w:r>
          </w:p>
        </w:tc>
      </w:tr>
      <w:tr>
        <w:tc>
          <w:tcPr>
            <w:tcW w:type="dxa" w:w="831"/>
            <w:vMerge/>
          </w:tcPr>
          <w:p/>
        </w:tc>
        <w:tc>
          <w:tcPr>
            <w:tcW w:type="dxa" w:w="1661"/>
          </w:tcPr>
          <w:p>
            <w:pPr>
              <w:pStyle w:val="null3"/>
            </w:pPr>
            <w:r>
              <w:rPr/>
              <w:t>补救措施</w:t>
            </w:r>
          </w:p>
        </w:tc>
        <w:tc>
          <w:tcPr>
            <w:tcW w:type="dxa" w:w="2492"/>
          </w:tcPr>
          <w:p>
            <w:pPr>
              <w:pStyle w:val="null3"/>
            </w:pPr>
            <w:r>
              <w:rPr/>
              <w:t>提供设备及备品配件发生故障后的补救措施，包含但不限于响应时间、补救方案等内容。 措施详细、具体，内容齐全，针对性强，可行性强，满足项目需求，得5分； 措施内容较齐全，较有针对性，较有可行性，得3分； 措施内容基本齐全，基本可行，得1分。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10供应商认为的其他相关证明资料</w:t>
            </w:r>
          </w:p>
        </w:tc>
      </w:tr>
      <w:tr>
        <w:tc>
          <w:tcPr>
            <w:tcW w:type="dxa" w:w="831"/>
            <w:vMerge/>
          </w:tcPr>
          <w:p/>
        </w:tc>
        <w:tc>
          <w:tcPr>
            <w:tcW w:type="dxa" w:w="1661"/>
          </w:tcPr>
          <w:p>
            <w:pPr>
              <w:pStyle w:val="null3"/>
            </w:pPr>
            <w:r>
              <w:rPr/>
              <w:t>业绩</w:t>
            </w:r>
          </w:p>
        </w:tc>
        <w:tc>
          <w:tcPr>
            <w:tcW w:type="dxa" w:w="2492"/>
          </w:tcPr>
          <w:p>
            <w:pPr>
              <w:pStyle w:val="null3"/>
            </w:pPr>
            <w:r>
              <w:rPr/>
              <w:t>提供投标供应商自2021年1月1日起至投标截止日止实施过的类似项目业绩，提供合同的复印件并加盖单位公章，以合同的签订日期为准。每提供1份得1分，最多得5分，未提供或提供的合同内容模糊无法辨认得0分。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8供应商业绩一览表</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 产品经国家认证的得1分，每有 一项为环境标志产品经国家认证的 得1分，最多得2分。（以经国家 确定的认证机构出具的、处于有效 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10供应商认为的其他相关证明资料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价格分统一采用低价优先法计算，即满足招标文件要求且最后报价最低的供应商的价格为评标基准价，其价格分为满分。每各有效供应商的价格评分统一按照下列公式计算： 价格评分＝（基准价/评审价）×30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详见附件：1分项报价表</w:t>
      </w:r>
    </w:p>
    <w:p>
      <w:pPr>
        <w:pStyle w:val="null3"/>
        <w:ind w:firstLine="960"/>
      </w:pPr>
      <w:r>
        <w:rPr/>
        <w:t>详见附件：02供应商资格证明资料</w:t>
      </w:r>
    </w:p>
    <w:p>
      <w:pPr>
        <w:pStyle w:val="null3"/>
        <w:ind w:firstLine="960"/>
      </w:pPr>
      <w:r>
        <w:rPr/>
        <w:t>详见附件：3.商务和技术响应偏离表</w:t>
      </w:r>
    </w:p>
    <w:p>
      <w:pPr>
        <w:pStyle w:val="null3"/>
        <w:ind w:firstLine="960"/>
      </w:pPr>
      <w:r>
        <w:rPr/>
        <w:t>详见附件：4技术支持资料</w:t>
      </w:r>
    </w:p>
    <w:p>
      <w:pPr>
        <w:pStyle w:val="null3"/>
        <w:ind w:firstLine="960"/>
      </w:pPr>
      <w:r>
        <w:rPr/>
        <w:t>详见附件：5实施方案</w:t>
      </w:r>
    </w:p>
    <w:p>
      <w:pPr>
        <w:pStyle w:val="null3"/>
        <w:ind w:firstLine="960"/>
      </w:pPr>
      <w:r>
        <w:rPr/>
        <w:t>详见附件：6产品可靠性</w:t>
      </w:r>
    </w:p>
    <w:p>
      <w:pPr>
        <w:pStyle w:val="null3"/>
        <w:ind w:firstLine="960"/>
      </w:pPr>
      <w:r>
        <w:rPr/>
        <w:t>详见附件：7售后服务方案及培训方案</w:t>
      </w:r>
    </w:p>
    <w:p>
      <w:pPr>
        <w:pStyle w:val="null3"/>
        <w:ind w:firstLine="960"/>
      </w:pPr>
      <w:r>
        <w:rPr/>
        <w:t>详见附件：8供应商业绩一览表</w:t>
      </w:r>
    </w:p>
    <w:p>
      <w:pPr>
        <w:pStyle w:val="null3"/>
        <w:ind w:firstLine="960"/>
      </w:pPr>
      <w:r>
        <w:rPr/>
        <w:t>详见附件：9供应商承诺书</w:t>
      </w:r>
    </w:p>
    <w:p>
      <w:pPr>
        <w:pStyle w:val="null3"/>
        <w:ind w:firstLine="960"/>
      </w:pPr>
      <w:r>
        <w:rPr/>
        <w:t>详见附件：10供应商认为的其他相关证明资料</w:t>
      </w:r>
    </w:p>
    <w:p>
      <w:pPr>
        <w:pStyle w:val="null3"/>
        <w:ind w:firstLine="960"/>
      </w:pPr>
      <w:r>
        <w:rPr/>
        <w:t>详见附件：11投标保证金缴纳凭证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