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版本号：240828001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医疗设备（XXZB2023-06）采购项目</w:t>
      </w:r>
    </w:p>
    <w:p>
      <w:pPr>
        <w:pStyle w:val="null3"/>
        <w:jc w:val="center"/>
        <w:outlineLvl w:val="2"/>
      </w:pPr>
      <w:r>
        <w:rPr>
          <w:sz w:val="28"/>
          <w:b/>
        </w:rPr>
        <w:t>采购项目编号：</w:t>
      </w:r>
      <w:r>
        <w:rPr>
          <w:sz w:val="28"/>
          <w:b/>
        </w:rPr>
        <w:t>SCZD2024-ZB-1562-001</w:t>
      </w:r>
      <w:r>
        <w:br/>
      </w:r>
      <w:r>
        <w:br/>
      </w:r>
      <w:r>
        <w:br/>
      </w:r>
    </w:p>
    <w:p>
      <w:pPr>
        <w:pStyle w:val="null3"/>
        <w:jc w:val="center"/>
        <w:outlineLvl w:val="2"/>
      </w:pPr>
      <w:r>
        <w:rPr>
          <w:sz w:val="28"/>
          <w:b/>
        </w:rPr>
        <w:t>陕西省人民医院</w:t>
      </w:r>
    </w:p>
    <w:p>
      <w:pPr>
        <w:pStyle w:val="null3"/>
        <w:jc w:val="center"/>
        <w:outlineLvl w:val="2"/>
      </w:pPr>
      <w:r>
        <w:rPr>
          <w:sz w:val="28"/>
          <w:b/>
        </w:rPr>
        <w:t>陕西省采购招标有限责任公司</w:t>
      </w:r>
      <w:r>
        <w:rPr>
          <w:sz w:val="28"/>
          <w:b/>
        </w:rPr>
        <w:t>共同编制</w:t>
      </w:r>
    </w:p>
    <w:p>
      <w:pPr>
        <w:pStyle w:val="null3"/>
        <w:jc w:val="center"/>
        <w:outlineLvl w:val="2"/>
      </w:pPr>
      <w:r>
        <w:rPr>
          <w:sz w:val="28"/>
          <w:b/>
        </w:rPr>
        <w:t>2024年08月28日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陕西省采购招标有限责任公司</w:t>
      </w:r>
      <w:r>
        <w:rPr/>
        <w:t>（以下简称“代理机构”）受</w:t>
      </w:r>
      <w:r>
        <w:rPr/>
        <w:t>陕西省人民医院</w:t>
      </w:r>
      <w:r>
        <w:rPr/>
        <w:t>委托，拟对</w:t>
      </w:r>
      <w:r>
        <w:rPr/>
        <w:t>医疗设备（XXZB2023-06）采购项目</w:t>
      </w:r>
      <w:r>
        <w:rPr/>
        <w:t>进行国内公开招标，兹邀请符合本次招标要求的供应商参加投标。</w:t>
      </w:r>
    </w:p>
    <w:p>
      <w:pPr>
        <w:pStyle w:val="null3"/>
        <w:outlineLvl w:val="2"/>
      </w:pPr>
      <w:r>
        <w:rPr>
          <w:sz w:val="28"/>
          <w:b/>
        </w:rPr>
        <w:t>一、采购项目编号：</w:t>
      </w:r>
      <w:r>
        <w:rPr>
          <w:sz w:val="28"/>
          <w:b/>
        </w:rPr>
        <w:t>SCZD2024-ZB-1562-001</w:t>
      </w:r>
    </w:p>
    <w:p>
      <w:pPr>
        <w:pStyle w:val="null3"/>
        <w:outlineLvl w:val="2"/>
      </w:pPr>
      <w:r>
        <w:rPr>
          <w:sz w:val="28"/>
          <w:b/>
        </w:rPr>
        <w:t>二、采购项目名称：</w:t>
      </w:r>
      <w:r>
        <w:rPr>
          <w:sz w:val="28"/>
          <w:b/>
        </w:rPr>
        <w:t>医疗设备（XXZB2023-06）采购项目</w:t>
      </w:r>
    </w:p>
    <w:p>
      <w:pPr>
        <w:pStyle w:val="null3"/>
        <w:outlineLvl w:val="2"/>
      </w:pPr>
      <w:r>
        <w:rPr>
          <w:sz w:val="28"/>
          <w:b/>
        </w:rPr>
        <w:t>三、招标项目简介</w:t>
      </w:r>
    </w:p>
    <w:p>
      <w:pPr>
        <w:pStyle w:val="null3"/>
        <w:ind w:firstLine="480"/>
      </w:pPr>
      <w:r>
        <w:rPr/>
        <w:t>本次采购除颤监护仪（车载）、心电图机、呼吸机（车载）、体外碎石机一批设备。</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投标人在递交投标文件截止时间前被“信用中国”网站和“中国政府采购网”上被列入失信被执行人、重大税收违法失信主体、政府采购严重违法失信行为记录名单的，不得参加投标：投标人在递交投标文件截止时间前被“信用中国”网站和“中国政府采购网”上被列入失信被执行人、重大税收违法失信主体、政府采购严重违法失信行为记录名单的，不得参加投标</w:t>
      </w:r>
    </w:p>
    <w:p>
      <w:pPr>
        <w:pStyle w:val="null3"/>
      </w:pPr>
      <w:r>
        <w:rPr/>
        <w:t>2、法定代表人参加的，须提供本人身份证复印件加盖公章。法定代表人授权他人参加的，须提供法定代表人委托授权书原件加盖公章，并提供被授权代表的身份证复印件加盖公章：法定代表人参加的，须提供本人身份证复印件加盖公章。法定代表人授权他人参加的，须提供法定代表人委托授权书原件加盖公章，并提供被授权代表的身份证复印件加盖公章</w:t>
      </w:r>
    </w:p>
    <w:p>
      <w:pPr>
        <w:pStyle w:val="null3"/>
      </w:pPr>
      <w:r>
        <w:rPr/>
        <w:t>3、投标人为生产厂家的应提供生产厂家医疗器械生产许可证，医疗器械经营许可证或二类医疗器械经营备案证（投标产品须在其经营范围内）。投标人为代理商的应提供医疗器械经营许可证或二类医疗器械经营备案证（投标产品须在其经营范围内）：投标人为生产厂家的应提供生产厂家医疗器械生产许可证，医疗器械经营许可证或二类医疗器械经营备案证（投标产品须在其经营范围内）。投标人为代理商的应提供医疗器械经营许可证或二类医疗器械经营备案证（投标产品须在其经营范围内）</w:t>
      </w:r>
    </w:p>
    <w:p>
      <w:pPr>
        <w:pStyle w:val="null3"/>
      </w:pPr>
      <w:r>
        <w:rPr/>
        <w:t>4、投标产品属于医疗器械管理的提供医疗器械注册证：投标产品属于医疗器械管理的提供医疗器械注册证</w:t>
      </w:r>
    </w:p>
    <w:p>
      <w:pPr>
        <w:pStyle w:val="null3"/>
      </w:pPr>
      <w:r>
        <w:rPr/>
        <w:t>5、投标人不得存在下列情形之一：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陕西省人民医院</w:t>
      </w:r>
    </w:p>
    <w:p>
      <w:pPr>
        <w:pStyle w:val="null3"/>
      </w:pPr>
      <w:r>
        <w:rPr/>
        <w:t xml:space="preserve"> 地址： </w:t>
      </w:r>
      <w:r>
        <w:rPr/>
        <w:t>西安市友谊西路256号</w:t>
      </w:r>
    </w:p>
    <w:p>
      <w:pPr>
        <w:pStyle w:val="null3"/>
      </w:pPr>
      <w:r>
        <w:rPr/>
        <w:t xml:space="preserve"> 邮编： </w:t>
      </w:r>
      <w:r>
        <w:rPr/>
        <w:t>/</w:t>
      </w:r>
    </w:p>
    <w:p>
      <w:pPr>
        <w:pStyle w:val="null3"/>
      </w:pPr>
      <w:r>
        <w:rPr/>
        <w:t xml:space="preserve"> 联系人： </w:t>
      </w:r>
      <w:r>
        <w:rPr/>
        <w:t xml:space="preserve"> 杨老师</w:t>
      </w:r>
    </w:p>
    <w:p>
      <w:pPr>
        <w:pStyle w:val="null3"/>
      </w:pPr>
      <w:r>
        <w:rPr/>
        <w:t xml:space="preserve"> 联系电话： </w:t>
      </w:r>
      <w:r>
        <w:rPr/>
        <w:t>029-85253261-3458</w:t>
      </w:r>
    </w:p>
    <w:p>
      <w:pPr>
        <w:pStyle w:val="null3"/>
        <w:outlineLvl w:val="2"/>
      </w:pPr>
      <w:r>
        <w:rPr>
          <w:sz w:val="28"/>
          <w:b/>
        </w:rPr>
        <w:t>代理机构：</w:t>
      </w:r>
      <w:r>
        <w:rPr>
          <w:sz w:val="28"/>
          <w:b/>
        </w:rPr>
        <w:t>陕西省采购招标有限责任公司</w:t>
      </w:r>
    </w:p>
    <w:p>
      <w:pPr>
        <w:pStyle w:val="null3"/>
      </w:pPr>
      <w:r>
        <w:rPr/>
        <w:t xml:space="preserve"> 地址： </w:t>
      </w:r>
      <w:r>
        <w:rPr/>
        <w:t>西安市高新二路山西证券大厦8楼</w:t>
      </w:r>
    </w:p>
    <w:p>
      <w:pPr>
        <w:pStyle w:val="null3"/>
      </w:pPr>
      <w:r>
        <w:rPr/>
        <w:t xml:space="preserve"> 邮编： </w:t>
      </w:r>
      <w:r>
        <w:rPr/>
        <w:t>/</w:t>
      </w:r>
    </w:p>
    <w:p>
      <w:pPr>
        <w:pStyle w:val="null3"/>
      </w:pPr>
      <w:r>
        <w:rPr/>
        <w:t xml:space="preserve"> 联系人： </w:t>
      </w:r>
      <w:r>
        <w:rPr/>
        <w:t xml:space="preserve"> 姜凯、雷鹏</w:t>
      </w:r>
    </w:p>
    <w:p>
      <w:pPr>
        <w:pStyle w:val="null3"/>
      </w:pPr>
      <w:r>
        <w:rPr/>
        <w:t xml:space="preserve"> 联系电话： </w:t>
      </w:r>
      <w:r>
        <w:rPr/>
        <w:t>029-88497916</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采购包1：2,160,000.00元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采购包1保证金金额：40,000.00元</w:t>
            </w:r>
          </w:p>
          <w:p>
            <w:pPr>
              <w:pStyle w:val="null3"/>
            </w:pPr>
            <w:r>
              <w:rPr/>
              <w:t>缴交渠道：电子保函,转账、支票、汇票等（需通过实体账户、户名及开户行信息）</w:t>
            </w:r>
          </w:p>
          <w:p>
            <w:pPr>
              <w:pStyle w:val="null3"/>
            </w:pPr>
            <w:r>
              <w:rPr/>
              <w:t>开户名称：陕西省采购招标有限责任公司</w:t>
            </w:r>
          </w:p>
          <w:p>
            <w:pPr>
              <w:pStyle w:val="null3"/>
            </w:pPr>
            <w:r>
              <w:rPr/>
              <w:t>开户银行：中国银行西安南郊支行营业部</w:t>
            </w:r>
          </w:p>
          <w:p>
            <w:pPr>
              <w:pStyle w:val="null3"/>
            </w:pPr>
            <w:r>
              <w:rPr/>
              <w:t>银行账号：102860079159</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代理服务费收费标准：按照国家计委颁布的《招标代理服务收费管理暂行办法》（计价格[2002]1980号）规定的招标代理服务收费标准，100-500万按下浮20%收取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陕西省人民医院</w:t>
      </w:r>
      <w:r>
        <w:rPr/>
        <w:t>和</w:t>
      </w:r>
      <w:r>
        <w:rPr/>
        <w:t>陕西省采购招标有限责任公司</w:t>
      </w:r>
      <w:r>
        <w:rPr/>
        <w:t>享有。对招标文件中供应商参加本次政府采购活动应当具备的条件，招标项目技术、服务、商务及其他要求，评标细则及标准由</w:t>
      </w:r>
      <w:r>
        <w:rPr/>
        <w:t>陕西省人民医院</w:t>
      </w:r>
      <w:r>
        <w:rPr/>
        <w:t>负责解释。除上述招标文件内容，其他内容由</w:t>
      </w:r>
      <w:r>
        <w:rPr/>
        <w:t>陕西省采购招标有限责任公司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陕西省人民医院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陕西省采购招标有限责任公司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详见拟签订的合同文本</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陕西省采购招标有限责任公司</w:t>
      </w:r>
      <w:r>
        <w:rPr/>
        <w:t xml:space="preserve"> 负责答复；供应商对除采购需求外的采购文件的询问、质疑由</w:t>
      </w:r>
      <w:r>
        <w:rPr/>
        <w:t>陕西省采购招标有限责任公司</w:t>
      </w:r>
      <w:r>
        <w:rPr/>
        <w:t xml:space="preserve"> 负责答复；供应商对采购过程、采购结果的询问、质疑由 </w:t>
      </w:r>
      <w:r>
        <w:rPr/>
        <w:t>陕西省采购招标有限责任公司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联系人：马超、李萍</w:t>
      </w:r>
    </w:p>
    <w:p>
      <w:pPr>
        <w:pStyle w:val="null3"/>
      </w:pPr>
      <w:r>
        <w:rPr/>
        <w:t>联系电话：029-85235014</w:t>
      </w:r>
    </w:p>
    <w:p>
      <w:pPr>
        <w:pStyle w:val="null3"/>
      </w:pPr>
      <w:r>
        <w:rPr/>
        <w:t>地址：西安市高新二路山西证券大厦8楼综合办公室</w:t>
      </w:r>
    </w:p>
    <w:p>
      <w:pPr>
        <w:pStyle w:val="null3"/>
      </w:pPr>
      <w:r>
        <w:rPr/>
        <w:t>邮编：/</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本次采购除颤监护仪（车载）、心电图机、呼吸机（车载）、体外碎石机一批设备。</w:t>
      </w:r>
    </w:p>
    <w:p>
      <w:pPr>
        <w:pStyle w:val="null3"/>
        <w:outlineLvl w:val="2"/>
      </w:pPr>
      <w:r>
        <w:rPr>
          <w:sz w:val="28"/>
          <w:b/>
        </w:rPr>
        <w:t>3.2采购内容</w:t>
      </w:r>
    </w:p>
    <w:p>
      <w:pPr>
        <w:pStyle w:val="null3"/>
      </w:pPr>
      <w:r>
        <w:rPr/>
        <w:t>采购包1：</w:t>
      </w:r>
    </w:p>
    <w:p>
      <w:pPr>
        <w:pStyle w:val="null3"/>
      </w:pPr>
      <w:r>
        <w:rPr/>
        <w:t>采购包预算金额（元）: 2,160,000.00</w:t>
      </w:r>
    </w:p>
    <w:p>
      <w:pPr>
        <w:pStyle w:val="null3"/>
      </w:pPr>
      <w:r>
        <w:rPr/>
        <w:t>采购包最高限价（元）: 1,750,000.00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除颤监护仪（车载）、心电图机、呼吸机（车载）、体外碎石机</w:t>
            </w:r>
          </w:p>
        </w:tc>
        <w:tc>
          <w:tcPr>
            <w:tcW w:type="dxa" w:w="831"/>
          </w:tcPr>
          <w:p>
            <w:pPr>
              <w:pStyle w:val="null3"/>
              <w:jc w:val="right"/>
            </w:pPr>
            <w:r>
              <w:rPr/>
              <w:t>1.00</w:t>
            </w:r>
          </w:p>
        </w:tc>
        <w:tc>
          <w:tcPr>
            <w:tcW w:type="dxa" w:w="831"/>
          </w:tcPr>
          <w:p>
            <w:pPr>
              <w:pStyle w:val="null3"/>
              <w:jc w:val="right"/>
            </w:pPr>
            <w:r>
              <w:rPr/>
              <w:t>2,160,000.00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标的名称：除颤监护仪（车载）、心电图机、呼吸机（车载）、体外碎石机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534"/>
              <w:gridCol w:w="1630"/>
              <w:gridCol w:w="381"/>
            </w:tblGrid>
            <w:tr>
              <w:tc>
                <w:tcPr>
                  <w:tcW w:type="dxa" w:w="5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b/>
                    </w:rPr>
                    <w:t>序号</w:t>
                  </w:r>
                </w:p>
              </w:tc>
              <w:tc>
                <w:tcPr>
                  <w:tcW w:type="dxa" w:w="16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b/>
                    </w:rPr>
                    <w:t>设备名称</w:t>
                  </w:r>
                </w:p>
              </w:tc>
              <w:tc>
                <w:tcPr>
                  <w:tcW w:type="dxa" w:w="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b/>
                    </w:rPr>
                    <w:t>数量</w:t>
                  </w:r>
                </w:p>
              </w:tc>
            </w:tr>
            <w:tr>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除颤监护仪（车载）</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p>
              </w:tc>
            </w:tr>
            <w:tr>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心电图机</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p>
              </w:tc>
            </w:tr>
            <w:tr>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呼吸机（车载）</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r>
            <w:tr>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体外碎石机（核心产品）</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r>
          </w:tbl>
          <w:p>
            <w:pPr>
              <w:pStyle w:val="null3"/>
              <w:numPr>
                <w:ilvl w:val="0"/>
                <w:numId w:val="1"/>
              </w:numPr>
              <w:jc w:val="both"/>
            </w:pPr>
            <w:r>
              <w:rPr>
                <w:rFonts w:ascii="宋体" w:hAnsi="宋体" w:cs="宋体" w:eastAsia="宋体"/>
                <w:sz w:val="21"/>
                <w:b/>
                <w:color w:val="000000"/>
              </w:rPr>
              <w:t>1.除颤监护仪（车载）</w:t>
            </w:r>
          </w:p>
          <w:p>
            <w:pPr>
              <w:pStyle w:val="null3"/>
              <w:jc w:val="left"/>
            </w:pPr>
            <w:r>
              <w:rPr>
                <w:rFonts w:ascii="宋体" w:hAnsi="宋体" w:cs="宋体" w:eastAsia="宋体"/>
                <w:sz w:val="21"/>
                <w:color w:val="000000"/>
              </w:rPr>
              <w:t>1.</w:t>
            </w:r>
            <w:r>
              <w:rPr>
                <w:rFonts w:ascii="宋体" w:hAnsi="宋体" w:cs="宋体" w:eastAsia="宋体"/>
                <w:sz w:val="21"/>
                <w:color w:val="000000"/>
              </w:rPr>
              <w:t>整体要求：</w:t>
            </w:r>
          </w:p>
          <w:p>
            <w:pPr>
              <w:pStyle w:val="null3"/>
              <w:jc w:val="left"/>
            </w:pPr>
            <w:r>
              <w:rPr>
                <w:rFonts w:ascii="宋体" w:hAnsi="宋体" w:cs="宋体" w:eastAsia="宋体"/>
                <w:sz w:val="21"/>
                <w:color w:val="000000"/>
              </w:rPr>
              <w:t>▲</w:t>
            </w:r>
            <w:r>
              <w:rPr>
                <w:rFonts w:ascii="宋体" w:hAnsi="宋体" w:cs="宋体" w:eastAsia="宋体"/>
                <w:sz w:val="21"/>
                <w:color w:val="000000"/>
              </w:rPr>
              <w:t>1.1具备手动除颤、心电监护、呼吸监护、自动体外除颤功能，AED功能适用于8岁以下人群。</w:t>
            </w:r>
          </w:p>
          <w:p>
            <w:pPr>
              <w:pStyle w:val="null3"/>
              <w:jc w:val="left"/>
            </w:pPr>
            <w:r>
              <w:rPr>
                <w:rFonts w:ascii="宋体" w:hAnsi="宋体" w:cs="宋体" w:eastAsia="宋体"/>
                <w:sz w:val="21"/>
                <w:color w:val="000000"/>
              </w:rPr>
              <w:t>▲</w:t>
            </w:r>
            <w:r>
              <w:rPr>
                <w:rFonts w:ascii="宋体" w:hAnsi="宋体" w:cs="宋体" w:eastAsia="宋体"/>
                <w:sz w:val="21"/>
                <w:color w:val="000000"/>
              </w:rPr>
              <w:t>1.2监护参数适用于成人，小儿和新生儿，并通过国家三类注册、CE认证。</w:t>
            </w:r>
          </w:p>
          <w:p>
            <w:pPr>
              <w:pStyle w:val="null3"/>
              <w:jc w:val="left"/>
            </w:pPr>
            <w:r>
              <w:rPr>
                <w:rFonts w:ascii="宋体" w:hAnsi="宋体" w:cs="宋体" w:eastAsia="宋体"/>
                <w:sz w:val="21"/>
                <w:color w:val="000000"/>
              </w:rPr>
              <w:t>2.主要功能配置参数：</w:t>
            </w:r>
          </w:p>
          <w:p>
            <w:pPr>
              <w:pStyle w:val="null3"/>
              <w:jc w:val="left"/>
            </w:pPr>
            <w:r>
              <w:rPr>
                <w:rFonts w:ascii="宋体" w:hAnsi="宋体" w:cs="宋体" w:eastAsia="宋体"/>
                <w:sz w:val="21"/>
                <w:color w:val="000000"/>
              </w:rPr>
              <w:t>2.1采用双相波技术，具备自动阻抗补偿功能。</w:t>
            </w:r>
          </w:p>
          <w:p>
            <w:pPr>
              <w:pStyle w:val="null3"/>
              <w:jc w:val="left"/>
            </w:pPr>
            <w:r>
              <w:rPr>
                <w:rFonts w:ascii="宋体" w:hAnsi="宋体" w:cs="宋体" w:eastAsia="宋体"/>
                <w:sz w:val="21"/>
                <w:color w:val="000000"/>
              </w:rPr>
              <w:t>2.2开机时间≤2s。</w:t>
            </w:r>
          </w:p>
          <w:p>
            <w:pPr>
              <w:pStyle w:val="null3"/>
              <w:jc w:val="left"/>
            </w:pPr>
            <w:r>
              <w:rPr>
                <w:rFonts w:ascii="宋体" w:hAnsi="宋体" w:cs="宋体" w:eastAsia="宋体"/>
                <w:sz w:val="21"/>
                <w:color w:val="000000"/>
              </w:rPr>
              <w:t>▲</w:t>
            </w:r>
            <w:r>
              <w:rPr>
                <w:rFonts w:ascii="宋体" w:hAnsi="宋体" w:cs="宋体" w:eastAsia="宋体"/>
                <w:sz w:val="21"/>
                <w:color w:val="000000"/>
              </w:rPr>
              <w:t>2.3支持病人接触状态和阻抗值实时显示。</w:t>
            </w:r>
          </w:p>
          <w:p>
            <w:pPr>
              <w:pStyle w:val="null3"/>
              <w:jc w:val="left"/>
            </w:pPr>
            <w:r>
              <w:rPr>
                <w:rFonts w:ascii="宋体" w:hAnsi="宋体" w:cs="宋体" w:eastAsia="宋体"/>
                <w:sz w:val="21"/>
                <w:color w:val="000000"/>
              </w:rPr>
              <w:t>2.4重量：≤6.5kg，含电池、体外板和心电导联线。</w:t>
            </w:r>
          </w:p>
          <w:p>
            <w:pPr>
              <w:pStyle w:val="null3"/>
              <w:jc w:val="left"/>
            </w:pPr>
            <w:r>
              <w:rPr>
                <w:rFonts w:ascii="宋体" w:hAnsi="宋体" w:cs="宋体" w:eastAsia="宋体"/>
                <w:sz w:val="21"/>
                <w:color w:val="000000"/>
              </w:rPr>
              <w:t>2.5彩色液晶显示屏≥7英寸,支持中文界面。</w:t>
            </w:r>
          </w:p>
          <w:p>
            <w:pPr>
              <w:pStyle w:val="null3"/>
              <w:jc w:val="left"/>
            </w:pPr>
            <w:r>
              <w:rPr>
                <w:rFonts w:ascii="宋体" w:hAnsi="宋体" w:cs="宋体" w:eastAsia="宋体"/>
                <w:sz w:val="21"/>
                <w:color w:val="000000"/>
              </w:rPr>
              <w:t>▲</w:t>
            </w:r>
            <w:r>
              <w:rPr>
                <w:rFonts w:ascii="宋体" w:hAnsi="宋体" w:cs="宋体" w:eastAsia="宋体"/>
                <w:sz w:val="21"/>
                <w:color w:val="000000"/>
              </w:rPr>
              <w:t>2.6手动除颤分为同步和非同步两种方式，能量≥20档，最大能量≥360J，可通过体外电极板进行能量选择。</w:t>
            </w:r>
          </w:p>
          <w:p>
            <w:pPr>
              <w:pStyle w:val="null3"/>
              <w:jc w:val="left"/>
            </w:pPr>
            <w:r>
              <w:rPr>
                <w:rFonts w:ascii="宋体" w:hAnsi="宋体" w:cs="宋体" w:eastAsia="宋体"/>
                <w:sz w:val="21"/>
                <w:color w:val="000000"/>
              </w:rPr>
              <w:t>2.7支持≥3种尺寸体内除颤电极板，适用不同病人类型；可配置体内除颤手柄，体内手动除颤能力选择范围1-50J，挡位≥14种。</w:t>
            </w:r>
          </w:p>
          <w:p>
            <w:pPr>
              <w:pStyle w:val="null3"/>
              <w:jc w:val="left"/>
            </w:pPr>
            <w:r>
              <w:rPr>
                <w:rFonts w:ascii="宋体" w:hAnsi="宋体" w:cs="宋体" w:eastAsia="宋体"/>
                <w:sz w:val="21"/>
                <w:color w:val="000000"/>
              </w:rPr>
              <w:t>2.8体外除颤电极板同时支持成人和小儿，一体化设计，可快速切换；支持能量选择，可单人除颤操作。</w:t>
            </w:r>
          </w:p>
          <w:p>
            <w:pPr>
              <w:pStyle w:val="null3"/>
              <w:jc w:val="left"/>
            </w:pPr>
            <w:r>
              <w:rPr>
                <w:rFonts w:ascii="宋体" w:hAnsi="宋体" w:cs="宋体" w:eastAsia="宋体"/>
                <w:sz w:val="21"/>
                <w:color w:val="000000"/>
              </w:rPr>
              <w:t>2.9具有中文语音及提醒功能，自动录音功能，记录时长≥60min。</w:t>
            </w:r>
          </w:p>
          <w:p>
            <w:pPr>
              <w:pStyle w:val="null3"/>
              <w:jc w:val="left"/>
            </w:pPr>
            <w:r>
              <w:rPr>
                <w:rFonts w:ascii="宋体" w:hAnsi="宋体" w:cs="宋体" w:eastAsia="宋体"/>
                <w:sz w:val="21"/>
                <w:color w:val="000000"/>
              </w:rPr>
              <w:t>2.10支持配置体外起搏功能，起搏分固定和按需两种模式，具备降速起搏功能。</w:t>
            </w:r>
          </w:p>
          <w:p>
            <w:pPr>
              <w:pStyle w:val="null3"/>
              <w:jc w:val="left"/>
            </w:pPr>
            <w:r>
              <w:rPr>
                <w:rFonts w:ascii="宋体" w:hAnsi="宋体" w:cs="宋体" w:eastAsia="宋体"/>
                <w:sz w:val="21"/>
                <w:color w:val="000000"/>
              </w:rPr>
              <w:t>2.11可监测心律失常分析种类≥24种。</w:t>
            </w:r>
          </w:p>
          <w:p>
            <w:pPr>
              <w:pStyle w:val="null3"/>
              <w:jc w:val="left"/>
            </w:pPr>
            <w:r>
              <w:rPr>
                <w:rFonts w:ascii="宋体" w:hAnsi="宋体" w:cs="宋体" w:eastAsia="宋体"/>
                <w:sz w:val="21"/>
                <w:color w:val="000000"/>
              </w:rPr>
              <w:t>2.12防尘防水性能≥IP44，抗跌落性能满足救护车标准EN1789 相关跌落试验要求（提供证明材料）。</w:t>
            </w:r>
          </w:p>
          <w:p>
            <w:pPr>
              <w:pStyle w:val="null3"/>
              <w:jc w:val="left"/>
            </w:pPr>
            <w:r>
              <w:rPr>
                <w:rFonts w:ascii="宋体" w:hAnsi="宋体" w:cs="宋体" w:eastAsia="宋体"/>
                <w:sz w:val="21"/>
                <w:color w:val="000000"/>
              </w:rPr>
              <w:t>3</w:t>
            </w:r>
            <w:r>
              <w:rPr>
                <w:rFonts w:ascii="宋体" w:hAnsi="宋体" w:cs="宋体" w:eastAsia="宋体"/>
                <w:sz w:val="21"/>
                <w:color w:val="000000"/>
              </w:rPr>
              <w:t>.</w:t>
            </w:r>
            <w:r>
              <w:rPr>
                <w:rFonts w:ascii="宋体" w:hAnsi="宋体" w:cs="宋体" w:eastAsia="宋体"/>
                <w:sz w:val="21"/>
                <w:color w:val="000000"/>
              </w:rPr>
              <w:t>性能要求：</w:t>
            </w:r>
          </w:p>
          <w:p>
            <w:pPr>
              <w:pStyle w:val="null3"/>
              <w:jc w:val="left"/>
            </w:pPr>
            <w:r>
              <w:rPr>
                <w:rFonts w:ascii="宋体" w:hAnsi="宋体" w:cs="宋体" w:eastAsia="宋体"/>
                <w:sz w:val="21"/>
                <w:color w:val="000000"/>
              </w:rPr>
              <w:t>3.1充电：200J≤4s</w:t>
            </w:r>
            <w:r>
              <w:rPr>
                <w:rFonts w:ascii="宋体" w:hAnsi="宋体" w:cs="宋体" w:eastAsia="宋体"/>
                <w:sz w:val="21"/>
                <w:color w:val="000000"/>
              </w:rPr>
              <w:t>。</w:t>
            </w:r>
          </w:p>
          <w:p>
            <w:pPr>
              <w:pStyle w:val="null3"/>
              <w:jc w:val="left"/>
            </w:pPr>
            <w:r>
              <w:rPr>
                <w:rFonts w:ascii="宋体" w:hAnsi="宋体" w:cs="宋体" w:eastAsia="宋体"/>
                <w:sz w:val="21"/>
                <w:color w:val="000000"/>
              </w:rPr>
              <w:t>3.2开始AED分析到放电准备就绪：≤10s</w:t>
            </w:r>
            <w:r>
              <w:rPr>
                <w:rFonts w:ascii="宋体" w:hAnsi="宋体" w:cs="宋体" w:eastAsia="宋体"/>
                <w:sz w:val="21"/>
                <w:color w:val="000000"/>
              </w:rPr>
              <w:t>。</w:t>
            </w:r>
          </w:p>
          <w:p>
            <w:pPr>
              <w:pStyle w:val="null3"/>
              <w:jc w:val="left"/>
            </w:pPr>
            <w:r>
              <w:rPr>
                <w:rFonts w:ascii="宋体" w:hAnsi="宋体" w:cs="宋体" w:eastAsia="宋体"/>
                <w:sz w:val="21"/>
                <w:color w:val="000000"/>
              </w:rPr>
              <w:t>3.3屏幕显示心电波形扫描时间：≥16s</w:t>
            </w:r>
            <w:r>
              <w:rPr>
                <w:rFonts w:ascii="宋体" w:hAnsi="宋体" w:cs="宋体" w:eastAsia="宋体"/>
                <w:sz w:val="21"/>
                <w:color w:val="000000"/>
              </w:rPr>
              <w:t>。</w:t>
            </w:r>
          </w:p>
          <w:p>
            <w:pPr>
              <w:pStyle w:val="null3"/>
              <w:jc w:val="left"/>
            </w:pPr>
            <w:r>
              <w:rPr>
                <w:rFonts w:ascii="宋体" w:hAnsi="宋体" w:cs="宋体" w:eastAsia="宋体"/>
                <w:sz w:val="21"/>
                <w:color w:val="000000"/>
              </w:rPr>
              <w:t>▲</w:t>
            </w:r>
            <w:r>
              <w:rPr>
                <w:rFonts w:ascii="宋体" w:hAnsi="宋体" w:cs="宋体" w:eastAsia="宋体"/>
                <w:sz w:val="21"/>
                <w:color w:val="000000"/>
              </w:rPr>
              <w:t>3.4除颤后心电基线恢复时间：≤2.5s</w:t>
            </w:r>
            <w:r>
              <w:rPr>
                <w:rFonts w:ascii="宋体" w:hAnsi="宋体" w:cs="宋体" w:eastAsia="宋体"/>
                <w:sz w:val="21"/>
                <w:color w:val="000000"/>
              </w:rPr>
              <w:t>。</w:t>
            </w:r>
          </w:p>
          <w:p>
            <w:pPr>
              <w:pStyle w:val="null3"/>
              <w:jc w:val="left"/>
            </w:pPr>
            <w:r>
              <w:rPr>
                <w:rFonts w:ascii="宋体" w:hAnsi="宋体" w:cs="宋体" w:eastAsia="宋体"/>
                <w:sz w:val="21"/>
                <w:color w:val="000000"/>
              </w:rPr>
              <w:t>3.5心电波形速度支持：50 mm/s、25 mm/s、12.5 mm/s、6.25 mm/s</w:t>
            </w:r>
            <w:r>
              <w:rPr>
                <w:rFonts w:ascii="宋体" w:hAnsi="宋体" w:cs="宋体" w:eastAsia="宋体"/>
                <w:sz w:val="21"/>
                <w:color w:val="000000"/>
              </w:rPr>
              <w:t>。</w:t>
            </w:r>
          </w:p>
          <w:p>
            <w:pPr>
              <w:pStyle w:val="null3"/>
              <w:jc w:val="left"/>
            </w:pPr>
            <w:r>
              <w:rPr>
                <w:rFonts w:ascii="宋体" w:hAnsi="宋体" w:cs="宋体" w:eastAsia="宋体"/>
                <w:sz w:val="21"/>
                <w:color w:val="000000"/>
              </w:rPr>
              <w:t>3.6配置锂电池，单次充满电可支持200J除颤≥300次</w:t>
            </w:r>
            <w:r>
              <w:rPr>
                <w:rFonts w:ascii="宋体" w:hAnsi="宋体" w:cs="宋体" w:eastAsia="宋体"/>
                <w:sz w:val="21"/>
                <w:color w:val="000000"/>
              </w:rPr>
              <w:t>。</w:t>
            </w:r>
          </w:p>
          <w:p>
            <w:pPr>
              <w:pStyle w:val="null3"/>
              <w:jc w:val="left"/>
            </w:pPr>
            <w:r>
              <w:rPr>
                <w:rFonts w:ascii="宋体" w:hAnsi="宋体" w:cs="宋体" w:eastAsia="宋体"/>
                <w:sz w:val="21"/>
                <w:color w:val="000000"/>
              </w:rPr>
              <w:t>3.7具备生理报警和技术报警功能，≥3种报警方式。</w:t>
            </w:r>
          </w:p>
          <w:p>
            <w:pPr>
              <w:pStyle w:val="null3"/>
              <w:jc w:val="left"/>
            </w:pPr>
            <w:r>
              <w:rPr>
                <w:rFonts w:ascii="宋体" w:hAnsi="宋体" w:cs="宋体" w:eastAsia="宋体"/>
                <w:sz w:val="21"/>
                <w:color w:val="000000"/>
              </w:rPr>
              <w:t>3.8支持CPR辅助功能，提供即时按压反馈，按压深度和按压频率实时参数显示。</w:t>
            </w:r>
          </w:p>
          <w:p>
            <w:pPr>
              <w:pStyle w:val="null3"/>
              <w:jc w:val="left"/>
            </w:pPr>
            <w:r>
              <w:rPr>
                <w:rFonts w:ascii="宋体" w:hAnsi="宋体" w:cs="宋体" w:eastAsia="宋体"/>
                <w:sz w:val="21"/>
                <w:color w:val="000000"/>
              </w:rPr>
              <w:t>3.9内置打印机，自动或按需打印除颤记录，单次波形记录时间≥30s，支持连续波形记录。</w:t>
            </w:r>
          </w:p>
          <w:p>
            <w:pPr>
              <w:pStyle w:val="null3"/>
              <w:jc w:val="left"/>
            </w:pPr>
            <w:r>
              <w:rPr>
                <w:rFonts w:ascii="宋体" w:hAnsi="宋体" w:cs="宋体" w:eastAsia="宋体"/>
                <w:sz w:val="21"/>
                <w:color w:val="000000"/>
              </w:rPr>
              <w:t>3.10可存储≥24小时连续ECG波形，数据可导出至电脑查看。</w:t>
            </w:r>
          </w:p>
          <w:p>
            <w:pPr>
              <w:pStyle w:val="null3"/>
              <w:jc w:val="left"/>
            </w:pPr>
            <w:r>
              <w:rPr>
                <w:rFonts w:ascii="宋体" w:hAnsi="宋体" w:cs="宋体" w:eastAsia="宋体"/>
                <w:sz w:val="21"/>
                <w:color w:val="000000"/>
              </w:rPr>
              <w:t>3.11关机状态下设备支持每天定时自动运行自检（含监护模块和治疗模块），支持定期自动最大放电能量自检。</w:t>
            </w:r>
          </w:p>
          <w:p>
            <w:pPr>
              <w:pStyle w:val="null3"/>
              <w:jc w:val="left"/>
            </w:pPr>
            <w:r>
              <w:rPr>
                <w:rFonts w:ascii="宋体" w:hAnsi="宋体" w:cs="宋体" w:eastAsia="宋体"/>
                <w:sz w:val="21"/>
                <w:color w:val="000000"/>
              </w:rPr>
              <w:t>3.12可连接医院120急救网络系统。</w:t>
            </w:r>
          </w:p>
          <w:p>
            <w:pPr>
              <w:pStyle w:val="null3"/>
              <w:numPr>
                <w:ilvl w:val="0"/>
                <w:numId w:val="1"/>
              </w:numPr>
              <w:jc w:val="center"/>
            </w:pPr>
            <w:r>
              <w:rPr>
                <w:rFonts w:ascii="宋体" w:hAnsi="宋体" w:cs="宋体" w:eastAsia="宋体"/>
                <w:sz w:val="21"/>
                <w:b/>
                <w:color w:val="000000"/>
              </w:rPr>
              <w:t>2.心电图机</w:t>
            </w:r>
          </w:p>
          <w:p>
            <w:pPr>
              <w:pStyle w:val="null3"/>
              <w:jc w:val="left"/>
            </w:pPr>
            <w:r>
              <w:rPr>
                <w:rFonts w:ascii="宋体" w:hAnsi="宋体" w:cs="宋体" w:eastAsia="宋体"/>
                <w:sz w:val="21"/>
                <w:color w:val="000000"/>
                <w:shd w:fill="FFFFFF" w:val="clear"/>
              </w:rPr>
              <w:t>1.主要功能配置：</w:t>
            </w:r>
          </w:p>
          <w:p>
            <w:pPr>
              <w:pStyle w:val="null3"/>
              <w:jc w:val="left"/>
            </w:pPr>
            <w:r>
              <w:rPr>
                <w:rFonts w:ascii="宋体" w:hAnsi="宋体" w:cs="宋体" w:eastAsia="宋体"/>
                <w:sz w:val="21"/>
                <w:color w:val="000000"/>
                <w:shd w:fill="FFFFFF" w:val="clear"/>
              </w:rPr>
              <w:t>1.1心电分析：同步12导联自动分析算法和18导联自动分析算法。</w:t>
            </w:r>
          </w:p>
          <w:p>
            <w:pPr>
              <w:pStyle w:val="null3"/>
              <w:jc w:val="left"/>
            </w:pPr>
            <w:r>
              <w:rPr>
                <w:rFonts w:ascii="宋体" w:hAnsi="宋体" w:cs="宋体" w:eastAsia="宋体"/>
                <w:sz w:val="21"/>
                <w:color w:val="000000"/>
                <w:shd w:fill="FFFFFF" w:val="clear"/>
              </w:rPr>
              <w:t>1.2导联选择：自动或手动。</w:t>
            </w:r>
          </w:p>
          <w:p>
            <w:pPr>
              <w:pStyle w:val="null3"/>
              <w:jc w:val="left"/>
            </w:pPr>
            <w:r>
              <w:rPr>
                <w:rFonts w:ascii="宋体" w:hAnsi="宋体" w:cs="宋体" w:eastAsia="宋体"/>
                <w:sz w:val="21"/>
                <w:color w:val="000000"/>
                <w:shd w:fill="FFFFFF" w:val="clear"/>
              </w:rPr>
              <w:t>1.3异常状态检测：电极脱落部位报警，高频噪声过高报警。</w:t>
            </w:r>
          </w:p>
          <w:p>
            <w:pPr>
              <w:pStyle w:val="null3"/>
              <w:jc w:val="left"/>
            </w:pPr>
            <w:r>
              <w:rPr>
                <w:rFonts w:ascii="宋体" w:hAnsi="宋体" w:cs="宋体" w:eastAsia="宋体"/>
                <w:sz w:val="21"/>
                <w:color w:val="000000"/>
                <w:shd w:fill="FFFFFF" w:val="clear"/>
              </w:rPr>
              <w:t>1.4滤波器：低通滤波、肌电滤波、交流滤波、基线抑制滤波。</w:t>
            </w:r>
          </w:p>
          <w:p>
            <w:pPr>
              <w:pStyle w:val="null3"/>
              <w:jc w:val="left"/>
            </w:pPr>
            <w:r>
              <w:rPr>
                <w:rFonts w:ascii="宋体" w:hAnsi="宋体" w:cs="宋体" w:eastAsia="宋体"/>
                <w:sz w:val="21"/>
                <w:color w:val="000000"/>
                <w:shd w:fill="FFFFFF" w:val="clear"/>
              </w:rPr>
              <w:t>1.5显示方式：≥7"液晶显示，支持视角调节。</w:t>
            </w:r>
          </w:p>
          <w:p>
            <w:pPr>
              <w:pStyle w:val="null3"/>
              <w:jc w:val="left"/>
            </w:pPr>
            <w:r>
              <w:rPr>
                <w:rFonts w:ascii="宋体" w:hAnsi="宋体" w:cs="宋体" w:eastAsia="宋体"/>
                <w:sz w:val="21"/>
                <w:color w:val="000000"/>
                <w:shd w:fill="FFFFFF" w:val="clear"/>
              </w:rPr>
              <w:t>1.6记录器：内置高分辨率热敏打印，也可直连打印机打印A4尺寸报告。</w:t>
            </w:r>
          </w:p>
          <w:p>
            <w:pPr>
              <w:pStyle w:val="null3"/>
              <w:jc w:val="left"/>
            </w:pPr>
            <w:r>
              <w:rPr>
                <w:rFonts w:ascii="宋体" w:hAnsi="宋体" w:cs="宋体" w:eastAsia="宋体"/>
                <w:sz w:val="21"/>
                <w:color w:val="000000"/>
                <w:shd w:fill="FFFFFF" w:val="clear"/>
              </w:rPr>
              <w:t>1.7打印数据：程序型号、版本、日期和时间、走纸速度、灵敏度、导联名称、滤波器、患者信息（ID号码、年龄、性别）、计时标记、事件标记、分析报告等。</w:t>
            </w:r>
          </w:p>
          <w:p>
            <w:pPr>
              <w:pStyle w:val="null3"/>
              <w:jc w:val="left"/>
            </w:pPr>
            <w:r>
              <w:rPr>
                <w:rFonts w:ascii="宋体" w:hAnsi="宋体" w:cs="宋体" w:eastAsia="宋体"/>
                <w:sz w:val="21"/>
                <w:color w:val="000000"/>
                <w:shd w:fill="FFFFFF" w:val="clear"/>
              </w:rPr>
              <w:t>1.8操作模式：自动记录模式（实时和回顾）、冻结记录（≥3分钟）、手动记录、18导联记录、二阶梯实验、运动后检查（含自动分析）、RR间期检查。</w:t>
            </w:r>
          </w:p>
          <w:p>
            <w:pPr>
              <w:pStyle w:val="null3"/>
              <w:jc w:val="left"/>
            </w:pPr>
            <w:r>
              <w:rPr>
                <w:rFonts w:ascii="宋体" w:hAnsi="宋体" w:cs="宋体" w:eastAsia="宋体"/>
                <w:sz w:val="21"/>
                <w:color w:val="000000"/>
                <w:shd w:fill="FFFFFF" w:val="clear"/>
              </w:rPr>
              <w:t>1.9自动测量参数：包括心率、PR间期、QT/QTc、P/QRS/T电轴、RV5/SV1电压等值。</w:t>
            </w:r>
          </w:p>
          <w:p>
            <w:pPr>
              <w:pStyle w:val="null3"/>
              <w:jc w:val="left"/>
            </w:pPr>
            <w:r>
              <w:rPr>
                <w:rFonts w:ascii="宋体" w:hAnsi="宋体" w:cs="宋体" w:eastAsia="宋体"/>
                <w:sz w:val="21"/>
                <w:color w:val="000000"/>
                <w:shd w:fill="FFFFFF" w:val="clear"/>
              </w:rPr>
              <w:t>1.10网络：标配LAN有线网络接口，支持USB方式wifi网络连接。</w:t>
            </w:r>
          </w:p>
          <w:p>
            <w:pPr>
              <w:pStyle w:val="null3"/>
              <w:jc w:val="left"/>
            </w:pPr>
            <w:r>
              <w:rPr>
                <w:rFonts w:ascii="宋体" w:hAnsi="宋体" w:cs="宋体" w:eastAsia="宋体"/>
                <w:sz w:val="21"/>
                <w:color w:val="000000"/>
                <w:shd w:fill="FFFFFF" w:val="clear"/>
              </w:rPr>
              <w:t>2.性能指标:</w:t>
            </w:r>
          </w:p>
          <w:p>
            <w:pPr>
              <w:pStyle w:val="null3"/>
              <w:jc w:val="left"/>
            </w:pPr>
            <w:r>
              <w:rPr>
                <w:rFonts w:ascii="宋体" w:hAnsi="宋体" w:cs="宋体" w:eastAsia="宋体"/>
                <w:sz w:val="21"/>
                <w:color w:val="000000"/>
                <w:shd w:fill="FFFFFF" w:val="clear"/>
              </w:rPr>
              <w:t>2.1采样率：≥750000 Hz/8Ch。</w:t>
            </w:r>
          </w:p>
          <w:p>
            <w:pPr>
              <w:pStyle w:val="null3"/>
              <w:jc w:val="left"/>
            </w:pPr>
            <w:r>
              <w:rPr>
                <w:rFonts w:ascii="宋体" w:hAnsi="宋体" w:cs="宋体" w:eastAsia="宋体"/>
                <w:sz w:val="21"/>
                <w:color w:val="000000"/>
                <w:shd w:fill="FFFFFF" w:val="clear"/>
              </w:rPr>
              <w:t>2.2输入阻抗：≥50MΩ。</w:t>
            </w:r>
          </w:p>
          <w:p>
            <w:pPr>
              <w:pStyle w:val="null3"/>
              <w:jc w:val="left"/>
            </w:pPr>
            <w:r>
              <w:rPr>
                <w:rFonts w:ascii="宋体" w:hAnsi="宋体" w:cs="宋体" w:eastAsia="宋体"/>
                <w:sz w:val="21"/>
                <w:color w:val="000000"/>
                <w:shd w:fill="FFFFFF" w:val="clear"/>
              </w:rPr>
              <w:t>2.3频率响应范围：0.5Hz-500Hz。</w:t>
            </w:r>
          </w:p>
          <w:p>
            <w:pPr>
              <w:pStyle w:val="null3"/>
              <w:jc w:val="left"/>
            </w:pPr>
            <w:r>
              <w:rPr>
                <w:rFonts w:ascii="宋体" w:hAnsi="宋体" w:cs="宋体" w:eastAsia="宋体"/>
                <w:sz w:val="21"/>
                <w:color w:val="000000"/>
                <w:shd w:fill="FFFFFF" w:val="clear"/>
              </w:rPr>
              <w:t>2.4标准灵敏度：10mm/mV, 误差≤±5%。</w:t>
            </w:r>
          </w:p>
          <w:p>
            <w:pPr>
              <w:pStyle w:val="null3"/>
              <w:jc w:val="left"/>
            </w:pPr>
            <w:r>
              <w:rPr>
                <w:rFonts w:ascii="宋体" w:hAnsi="宋体" w:cs="宋体" w:eastAsia="宋体"/>
                <w:sz w:val="21"/>
                <w:color w:val="000000"/>
                <w:shd w:fill="FFFFFF" w:val="clear"/>
              </w:rPr>
              <w:t>2.5增益/灵敏度选择：5，10，20mm/mv，手动或自动。</w:t>
            </w:r>
          </w:p>
          <w:p>
            <w:pPr>
              <w:pStyle w:val="null3"/>
              <w:jc w:val="left"/>
            </w:pPr>
            <w:r>
              <w:rPr>
                <w:rFonts w:ascii="宋体" w:hAnsi="宋体" w:cs="宋体" w:eastAsia="宋体"/>
                <w:sz w:val="21"/>
                <w:color w:val="000000"/>
                <w:shd w:fill="FFFFFF" w:val="clear"/>
              </w:rPr>
              <w:t>▲</w:t>
            </w:r>
            <w:r>
              <w:rPr>
                <w:rFonts w:ascii="宋体" w:hAnsi="宋体" w:cs="宋体" w:eastAsia="宋体"/>
                <w:sz w:val="21"/>
                <w:color w:val="000000"/>
                <w:shd w:fill="FFFFFF" w:val="clear"/>
              </w:rPr>
              <w:t>2.6记录道数：3,3+1,6,12道，12+6道。</w:t>
            </w:r>
          </w:p>
          <w:p>
            <w:pPr>
              <w:pStyle w:val="null3"/>
              <w:jc w:val="left"/>
            </w:pPr>
            <w:r>
              <w:rPr>
                <w:rFonts w:ascii="宋体" w:hAnsi="宋体" w:cs="宋体" w:eastAsia="宋体"/>
                <w:sz w:val="21"/>
                <w:color w:val="000000"/>
              </w:rPr>
              <w:t>3</w:t>
            </w:r>
            <w:r>
              <w:rPr>
                <w:rFonts w:ascii="宋体" w:hAnsi="宋体" w:cs="宋体" w:eastAsia="宋体"/>
                <w:sz w:val="21"/>
                <w:color w:val="000000"/>
              </w:rPr>
              <w:t>.</w:t>
            </w:r>
            <w:r>
              <w:rPr>
                <w:rFonts w:ascii="宋体" w:hAnsi="宋体" w:cs="宋体" w:eastAsia="宋体"/>
                <w:sz w:val="21"/>
                <w:color w:val="000000"/>
              </w:rPr>
              <w:t>可连接医院</w:t>
            </w:r>
            <w:r>
              <w:rPr>
                <w:rFonts w:ascii="宋体" w:hAnsi="宋体" w:cs="宋体" w:eastAsia="宋体"/>
                <w:sz w:val="21"/>
                <w:color w:val="000000"/>
              </w:rPr>
              <w:t>120急救网络系统，配备便携转运装置。</w:t>
            </w:r>
          </w:p>
          <w:p>
            <w:pPr>
              <w:pStyle w:val="null3"/>
              <w:numPr>
                <w:ilvl w:val="0"/>
                <w:numId w:val="1"/>
              </w:numPr>
              <w:jc w:val="center"/>
            </w:pPr>
            <w:r>
              <w:rPr>
                <w:rFonts w:ascii="宋体" w:hAnsi="宋体" w:cs="宋体" w:eastAsia="宋体"/>
                <w:sz w:val="21"/>
                <w:b/>
                <w:color w:val="000000"/>
              </w:rPr>
              <w:t>3.呼吸机（车载）</w:t>
            </w:r>
          </w:p>
          <w:p>
            <w:pPr>
              <w:pStyle w:val="null3"/>
              <w:jc w:val="left"/>
            </w:pPr>
            <w:r>
              <w:rPr>
                <w:rFonts w:ascii="宋体" w:hAnsi="宋体" w:cs="宋体" w:eastAsia="宋体"/>
                <w:sz w:val="21"/>
                <w:color w:val="000000"/>
              </w:rPr>
              <w:t>1.整体要求：</w:t>
            </w:r>
          </w:p>
          <w:p>
            <w:pPr>
              <w:pStyle w:val="null3"/>
              <w:jc w:val="left"/>
            </w:pPr>
            <w:r>
              <w:rPr>
                <w:rFonts w:ascii="宋体" w:hAnsi="宋体" w:cs="宋体" w:eastAsia="宋体"/>
                <w:sz w:val="21"/>
                <w:color w:val="000000"/>
              </w:rPr>
              <w:t>1.1用于成人、小儿和婴幼儿患者通气辅助及呼吸支持。</w:t>
            </w:r>
          </w:p>
          <w:p>
            <w:pPr>
              <w:pStyle w:val="null3"/>
              <w:jc w:val="left"/>
            </w:pPr>
            <w:r>
              <w:rPr>
                <w:rFonts w:ascii="宋体" w:hAnsi="宋体" w:cs="宋体" w:eastAsia="宋体"/>
                <w:sz w:val="21"/>
                <w:color w:val="000000"/>
              </w:rPr>
              <w:t>▲</w:t>
            </w:r>
            <w:r>
              <w:rPr>
                <w:rFonts w:ascii="宋体" w:hAnsi="宋体" w:cs="宋体" w:eastAsia="宋体"/>
                <w:sz w:val="21"/>
                <w:color w:val="000000"/>
              </w:rPr>
              <w:t>1.2</w:t>
            </w:r>
            <w:r>
              <w:rPr>
                <w:rFonts w:ascii="宋体" w:hAnsi="宋体" w:cs="宋体" w:eastAsia="宋体"/>
                <w:sz w:val="21"/>
                <w:color w:val="000000"/>
              </w:rPr>
              <w:t>通过</w:t>
            </w:r>
            <w:r>
              <w:rPr>
                <w:rFonts w:ascii="宋体" w:hAnsi="宋体" w:cs="宋体" w:eastAsia="宋体"/>
                <w:sz w:val="21"/>
                <w:color w:val="000000"/>
              </w:rPr>
              <w:t>EN1789和RTCA/DO-160G标准测试。</w:t>
            </w:r>
          </w:p>
          <w:p>
            <w:pPr>
              <w:pStyle w:val="null3"/>
              <w:jc w:val="left"/>
            </w:pPr>
            <w:r>
              <w:rPr>
                <w:rFonts w:ascii="宋体" w:hAnsi="宋体" w:cs="宋体" w:eastAsia="宋体"/>
                <w:sz w:val="21"/>
                <w:color w:val="000000"/>
              </w:rPr>
              <w:t>2.主要功能配置：</w:t>
            </w:r>
          </w:p>
          <w:p>
            <w:pPr>
              <w:pStyle w:val="null3"/>
              <w:jc w:val="left"/>
            </w:pPr>
            <w:r>
              <w:rPr>
                <w:rFonts w:ascii="宋体" w:hAnsi="宋体" w:cs="宋体" w:eastAsia="宋体"/>
                <w:sz w:val="21"/>
                <w:color w:val="000000"/>
              </w:rPr>
              <w:t>2.1电动电控设计，涡轮驱动空气气源。</w:t>
            </w:r>
          </w:p>
          <w:p>
            <w:pPr>
              <w:pStyle w:val="null3"/>
              <w:jc w:val="left"/>
            </w:pPr>
            <w:r>
              <w:rPr>
                <w:rFonts w:ascii="宋体" w:hAnsi="宋体" w:cs="宋体" w:eastAsia="宋体"/>
                <w:sz w:val="21"/>
                <w:color w:val="000000"/>
              </w:rPr>
              <w:t>2.2 ≥7英寸彩色TFT触摸控制屏，分辨率≥800*480像素，可同时显示波形和监测参数，具有屏幕亮度自动调节及关机电量显示功能。</w:t>
            </w:r>
          </w:p>
          <w:p>
            <w:pPr>
              <w:pStyle w:val="null3"/>
              <w:jc w:val="left"/>
            </w:pPr>
            <w:r>
              <w:rPr>
                <w:rFonts w:ascii="宋体" w:hAnsi="宋体" w:cs="宋体" w:eastAsia="宋体"/>
                <w:sz w:val="21"/>
                <w:color w:val="000000"/>
              </w:rPr>
              <w:t>2.3电池续航时间≥10小时。</w:t>
            </w:r>
          </w:p>
          <w:p>
            <w:pPr>
              <w:pStyle w:val="null3"/>
              <w:jc w:val="left"/>
            </w:pPr>
            <w:r>
              <w:rPr>
                <w:rFonts w:ascii="宋体" w:hAnsi="宋体" w:cs="宋体" w:eastAsia="宋体"/>
                <w:sz w:val="21"/>
                <w:color w:val="000000"/>
              </w:rPr>
              <w:t>2.4呼吸机主机重量≤4.5kg。</w:t>
            </w:r>
          </w:p>
          <w:p>
            <w:pPr>
              <w:pStyle w:val="null3"/>
              <w:jc w:val="left"/>
            </w:pPr>
            <w:r>
              <w:rPr>
                <w:rFonts w:ascii="宋体" w:hAnsi="宋体" w:cs="宋体" w:eastAsia="宋体"/>
                <w:sz w:val="21"/>
                <w:color w:val="000000"/>
              </w:rPr>
              <w:t>▲</w:t>
            </w:r>
            <w:r>
              <w:rPr>
                <w:rFonts w:ascii="宋体" w:hAnsi="宋体" w:cs="宋体" w:eastAsia="宋体"/>
                <w:sz w:val="21"/>
                <w:color w:val="000000"/>
              </w:rPr>
              <w:t>2.5高性能涡轮，峰值流速≥210L/min。</w:t>
            </w:r>
          </w:p>
          <w:p>
            <w:pPr>
              <w:pStyle w:val="null3"/>
              <w:jc w:val="left"/>
            </w:pPr>
            <w:r>
              <w:rPr>
                <w:rFonts w:ascii="宋体" w:hAnsi="宋体" w:cs="宋体" w:eastAsia="宋体"/>
                <w:sz w:val="21"/>
                <w:color w:val="000000"/>
              </w:rPr>
              <w:t>2.6防尘防水等级≥IP34。</w:t>
            </w:r>
          </w:p>
          <w:p>
            <w:pPr>
              <w:pStyle w:val="null3"/>
              <w:jc w:val="left"/>
            </w:pPr>
            <w:r>
              <w:rPr>
                <w:rFonts w:ascii="宋体" w:hAnsi="宋体" w:cs="宋体" w:eastAsia="宋体"/>
                <w:sz w:val="21"/>
                <w:color w:val="000000"/>
              </w:rPr>
              <w:t>3呼吸模式及功能：</w:t>
            </w:r>
          </w:p>
          <w:p>
            <w:pPr>
              <w:pStyle w:val="null3"/>
              <w:jc w:val="left"/>
            </w:pPr>
            <w:r>
              <w:rPr>
                <w:rFonts w:ascii="宋体" w:hAnsi="宋体" w:cs="宋体" w:eastAsia="宋体"/>
                <w:sz w:val="21"/>
                <w:color w:val="000000"/>
              </w:rPr>
              <w:t>▲</w:t>
            </w:r>
            <w:r>
              <w:rPr>
                <w:rFonts w:ascii="宋体" w:hAnsi="宋体" w:cs="宋体" w:eastAsia="宋体"/>
                <w:sz w:val="21"/>
                <w:color w:val="000000"/>
              </w:rPr>
              <w:t>3.1</w:t>
            </w:r>
            <w:r>
              <w:rPr>
                <w:rFonts w:ascii="宋体" w:hAnsi="宋体" w:cs="宋体" w:eastAsia="宋体"/>
                <w:sz w:val="21"/>
                <w:color w:val="000000"/>
              </w:rPr>
              <w:t>通气模式：具有</w:t>
            </w:r>
            <w:r>
              <w:rPr>
                <w:rFonts w:ascii="宋体" w:hAnsi="宋体" w:cs="宋体" w:eastAsia="宋体"/>
                <w:sz w:val="21"/>
                <w:color w:val="000000"/>
              </w:rPr>
              <w:t>容量控制</w:t>
            </w:r>
            <w:r>
              <w:rPr>
                <w:rFonts w:ascii="宋体" w:hAnsi="宋体" w:cs="宋体" w:eastAsia="宋体"/>
                <w:sz w:val="21"/>
                <w:color w:val="000000"/>
              </w:rPr>
              <w:t>/辅助通气模式V-A/C和容量同步间歇指令通气模式V-SIMV；压力控制/辅助通气模式P-A/C和压力同步间歇指令通气模式P-SIMV；持续气道正压通气模式/压力支持通气模式CPAP/PSV、双水平气道正压通气模式、心肺复苏通气模式。</w:t>
            </w:r>
          </w:p>
          <w:p>
            <w:pPr>
              <w:pStyle w:val="null3"/>
              <w:jc w:val="left"/>
            </w:pPr>
            <w:r>
              <w:rPr>
                <w:rFonts w:ascii="宋体" w:hAnsi="宋体" w:cs="宋体" w:eastAsia="宋体"/>
                <w:sz w:val="21"/>
                <w:color w:val="000000"/>
              </w:rPr>
              <w:t>3.2具有无创通气模式和氧疗模式。</w:t>
            </w:r>
          </w:p>
          <w:p>
            <w:pPr>
              <w:pStyle w:val="null3"/>
              <w:jc w:val="left"/>
            </w:pPr>
            <w:r>
              <w:rPr>
                <w:rFonts w:ascii="宋体" w:hAnsi="宋体" w:cs="宋体" w:eastAsia="宋体"/>
                <w:sz w:val="21"/>
                <w:color w:val="000000"/>
              </w:rPr>
              <w:t>▲</w:t>
            </w:r>
            <w:r>
              <w:rPr>
                <w:rFonts w:ascii="宋体" w:hAnsi="宋体" w:cs="宋体" w:eastAsia="宋体"/>
                <w:sz w:val="21"/>
                <w:color w:val="000000"/>
              </w:rPr>
              <w:t>3.3</w:t>
            </w:r>
            <w:r>
              <w:rPr>
                <w:rFonts w:ascii="宋体" w:hAnsi="宋体" w:cs="宋体" w:eastAsia="宋体"/>
                <w:sz w:val="21"/>
                <w:color w:val="000000"/>
              </w:rPr>
              <w:t>具有</w:t>
            </w:r>
            <w:r>
              <w:rPr>
                <w:rFonts w:ascii="宋体" w:hAnsi="宋体" w:cs="宋体" w:eastAsia="宋体"/>
                <w:sz w:val="21"/>
                <w:color w:val="000000"/>
              </w:rPr>
              <w:t>呼吸同步技术，自动调节吸气和呼气触发灵敏度、压力上升时间，提高人机同步性和舒适度，减少手动调节参数。</w:t>
            </w:r>
          </w:p>
          <w:p>
            <w:pPr>
              <w:pStyle w:val="null3"/>
              <w:jc w:val="left"/>
            </w:pPr>
            <w:r>
              <w:rPr>
                <w:rFonts w:ascii="宋体" w:hAnsi="宋体" w:cs="宋体" w:eastAsia="宋体"/>
                <w:sz w:val="21"/>
                <w:color w:val="000000"/>
              </w:rPr>
              <w:t>3.4具有自动海拔补偿功能和自动漏气补偿功能。</w:t>
            </w:r>
          </w:p>
          <w:p>
            <w:pPr>
              <w:pStyle w:val="null3"/>
              <w:jc w:val="left"/>
            </w:pPr>
            <w:r>
              <w:rPr>
                <w:rFonts w:ascii="宋体" w:hAnsi="宋体" w:cs="宋体" w:eastAsia="宋体"/>
                <w:sz w:val="21"/>
                <w:color w:val="000000"/>
              </w:rPr>
              <w:t>4.设置参数：</w:t>
            </w:r>
          </w:p>
          <w:p>
            <w:pPr>
              <w:pStyle w:val="null3"/>
              <w:jc w:val="left"/>
            </w:pPr>
            <w:r>
              <w:rPr>
                <w:rFonts w:ascii="宋体" w:hAnsi="宋体" w:cs="宋体" w:eastAsia="宋体"/>
                <w:sz w:val="21"/>
                <w:color w:val="000000"/>
              </w:rPr>
              <w:t>4.1潮气量：20ml—2000ml。</w:t>
            </w:r>
          </w:p>
          <w:p>
            <w:pPr>
              <w:pStyle w:val="null3"/>
              <w:jc w:val="left"/>
            </w:pPr>
            <w:r>
              <w:rPr>
                <w:rFonts w:ascii="宋体" w:hAnsi="宋体" w:cs="宋体" w:eastAsia="宋体"/>
                <w:sz w:val="21"/>
                <w:color w:val="000000"/>
              </w:rPr>
              <w:t>4.2吸气压力：1—60cmH2O。</w:t>
            </w:r>
          </w:p>
          <w:p>
            <w:pPr>
              <w:pStyle w:val="null3"/>
              <w:jc w:val="left"/>
            </w:pPr>
            <w:r>
              <w:rPr>
                <w:rFonts w:ascii="宋体" w:hAnsi="宋体" w:cs="宋体" w:eastAsia="宋体"/>
                <w:sz w:val="21"/>
                <w:color w:val="000000"/>
              </w:rPr>
              <w:t>4.3呼气末正压：0—50cmH2O。</w:t>
            </w:r>
          </w:p>
          <w:p>
            <w:pPr>
              <w:pStyle w:val="null3"/>
              <w:jc w:val="left"/>
            </w:pPr>
            <w:r>
              <w:rPr>
                <w:rFonts w:ascii="宋体" w:hAnsi="宋体" w:cs="宋体" w:eastAsia="宋体"/>
                <w:sz w:val="21"/>
                <w:color w:val="000000"/>
              </w:rPr>
              <w:t>▲</w:t>
            </w:r>
            <w:r>
              <w:rPr>
                <w:rFonts w:ascii="宋体" w:hAnsi="宋体" w:cs="宋体" w:eastAsia="宋体"/>
                <w:sz w:val="21"/>
                <w:color w:val="000000"/>
              </w:rPr>
              <w:t>4.4吸入氧浓度：21—100%。</w:t>
            </w:r>
          </w:p>
          <w:p>
            <w:pPr>
              <w:pStyle w:val="null3"/>
              <w:jc w:val="left"/>
            </w:pPr>
            <w:r>
              <w:rPr>
                <w:rFonts w:ascii="宋体" w:hAnsi="宋体" w:cs="宋体" w:eastAsia="宋体"/>
                <w:sz w:val="21"/>
                <w:color w:val="000000"/>
              </w:rPr>
              <w:t>4.5吸气时间：0.1—10s  。</w:t>
            </w:r>
          </w:p>
          <w:p>
            <w:pPr>
              <w:pStyle w:val="null3"/>
              <w:jc w:val="left"/>
            </w:pPr>
            <w:r>
              <w:rPr>
                <w:rFonts w:ascii="宋体" w:hAnsi="宋体" w:cs="宋体" w:eastAsia="宋体"/>
                <w:sz w:val="21"/>
                <w:color w:val="000000"/>
              </w:rPr>
              <w:t>4.6压力触发灵敏度：-20～-0.5cmH2O，或OFF  。</w:t>
            </w:r>
          </w:p>
          <w:p>
            <w:pPr>
              <w:pStyle w:val="null3"/>
              <w:jc w:val="left"/>
            </w:pPr>
            <w:r>
              <w:rPr>
                <w:rFonts w:ascii="宋体" w:hAnsi="宋体" w:cs="宋体" w:eastAsia="宋体"/>
                <w:sz w:val="21"/>
                <w:color w:val="000000"/>
              </w:rPr>
              <w:t>4.7流速触发灵敏度：0.5—20L/min，或OFF  。</w:t>
            </w:r>
          </w:p>
          <w:p>
            <w:pPr>
              <w:pStyle w:val="null3"/>
              <w:jc w:val="left"/>
            </w:pPr>
            <w:r>
              <w:rPr>
                <w:rFonts w:ascii="宋体" w:hAnsi="宋体" w:cs="宋体" w:eastAsia="宋体"/>
                <w:sz w:val="21"/>
                <w:color w:val="000000"/>
              </w:rPr>
              <w:t>4.8呼气触发灵敏度：Auto,1—85%。</w:t>
            </w:r>
          </w:p>
          <w:p>
            <w:pPr>
              <w:pStyle w:val="null3"/>
              <w:jc w:val="left"/>
            </w:pPr>
            <w:r>
              <w:rPr>
                <w:rFonts w:ascii="宋体" w:hAnsi="宋体" w:cs="宋体" w:eastAsia="宋体"/>
                <w:sz w:val="21"/>
                <w:color w:val="000000"/>
              </w:rPr>
              <w:t>4.9氧疗流量：2—80L/min。</w:t>
            </w:r>
          </w:p>
          <w:p>
            <w:pPr>
              <w:pStyle w:val="null3"/>
              <w:jc w:val="left"/>
            </w:pPr>
            <w:r>
              <w:rPr>
                <w:rFonts w:ascii="宋体" w:hAnsi="宋体" w:cs="宋体" w:eastAsia="宋体"/>
                <w:sz w:val="21"/>
                <w:color w:val="000000"/>
              </w:rPr>
              <w:t>5.监测参数和报警。</w:t>
            </w:r>
          </w:p>
          <w:p>
            <w:pPr>
              <w:pStyle w:val="null3"/>
              <w:jc w:val="left"/>
            </w:pPr>
            <w:r>
              <w:rPr>
                <w:rFonts w:ascii="宋体" w:hAnsi="宋体" w:cs="宋体" w:eastAsia="宋体"/>
                <w:sz w:val="21"/>
                <w:color w:val="000000"/>
              </w:rPr>
              <w:t>5.1监测参数：包含但不限于氧浓度、分钟通气量、潮气量、气道压力、呼吸频率等关键参数。</w:t>
            </w:r>
          </w:p>
          <w:p>
            <w:pPr>
              <w:pStyle w:val="null3"/>
              <w:jc w:val="left"/>
            </w:pPr>
            <w:r>
              <w:rPr>
                <w:rFonts w:ascii="宋体" w:hAnsi="宋体" w:cs="宋体" w:eastAsia="宋体"/>
                <w:sz w:val="21"/>
                <w:color w:val="000000"/>
              </w:rPr>
              <w:t>5.2波形监测：包含但不限于压力—时间、流速—时间、容量—时间和CO2—时间波形等。</w:t>
            </w:r>
          </w:p>
          <w:p>
            <w:pPr>
              <w:pStyle w:val="null3"/>
              <w:jc w:val="left"/>
            </w:pPr>
            <w:r>
              <w:rPr>
                <w:rFonts w:ascii="宋体" w:hAnsi="宋体" w:cs="宋体" w:eastAsia="宋体"/>
                <w:sz w:val="21"/>
                <w:color w:val="000000"/>
              </w:rPr>
              <w:t>5.3报警：包含但不限于潮气量、通气量、压力、呼吸频率、窒息、氧浓度、氧气不足、电量不足、管路脱落、机器故障等。</w:t>
            </w:r>
          </w:p>
          <w:p>
            <w:pPr>
              <w:pStyle w:val="null3"/>
              <w:jc w:val="left"/>
            </w:pPr>
            <w:r>
              <w:rPr>
                <w:rFonts w:ascii="宋体" w:hAnsi="宋体" w:cs="宋体" w:eastAsia="宋体"/>
                <w:sz w:val="21"/>
                <w:color w:val="000000"/>
              </w:rPr>
              <w:t>6.可连接医院120急救网络系统，配备便携转运装置。</w:t>
            </w:r>
          </w:p>
          <w:p>
            <w:pPr>
              <w:pStyle w:val="null3"/>
              <w:numPr>
                <w:ilvl w:val="0"/>
                <w:numId w:val="1"/>
              </w:numPr>
              <w:jc w:val="center"/>
            </w:pPr>
            <w:r>
              <w:rPr>
                <w:rFonts w:ascii="宋体" w:hAnsi="宋体" w:cs="宋体" w:eastAsia="宋体"/>
                <w:sz w:val="21"/>
                <w:b/>
                <w:color w:val="000000"/>
              </w:rPr>
              <w:t>4.体外冲击波碎石机</w:t>
            </w:r>
          </w:p>
          <w:p>
            <w:pPr>
              <w:pStyle w:val="null3"/>
              <w:numPr>
                <w:ilvl w:val="0"/>
                <w:numId w:val="2"/>
              </w:numPr>
              <w:jc w:val="left"/>
            </w:pPr>
            <w:r>
              <w:rPr>
                <w:rFonts w:ascii="宋体" w:hAnsi="宋体" w:cs="宋体" w:eastAsia="宋体"/>
                <w:sz w:val="21"/>
                <w:color w:val="000000"/>
              </w:rPr>
              <w:t>主机要求：</w:t>
            </w:r>
          </w:p>
          <w:p>
            <w:pPr>
              <w:pStyle w:val="null3"/>
              <w:jc w:val="left"/>
            </w:pPr>
            <w:r>
              <w:rPr>
                <w:rFonts w:ascii="宋体" w:hAnsi="宋体" w:cs="宋体" w:eastAsia="宋体"/>
                <w:sz w:val="21"/>
                <w:color w:val="000000"/>
              </w:rPr>
              <w:t>▲</w:t>
            </w:r>
            <w:r>
              <w:rPr>
                <w:rFonts w:ascii="宋体" w:hAnsi="宋体" w:cs="宋体" w:eastAsia="宋体"/>
                <w:sz w:val="21"/>
                <w:color w:val="000000"/>
              </w:rPr>
              <w:t>1.1透镜折射式电磁冲击波源，一体式电磁盘。</w:t>
            </w:r>
          </w:p>
          <w:p>
            <w:pPr>
              <w:pStyle w:val="null3"/>
              <w:jc w:val="left"/>
            </w:pPr>
            <w:r>
              <w:rPr>
                <w:rFonts w:ascii="宋体" w:hAnsi="宋体" w:cs="宋体" w:eastAsia="宋体"/>
                <w:sz w:val="21"/>
                <w:color w:val="000000"/>
              </w:rPr>
              <w:t>1.2高频高压冲击波电源：≥80KHz。</w:t>
            </w:r>
          </w:p>
          <w:p>
            <w:pPr>
              <w:pStyle w:val="null3"/>
              <w:jc w:val="left"/>
            </w:pPr>
            <w:r>
              <w:rPr>
                <w:rFonts w:ascii="宋体" w:hAnsi="宋体" w:cs="宋体" w:eastAsia="宋体"/>
                <w:sz w:val="21"/>
                <w:color w:val="000000"/>
              </w:rPr>
              <w:t>1.3高压放电范围：11-16KV。</w:t>
            </w:r>
          </w:p>
          <w:p>
            <w:pPr>
              <w:pStyle w:val="null3"/>
              <w:jc w:val="left"/>
            </w:pPr>
            <w:r>
              <w:rPr>
                <w:rFonts w:ascii="宋体" w:hAnsi="宋体" w:cs="宋体" w:eastAsia="宋体"/>
                <w:sz w:val="21"/>
                <w:color w:val="000000"/>
              </w:rPr>
              <w:t>1.4高压放电电容储能：55-125J。</w:t>
            </w:r>
          </w:p>
          <w:p>
            <w:pPr>
              <w:pStyle w:val="null3"/>
              <w:jc w:val="left"/>
            </w:pPr>
            <w:r>
              <w:rPr>
                <w:rFonts w:ascii="宋体" w:hAnsi="宋体" w:cs="宋体" w:eastAsia="宋体"/>
                <w:sz w:val="21"/>
                <w:color w:val="000000"/>
              </w:rPr>
              <w:t>1.5脉冲前沿  ≤0</w:t>
            </w:r>
            <w:r>
              <w:rPr>
                <w:rFonts w:ascii="宋体" w:hAnsi="宋体" w:cs="宋体" w:eastAsia="宋体"/>
                <w:sz w:val="21"/>
                <w:color w:val="000000"/>
              </w:rPr>
              <w:t>.</w:t>
            </w:r>
            <w:r>
              <w:rPr>
                <w:rFonts w:ascii="宋体" w:hAnsi="宋体" w:cs="宋体" w:eastAsia="宋体"/>
                <w:sz w:val="21"/>
                <w:color w:val="000000"/>
              </w:rPr>
              <w:t>5</w:t>
            </w:r>
            <w:r>
              <w:rPr>
                <w:rFonts w:ascii="宋体" w:hAnsi="宋体" w:cs="宋体" w:eastAsia="宋体"/>
                <w:sz w:val="21"/>
                <w:color w:val="000000"/>
              </w:rPr>
              <w:t>us。</w:t>
            </w:r>
          </w:p>
          <w:p>
            <w:pPr>
              <w:pStyle w:val="null3"/>
              <w:jc w:val="left"/>
            </w:pPr>
            <w:r>
              <w:rPr>
                <w:rFonts w:ascii="宋体" w:hAnsi="宋体" w:cs="宋体" w:eastAsia="宋体"/>
                <w:sz w:val="21"/>
                <w:color w:val="000000"/>
              </w:rPr>
              <w:t>1.6脉宽  ≤0</w:t>
            </w:r>
            <w:r>
              <w:rPr>
                <w:rFonts w:ascii="宋体" w:hAnsi="宋体" w:cs="宋体" w:eastAsia="宋体"/>
                <w:sz w:val="21"/>
                <w:color w:val="000000"/>
              </w:rPr>
              <w:t>.</w:t>
            </w:r>
            <w:r>
              <w:rPr>
                <w:rFonts w:ascii="宋体" w:hAnsi="宋体" w:cs="宋体" w:eastAsia="宋体"/>
                <w:sz w:val="21"/>
                <w:color w:val="000000"/>
              </w:rPr>
              <w:t>1</w:t>
            </w:r>
            <w:r>
              <w:rPr>
                <w:rFonts w:ascii="宋体" w:hAnsi="宋体" w:cs="宋体" w:eastAsia="宋体"/>
                <w:sz w:val="21"/>
                <w:color w:val="000000"/>
              </w:rPr>
              <w:t>us。</w:t>
            </w:r>
          </w:p>
          <w:p>
            <w:pPr>
              <w:pStyle w:val="null3"/>
              <w:jc w:val="left"/>
            </w:pPr>
            <w:r>
              <w:rPr>
                <w:rFonts w:ascii="宋体" w:hAnsi="宋体" w:cs="宋体" w:eastAsia="宋体"/>
                <w:sz w:val="21"/>
                <w:color w:val="000000"/>
              </w:rPr>
              <w:t>1.7第二焦点冲击波聚焦范围：径向±7.5</w:t>
            </w:r>
            <w:r>
              <w:rPr>
                <w:rFonts w:ascii="宋体" w:hAnsi="宋体" w:cs="宋体" w:eastAsia="宋体"/>
                <w:sz w:val="21"/>
                <w:color w:val="000000"/>
              </w:rPr>
              <w:t>mm</w:t>
            </w:r>
            <w:r>
              <w:rPr>
                <w:rFonts w:ascii="宋体" w:hAnsi="宋体" w:cs="宋体" w:eastAsia="宋体"/>
                <w:sz w:val="21"/>
                <w:color w:val="000000"/>
              </w:rPr>
              <w:t>，轴向</w:t>
            </w:r>
            <w:r>
              <w:rPr>
                <w:rFonts w:ascii="宋体" w:hAnsi="宋体" w:cs="宋体" w:eastAsia="宋体"/>
                <w:sz w:val="21"/>
                <w:color w:val="000000"/>
              </w:rPr>
              <w:t>-40～+55mm。</w:t>
            </w:r>
          </w:p>
          <w:p>
            <w:pPr>
              <w:pStyle w:val="null3"/>
              <w:jc w:val="left"/>
            </w:pPr>
            <w:r>
              <w:rPr>
                <w:rFonts w:ascii="宋体" w:hAnsi="宋体" w:cs="宋体" w:eastAsia="宋体"/>
                <w:sz w:val="21"/>
                <w:color w:val="000000"/>
              </w:rPr>
              <w:t>▲</w:t>
            </w:r>
            <w:r>
              <w:rPr>
                <w:rFonts w:ascii="宋体" w:hAnsi="宋体" w:cs="宋体" w:eastAsia="宋体"/>
                <w:sz w:val="21"/>
                <w:color w:val="000000"/>
              </w:rPr>
              <w:t>1.8聚焦点高度≥145mm，≥3种可变焦距（提供产品注册证或检验报告证明）。</w:t>
            </w:r>
          </w:p>
          <w:p>
            <w:pPr>
              <w:pStyle w:val="null3"/>
              <w:jc w:val="left"/>
            </w:pPr>
            <w:r>
              <w:rPr>
                <w:rFonts w:ascii="宋体" w:hAnsi="宋体" w:cs="宋体" w:eastAsia="宋体"/>
                <w:sz w:val="21"/>
                <w:color w:val="000000"/>
              </w:rPr>
              <w:t>1.9冲击波发生器以焦区为圆心可作球面运动。</w:t>
            </w:r>
          </w:p>
          <w:p>
            <w:pPr>
              <w:pStyle w:val="null3"/>
              <w:jc w:val="left"/>
            </w:pPr>
            <w:r>
              <w:rPr>
                <w:rFonts w:ascii="宋体" w:hAnsi="宋体" w:cs="宋体" w:eastAsia="宋体"/>
                <w:sz w:val="21"/>
                <w:color w:val="000000"/>
              </w:rPr>
              <w:t>2.定位系统：</w:t>
            </w:r>
          </w:p>
          <w:p>
            <w:pPr>
              <w:pStyle w:val="null3"/>
              <w:jc w:val="left"/>
            </w:pPr>
            <w:r>
              <w:rPr>
                <w:rFonts w:ascii="宋体" w:hAnsi="宋体" w:cs="宋体" w:eastAsia="宋体"/>
                <w:sz w:val="21"/>
                <w:color w:val="000000"/>
              </w:rPr>
              <w:t>2.1单C臂X线双向定位。</w:t>
            </w:r>
          </w:p>
          <w:p>
            <w:pPr>
              <w:pStyle w:val="null3"/>
              <w:jc w:val="left"/>
            </w:pPr>
            <w:r>
              <w:rPr>
                <w:rFonts w:ascii="宋体" w:hAnsi="宋体" w:cs="宋体" w:eastAsia="宋体"/>
                <w:sz w:val="21"/>
                <w:color w:val="000000"/>
              </w:rPr>
              <w:t>2.2主逆变3.5kW，球管3.5kW，工作频率40kHz。</w:t>
            </w:r>
          </w:p>
          <w:p>
            <w:pPr>
              <w:pStyle w:val="null3"/>
              <w:jc w:val="left"/>
            </w:pPr>
            <w:r>
              <w:rPr>
                <w:rFonts w:ascii="宋体" w:hAnsi="宋体" w:cs="宋体" w:eastAsia="宋体"/>
                <w:sz w:val="21"/>
                <w:color w:val="000000"/>
              </w:rPr>
              <w:t>2.3管电压：40～110KV。</w:t>
            </w:r>
          </w:p>
          <w:p>
            <w:pPr>
              <w:pStyle w:val="null3"/>
              <w:jc w:val="left"/>
            </w:pPr>
            <w:r>
              <w:rPr>
                <w:rFonts w:ascii="宋体" w:hAnsi="宋体" w:cs="宋体" w:eastAsia="宋体"/>
                <w:sz w:val="21"/>
                <w:color w:val="000000"/>
              </w:rPr>
              <w:t>2.4管电流：0.1～ 5mA。</w:t>
            </w:r>
          </w:p>
          <w:p>
            <w:pPr>
              <w:pStyle w:val="null3"/>
              <w:jc w:val="left"/>
            </w:pPr>
            <w:r>
              <w:rPr>
                <w:rFonts w:ascii="宋体" w:hAnsi="宋体" w:cs="宋体" w:eastAsia="宋体"/>
                <w:sz w:val="21"/>
                <w:color w:val="000000"/>
              </w:rPr>
              <w:t>2.5 X线图象清晰度：≥16LP/c</w:t>
            </w:r>
            <w:r>
              <w:rPr>
                <w:rFonts w:ascii="宋体" w:hAnsi="宋体" w:cs="宋体" w:eastAsia="宋体"/>
                <w:sz w:val="21"/>
                <w:color w:val="000000"/>
              </w:rPr>
              <w:t>m</w:t>
            </w:r>
            <w:r>
              <w:rPr>
                <w:rFonts w:ascii="宋体" w:hAnsi="宋体" w:cs="宋体" w:eastAsia="宋体"/>
                <w:sz w:val="21"/>
                <w:color w:val="000000"/>
              </w:rPr>
              <w:t>。</w:t>
            </w:r>
          </w:p>
          <w:p>
            <w:pPr>
              <w:pStyle w:val="null3"/>
              <w:jc w:val="left"/>
            </w:pPr>
            <w:r>
              <w:rPr>
                <w:rFonts w:ascii="宋体" w:hAnsi="宋体" w:cs="宋体" w:eastAsia="宋体"/>
                <w:sz w:val="21"/>
                <w:color w:val="000000"/>
              </w:rPr>
              <w:t>2.6 ≥9吋影像增强器，≥100万像素CCD摄像机。</w:t>
            </w:r>
          </w:p>
          <w:p>
            <w:pPr>
              <w:pStyle w:val="null3"/>
              <w:jc w:val="left"/>
            </w:pPr>
            <w:r>
              <w:rPr>
                <w:rFonts w:ascii="宋体" w:hAnsi="宋体" w:cs="宋体" w:eastAsia="宋体"/>
                <w:sz w:val="21"/>
                <w:color w:val="000000"/>
              </w:rPr>
              <w:t>3.B超定位装置：</w:t>
            </w:r>
          </w:p>
          <w:p>
            <w:pPr>
              <w:pStyle w:val="null3"/>
              <w:jc w:val="left"/>
            </w:pPr>
            <w:r>
              <w:rPr>
                <w:rFonts w:ascii="宋体" w:hAnsi="宋体" w:cs="宋体" w:eastAsia="宋体"/>
                <w:sz w:val="21"/>
                <w:color w:val="000000"/>
              </w:rPr>
              <w:t>3.1包含B型,M型,频谱多谱勒,彩色多谱勒。</w:t>
            </w:r>
          </w:p>
          <w:p>
            <w:pPr>
              <w:pStyle w:val="null3"/>
              <w:jc w:val="left"/>
            </w:pPr>
            <w:r>
              <w:rPr>
                <w:rFonts w:ascii="宋体" w:hAnsi="宋体" w:cs="宋体" w:eastAsia="宋体"/>
                <w:sz w:val="21"/>
                <w:color w:val="000000"/>
              </w:rPr>
              <w:t>3.2具备环冲击波源B超定位。</w:t>
            </w:r>
          </w:p>
          <w:p>
            <w:pPr>
              <w:pStyle w:val="null3"/>
              <w:jc w:val="left"/>
            </w:pPr>
            <w:r>
              <w:rPr>
                <w:rFonts w:ascii="宋体" w:hAnsi="宋体" w:cs="宋体" w:eastAsia="宋体"/>
                <w:sz w:val="21"/>
                <w:color w:val="000000"/>
              </w:rPr>
              <w:t>3.3具有彩色和二维Steer角度独立偏转技术。</w:t>
            </w:r>
          </w:p>
          <w:p>
            <w:pPr>
              <w:pStyle w:val="null3"/>
              <w:jc w:val="left"/>
            </w:pPr>
            <w:r>
              <w:rPr>
                <w:rFonts w:ascii="宋体" w:hAnsi="宋体" w:cs="宋体" w:eastAsia="宋体"/>
                <w:sz w:val="21"/>
                <w:color w:val="000000"/>
              </w:rPr>
              <w:t>▲3.4最大显示深度:≥32cm。</w:t>
            </w:r>
          </w:p>
          <w:p>
            <w:pPr>
              <w:pStyle w:val="null3"/>
              <w:jc w:val="left"/>
            </w:pPr>
            <w:r>
              <w:rPr>
                <w:rFonts w:ascii="宋体" w:hAnsi="宋体" w:cs="宋体" w:eastAsia="宋体"/>
                <w:sz w:val="21"/>
                <w:color w:val="000000"/>
              </w:rPr>
              <w:t>▲3.5监视器:≥21英寸高清医用彩色液晶显示器，可左右±90°旋转。</w:t>
            </w:r>
          </w:p>
          <w:p>
            <w:pPr>
              <w:pStyle w:val="null3"/>
              <w:jc w:val="left"/>
            </w:pPr>
            <w:r>
              <w:rPr>
                <w:rFonts w:ascii="宋体" w:hAnsi="宋体" w:cs="宋体" w:eastAsia="宋体"/>
                <w:sz w:val="21"/>
                <w:color w:val="000000"/>
              </w:rPr>
              <w:t xml:space="preserve">3.6测量和分析:                   </w:t>
            </w:r>
          </w:p>
          <w:p>
            <w:pPr>
              <w:pStyle w:val="null3"/>
              <w:jc w:val="left"/>
            </w:pPr>
            <w:r>
              <w:rPr>
                <w:rFonts w:ascii="宋体" w:hAnsi="宋体" w:cs="宋体" w:eastAsia="宋体"/>
                <w:sz w:val="21"/>
                <w:color w:val="000000"/>
              </w:rPr>
              <w:t>3.6.1一般测量：距离测量、椭圆及描迹测量面积周长、体积测量。</w:t>
            </w:r>
          </w:p>
          <w:p>
            <w:pPr>
              <w:pStyle w:val="null3"/>
              <w:jc w:val="left"/>
            </w:pPr>
            <w:r>
              <w:rPr>
                <w:rFonts w:ascii="宋体" w:hAnsi="宋体" w:cs="宋体" w:eastAsia="宋体"/>
                <w:sz w:val="21"/>
                <w:color w:val="000000"/>
              </w:rPr>
              <w:t xml:space="preserve">3.6.2血管内中膜自动测量（提供证明材料）  。                     </w:t>
            </w:r>
          </w:p>
          <w:p>
            <w:pPr>
              <w:pStyle w:val="null3"/>
              <w:jc w:val="left"/>
            </w:pPr>
            <w:r>
              <w:rPr>
                <w:rFonts w:ascii="宋体" w:hAnsi="宋体" w:cs="宋体" w:eastAsia="宋体"/>
                <w:sz w:val="21"/>
                <w:color w:val="000000"/>
              </w:rPr>
              <w:t>3.6.3全科测量软件包：腹部、妇科、产科、心脏、泌尿、小器官、儿科、血管、神经、急诊科等。</w:t>
            </w:r>
          </w:p>
          <w:p>
            <w:pPr>
              <w:pStyle w:val="null3"/>
              <w:jc w:val="left"/>
            </w:pPr>
            <w:r>
              <w:rPr>
                <w:rFonts w:ascii="宋体" w:hAnsi="宋体" w:cs="宋体" w:eastAsia="宋体"/>
                <w:sz w:val="21"/>
                <w:color w:val="000000"/>
              </w:rPr>
              <w:t xml:space="preserve">3.6.4具有超声教学软件，可提供标准超声声像图、解剖示意图、扫查手法图等。              </w:t>
            </w:r>
          </w:p>
          <w:p>
            <w:pPr>
              <w:pStyle w:val="null3"/>
              <w:jc w:val="left"/>
            </w:pPr>
            <w:r>
              <w:rPr>
                <w:rFonts w:ascii="宋体" w:hAnsi="宋体" w:cs="宋体" w:eastAsia="宋体"/>
                <w:sz w:val="21"/>
                <w:color w:val="000000"/>
              </w:rPr>
              <w:t>4.操作系统：</w:t>
            </w:r>
          </w:p>
          <w:p>
            <w:pPr>
              <w:pStyle w:val="null3"/>
              <w:jc w:val="left"/>
            </w:pPr>
            <w:r>
              <w:rPr>
                <w:rFonts w:ascii="宋体" w:hAnsi="宋体" w:cs="宋体" w:eastAsia="宋体"/>
                <w:sz w:val="21"/>
                <w:color w:val="000000"/>
              </w:rPr>
              <w:t>4.1可编程控制操作系统，自动显示设备故障代码；冲击波源故障自动报警,并切断高压。</w:t>
            </w:r>
          </w:p>
          <w:p>
            <w:pPr>
              <w:pStyle w:val="null3"/>
              <w:jc w:val="left"/>
            </w:pPr>
            <w:r>
              <w:rPr>
                <w:rFonts w:ascii="宋体" w:hAnsi="宋体" w:cs="宋体" w:eastAsia="宋体"/>
                <w:sz w:val="21"/>
                <w:color w:val="000000"/>
              </w:rPr>
              <w:t>4.2具有主控制台及床边操作系统，触控彩屏控制。</w:t>
            </w:r>
          </w:p>
          <w:p>
            <w:pPr>
              <w:pStyle w:val="null3"/>
              <w:jc w:val="left"/>
            </w:pPr>
            <w:r>
              <w:rPr>
                <w:rFonts w:ascii="宋体" w:hAnsi="宋体" w:cs="宋体" w:eastAsia="宋体"/>
                <w:sz w:val="21"/>
                <w:color w:val="000000"/>
              </w:rPr>
              <w:t>▲</w:t>
            </w:r>
            <w:r>
              <w:rPr>
                <w:rFonts w:ascii="宋体" w:hAnsi="宋体" w:cs="宋体" w:eastAsia="宋体"/>
                <w:sz w:val="21"/>
                <w:color w:val="000000"/>
              </w:rPr>
              <w:t>4.3</w:t>
            </w:r>
            <w:r>
              <w:rPr>
                <w:rFonts w:ascii="宋体" w:hAnsi="宋体" w:cs="宋体" w:eastAsia="宋体"/>
                <w:sz w:val="21"/>
                <w:color w:val="000000"/>
              </w:rPr>
              <w:t>具有摇杆运动控制系统。</w:t>
            </w:r>
          </w:p>
          <w:p>
            <w:pPr>
              <w:pStyle w:val="null3"/>
              <w:jc w:val="left"/>
            </w:pPr>
            <w:r>
              <w:rPr>
                <w:rFonts w:ascii="宋体" w:hAnsi="宋体" w:cs="宋体" w:eastAsia="宋体"/>
                <w:sz w:val="21"/>
                <w:color w:val="000000"/>
              </w:rPr>
              <w:t>4.4碎石能量无级调节。</w:t>
            </w:r>
          </w:p>
          <w:p>
            <w:pPr>
              <w:pStyle w:val="null3"/>
              <w:jc w:val="left"/>
            </w:pPr>
            <w:r>
              <w:rPr>
                <w:rFonts w:ascii="宋体" w:hAnsi="宋体" w:cs="宋体" w:eastAsia="宋体"/>
                <w:sz w:val="21"/>
                <w:color w:val="000000"/>
              </w:rPr>
              <w:t>4.5碎石放电频率可在0.3～2秒／次之间自由调整。</w:t>
            </w:r>
          </w:p>
          <w:p>
            <w:pPr>
              <w:pStyle w:val="null3"/>
              <w:jc w:val="left"/>
            </w:pPr>
            <w:r>
              <w:rPr>
                <w:rFonts w:ascii="宋体" w:hAnsi="宋体" w:cs="宋体" w:eastAsia="宋体"/>
                <w:sz w:val="21"/>
                <w:color w:val="000000"/>
              </w:rPr>
              <w:t>4.6</w:t>
            </w:r>
            <w:r>
              <w:rPr>
                <w:rFonts w:ascii="宋体" w:hAnsi="宋体" w:cs="宋体" w:eastAsia="宋体"/>
                <w:sz w:val="21"/>
                <w:color w:val="000000"/>
              </w:rPr>
              <w:t>≥19寸医用高清液晶显示屏。</w:t>
            </w:r>
          </w:p>
          <w:p>
            <w:pPr>
              <w:pStyle w:val="null3"/>
              <w:jc w:val="left"/>
            </w:pPr>
            <w:r>
              <w:rPr>
                <w:rFonts w:ascii="宋体" w:hAnsi="宋体" w:cs="宋体" w:eastAsia="宋体"/>
                <w:sz w:val="21"/>
                <w:color w:val="000000"/>
              </w:rPr>
              <w:t>4.治疗床及运动控制：</w:t>
            </w:r>
          </w:p>
          <w:p>
            <w:pPr>
              <w:pStyle w:val="null3"/>
              <w:jc w:val="left"/>
            </w:pPr>
            <w:r>
              <w:rPr>
                <w:rFonts w:ascii="宋体" w:hAnsi="宋体" w:cs="宋体" w:eastAsia="宋体"/>
                <w:sz w:val="21"/>
                <w:color w:val="000000"/>
              </w:rPr>
              <w:t>4.1.治疗床运动幅度：</w:t>
            </w:r>
            <w:r>
              <w:rPr>
                <w:rFonts w:ascii="宋体" w:hAnsi="宋体" w:cs="宋体" w:eastAsia="宋体"/>
                <w:sz w:val="21"/>
                <w:color w:val="000000"/>
              </w:rPr>
              <w:t>x</w:t>
            </w:r>
            <w:r>
              <w:rPr>
                <w:rFonts w:ascii="宋体" w:hAnsi="宋体" w:cs="宋体" w:eastAsia="宋体"/>
                <w:sz w:val="21"/>
                <w:color w:val="000000"/>
              </w:rPr>
              <w:t>≥140</w:t>
            </w:r>
            <w:r>
              <w:rPr>
                <w:rFonts w:ascii="宋体" w:hAnsi="宋体" w:cs="宋体" w:eastAsia="宋体"/>
                <w:sz w:val="21"/>
                <w:color w:val="000000"/>
              </w:rPr>
              <w:t>mm</w:t>
            </w:r>
            <w:r>
              <w:rPr>
                <w:rFonts w:ascii="宋体" w:hAnsi="宋体" w:cs="宋体" w:eastAsia="宋体"/>
                <w:sz w:val="21"/>
                <w:color w:val="000000"/>
              </w:rPr>
              <w:t>、</w:t>
            </w:r>
            <w:r>
              <w:rPr>
                <w:rFonts w:ascii="宋体" w:hAnsi="宋体" w:cs="宋体" w:eastAsia="宋体"/>
                <w:sz w:val="21"/>
                <w:color w:val="000000"/>
              </w:rPr>
              <w:t>y</w:t>
            </w:r>
            <w:r>
              <w:rPr>
                <w:rFonts w:ascii="宋体" w:hAnsi="宋体" w:cs="宋体" w:eastAsia="宋体"/>
                <w:sz w:val="21"/>
                <w:color w:val="000000"/>
              </w:rPr>
              <w:t>≥140</w:t>
            </w:r>
            <w:r>
              <w:rPr>
                <w:rFonts w:ascii="宋体" w:hAnsi="宋体" w:cs="宋体" w:eastAsia="宋体"/>
                <w:sz w:val="21"/>
                <w:color w:val="000000"/>
              </w:rPr>
              <w:t>mm</w:t>
            </w:r>
            <w:r>
              <w:rPr>
                <w:rFonts w:ascii="宋体" w:hAnsi="宋体" w:cs="宋体" w:eastAsia="宋体"/>
                <w:sz w:val="21"/>
                <w:color w:val="000000"/>
              </w:rPr>
              <w:t>、</w:t>
            </w:r>
            <w:r>
              <w:rPr>
                <w:rFonts w:ascii="宋体" w:hAnsi="宋体" w:cs="宋体" w:eastAsia="宋体"/>
                <w:sz w:val="21"/>
                <w:color w:val="000000"/>
              </w:rPr>
              <w:t>z</w:t>
            </w:r>
            <w:r>
              <w:rPr>
                <w:rFonts w:ascii="宋体" w:hAnsi="宋体" w:cs="宋体" w:eastAsia="宋体"/>
                <w:sz w:val="21"/>
                <w:color w:val="000000"/>
              </w:rPr>
              <w:t>≥180</w:t>
            </w:r>
            <w:r>
              <w:rPr>
                <w:rFonts w:ascii="宋体" w:hAnsi="宋体" w:cs="宋体" w:eastAsia="宋体"/>
                <w:sz w:val="21"/>
                <w:color w:val="000000"/>
              </w:rPr>
              <w:t>mm</w:t>
            </w:r>
            <w:r>
              <w:rPr>
                <w:rFonts w:ascii="宋体" w:hAnsi="宋体" w:cs="宋体" w:eastAsia="宋体"/>
                <w:sz w:val="21"/>
                <w:color w:val="000000"/>
              </w:rPr>
              <w:t>。</w:t>
            </w:r>
          </w:p>
          <w:p>
            <w:pPr>
              <w:pStyle w:val="null3"/>
              <w:jc w:val="left"/>
            </w:pPr>
            <w:r>
              <w:rPr>
                <w:rFonts w:ascii="宋体" w:hAnsi="宋体" w:cs="宋体" w:eastAsia="宋体"/>
                <w:sz w:val="21"/>
                <w:color w:val="000000"/>
              </w:rPr>
              <w:t>4.2.治疗床载重：≥130</w:t>
            </w:r>
            <w:r>
              <w:rPr>
                <w:rFonts w:ascii="宋体" w:hAnsi="宋体" w:cs="宋体" w:eastAsia="宋体"/>
                <w:sz w:val="21"/>
                <w:color w:val="000000"/>
              </w:rPr>
              <w:t>kg</w:t>
            </w:r>
            <w:r>
              <w:rPr>
                <w:rFonts w:ascii="宋体" w:hAnsi="宋体" w:cs="宋体" w:eastAsia="宋体"/>
                <w:sz w:val="21"/>
                <w:color w:val="000000"/>
              </w:rPr>
              <w:t>。</w:t>
            </w:r>
          </w:p>
          <w:p>
            <w:pPr>
              <w:pStyle w:val="null3"/>
              <w:jc w:val="left"/>
            </w:pPr>
            <w:r>
              <w:rPr>
                <w:rFonts w:ascii="宋体" w:hAnsi="宋体" w:cs="宋体" w:eastAsia="宋体"/>
                <w:sz w:val="21"/>
                <w:color w:val="000000"/>
              </w:rPr>
              <w:t>4.3.主机与治疗床一体化设计，床面离地最低高度≤60cm。</w:t>
            </w:r>
          </w:p>
          <w:p>
            <w:pPr>
              <w:pStyle w:val="null3"/>
              <w:jc w:val="left"/>
            </w:pPr>
            <w:r>
              <w:rPr>
                <w:rFonts w:ascii="宋体" w:hAnsi="宋体" w:cs="宋体" w:eastAsia="宋体"/>
                <w:sz w:val="21"/>
                <w:color w:val="000000"/>
              </w:rPr>
              <w:t>4.4.大C臂旋转角度范围顺时针≥15°，逆时针≥30°。</w:t>
            </w:r>
          </w:p>
          <w:p>
            <w:pPr>
              <w:pStyle w:val="null3"/>
              <w:jc w:val="left"/>
            </w:pPr>
            <w:r>
              <w:rPr>
                <w:rFonts w:ascii="宋体" w:hAnsi="宋体" w:cs="宋体" w:eastAsia="宋体"/>
                <w:sz w:val="21"/>
                <w:color w:val="000000"/>
              </w:rPr>
              <w:t>4.5.小C臂（带冲击波源）旋转角度范围≥180°。</w:t>
            </w:r>
          </w:p>
          <w:p>
            <w:pPr>
              <w:pStyle w:val="null3"/>
              <w:jc w:val="left"/>
            </w:pPr>
            <w:r>
              <w:rPr>
                <w:rFonts w:ascii="宋体" w:hAnsi="宋体" w:cs="宋体" w:eastAsia="宋体"/>
                <w:sz w:val="21"/>
                <w:color w:val="000000"/>
              </w:rPr>
              <w:t>▲</w:t>
            </w:r>
            <w:r>
              <w:rPr>
                <w:rFonts w:ascii="宋体" w:hAnsi="宋体" w:cs="宋体" w:eastAsia="宋体"/>
                <w:sz w:val="21"/>
                <w:color w:val="000000"/>
              </w:rPr>
              <w:t>4.6.小C臂（带冲击波源）沿圆弧滑轨滑动角度范围≥30°。</w:t>
            </w:r>
          </w:p>
          <w:p>
            <w:pPr>
              <w:pStyle w:val="null3"/>
              <w:jc w:val="left"/>
            </w:pPr>
            <w:r>
              <w:rPr>
                <w:rFonts w:ascii="宋体" w:hAnsi="宋体" w:cs="宋体" w:eastAsia="宋体"/>
                <w:sz w:val="21"/>
                <w:color w:val="000000"/>
              </w:rPr>
              <w:t>4.7. C臂、小C臂运动时引起第二焦点定位误差≤±2</w:t>
            </w:r>
            <w:r>
              <w:rPr>
                <w:rFonts w:ascii="宋体" w:hAnsi="宋体" w:cs="宋体" w:eastAsia="宋体"/>
                <w:sz w:val="21"/>
                <w:color w:val="000000"/>
              </w:rPr>
              <w:t>mm</w:t>
            </w:r>
            <w:r>
              <w:rPr>
                <w:rFonts w:ascii="宋体" w:hAnsi="宋体" w:cs="宋体" w:eastAsia="宋体"/>
                <w:sz w:val="21"/>
                <w:color w:val="000000"/>
              </w:rPr>
              <w:t>。</w:t>
            </w:r>
          </w:p>
          <w:p>
            <w:pPr>
              <w:pStyle w:val="null3"/>
              <w:jc w:val="left"/>
            </w:pPr>
            <w:r>
              <w:rPr>
                <w:rFonts w:ascii="宋体" w:hAnsi="宋体" w:cs="宋体" w:eastAsia="宋体"/>
                <w:sz w:val="21"/>
                <w:color w:val="000000"/>
              </w:rPr>
              <w:t>5.图像工作站：</w:t>
            </w:r>
          </w:p>
          <w:p>
            <w:pPr>
              <w:pStyle w:val="null3"/>
              <w:jc w:val="left"/>
            </w:pPr>
            <w:r>
              <w:rPr>
                <w:rFonts w:ascii="宋体" w:hAnsi="宋体" w:cs="宋体" w:eastAsia="宋体"/>
                <w:sz w:val="21"/>
                <w:color w:val="000000"/>
              </w:rPr>
              <w:t>5.1硬件配置：品牌计算机，主流配置。</w:t>
            </w:r>
          </w:p>
          <w:p>
            <w:pPr>
              <w:pStyle w:val="null3"/>
              <w:jc w:val="left"/>
            </w:pPr>
            <w:r>
              <w:rPr>
                <w:rFonts w:ascii="宋体" w:hAnsi="宋体" w:cs="宋体" w:eastAsia="宋体"/>
                <w:sz w:val="21"/>
                <w:color w:val="000000"/>
              </w:rPr>
              <w:t>5.2软件系统：</w:t>
            </w:r>
            <w:r>
              <w:rPr>
                <w:rFonts w:ascii="宋体" w:hAnsi="宋体" w:cs="宋体" w:eastAsia="宋体"/>
                <w:sz w:val="21"/>
                <w:color w:val="000000"/>
              </w:rPr>
              <w:t>碎石图像处理系统：具有图像采集、增强、录像，治疗参数自动采集、降噪、放大储存、测量、打印、术前、术后结石形状的对比、分析病案记录功能。</w:t>
            </w:r>
          </w:p>
          <w:p>
            <w:pPr>
              <w:pStyle w:val="null3"/>
              <w:jc w:val="left"/>
            </w:pPr>
            <w:r>
              <w:rPr>
                <w:rFonts w:ascii="宋体" w:hAnsi="宋体" w:cs="宋体" w:eastAsia="宋体"/>
                <w:sz w:val="21"/>
                <w:color w:val="000000"/>
              </w:rPr>
              <w:t>6.配件要求：</w:t>
            </w:r>
          </w:p>
          <w:p>
            <w:pPr>
              <w:pStyle w:val="null3"/>
              <w:jc w:val="left"/>
            </w:pPr>
            <w:r>
              <w:rPr>
                <w:rFonts w:ascii="宋体" w:hAnsi="宋体" w:cs="宋体" w:eastAsia="宋体"/>
                <w:sz w:val="21"/>
                <w:color w:val="000000"/>
              </w:rPr>
              <w:t>6.1水处理器1套，压腹带1套，硅胶水囊3个，对讲系统1套，B超定位装置1套，隔室操作台1个， B超专用探头4把（腹部探头2把，直肠探头1把，浅表探头1把。）</w:t>
            </w:r>
          </w:p>
          <w:p>
            <w:pPr>
              <w:pStyle w:val="null3"/>
              <w:jc w:val="both"/>
            </w:pPr>
            <w:r>
              <w:rPr>
                <w:rFonts w:ascii="宋体" w:hAnsi="宋体" w:cs="宋体" w:eastAsia="宋体"/>
                <w:sz w:val="21"/>
                <w:color w:val="000000"/>
              </w:rPr>
              <w:t>▲</w:t>
            </w:r>
            <w:r>
              <w:rPr>
                <w:rFonts w:ascii="宋体" w:hAnsi="宋体" w:cs="宋体" w:eastAsia="宋体"/>
                <w:sz w:val="21"/>
                <w:color w:val="000000"/>
              </w:rPr>
              <w:t>6.2</w:t>
            </w:r>
            <w:r>
              <w:rPr>
                <w:rFonts w:ascii="宋体" w:hAnsi="宋体" w:cs="宋体" w:eastAsia="宋体"/>
                <w:sz w:val="21"/>
                <w:color w:val="000000"/>
              </w:rPr>
              <w:t>厂家承诺</w:t>
            </w:r>
            <w:r>
              <w:rPr>
                <w:rFonts w:ascii="宋体" w:hAnsi="宋体" w:cs="宋体" w:eastAsia="宋体"/>
                <w:sz w:val="21"/>
                <w:color w:val="000000"/>
              </w:rPr>
              <w:t>单个电磁盘寿命（包含透镜、电容箱）</w:t>
            </w:r>
            <w:r>
              <w:rPr>
                <w:rFonts w:ascii="宋体" w:hAnsi="宋体" w:cs="宋体" w:eastAsia="宋体"/>
                <w:sz w:val="21"/>
                <w:color w:val="000000"/>
              </w:rPr>
              <w:t>≥50万次，不足50万次免费更换。单个电磁盘（包含透镜、电容箱）限价9800元。</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合同签订接甲方通知后60日内</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设备全部验收合格后第13个月一次支付，因安装场地等原因造成设备无法安装，以合同货物全部到货计算13个月付款时间</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详见拟签订的合同文本</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详见拟签订的合同文本</w:t>
      </w:r>
    </w:p>
    <w:p>
      <w:pPr>
        <w:pStyle w:val="null3"/>
        <w:outlineLvl w:val="3"/>
      </w:pPr>
      <w:r>
        <w:rPr>
          <w:sz w:val="24"/>
          <w:b/>
        </w:rPr>
        <w:t>3.4.8违约责任与解决争议的方法</w:t>
      </w:r>
    </w:p>
    <w:p>
      <w:pPr>
        <w:pStyle w:val="null3"/>
      </w:pPr>
      <w:r>
        <w:rPr/>
        <w:t>采购包1：</w:t>
      </w:r>
    </w:p>
    <w:p>
      <w:pPr>
        <w:pStyle w:val="null3"/>
      </w:pPr>
      <w:r>
        <w:rPr/>
        <w:t>详见拟签订的合同文本</w:t>
      </w:r>
    </w:p>
    <w:p>
      <w:pPr>
        <w:pStyle w:val="null3"/>
        <w:jc w:val="left"/>
        <w:outlineLvl w:val="2"/>
      </w:pPr>
      <w:r>
        <w:rPr>
          <w:sz w:val="28"/>
          <w:b/>
        </w:rPr>
        <w:t>3.5其他要求</w:t>
      </w:r>
    </w:p>
    <w:p>
      <w:pPr>
        <w:pStyle w:val="null3"/>
      </w:pPr>
      <w:r>
        <w:rPr/>
        <w:t>详见拟签订的合同文本</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1、投标人合法注册的法人或其他组织的营业执照等证明文件，自然人的身份证明； 2、依法缴纳税收和社会保障资金的证明材料复印件； 3、具备履行合同所必需的设备和专业技术能力的承诺原件； 4、投标人参加政府采购活动前3年内在经营活动中没有重大违法记录的书面声明原件；</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投标人2023年度经审计的财务报表复印件，或基本户银行出具的本年度银行出具的资信证明；</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t>资格证明文件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投标人在递交投标文件截止时间前被“信用中国”网站和“中国政府采购网”上被列入失信被执行人、重大税收违法失信主体、政府采购严重违法失信行为记录名单的，不得参加投标</w:t>
            </w:r>
          </w:p>
        </w:tc>
        <w:tc>
          <w:tcPr>
            <w:tcW w:type="dxa" w:w="3322"/>
          </w:tcPr>
          <w:p>
            <w:pPr>
              <w:pStyle w:val="null3"/>
            </w:pPr>
            <w:r>
              <w:rPr/>
              <w:t>投标人在递交投标文件截止时间前被“信用中国”网站和“中国政府采购网”上被列入失信被执行人、重大税收违法失信主体、政府采购严重违法失信行为记录名单的，不得参加投标</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法定代表人参加的，须提供本人身份证复印件加盖公章。法定代表人授权他人参加的，须提供法定代表人委托授权书原件加盖公章，并提供被授权代表的身份证复印件加盖公章</w:t>
            </w:r>
          </w:p>
        </w:tc>
        <w:tc>
          <w:tcPr>
            <w:tcW w:type="dxa" w:w="3322"/>
          </w:tcPr>
          <w:p>
            <w:pPr>
              <w:pStyle w:val="null3"/>
            </w:pPr>
            <w:r>
              <w:rPr/>
              <w:t>法定代表人参加的，须提供本人身份证复印件加盖公章。法定代表人授权他人参加的，须提供法定代表人委托授权书原件加盖公章，并提供被授权代表的身份证复印件加盖公章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投标人为生产厂家的应提供生产厂家医疗器械生产许可证，医疗器械经营许可证或二类医疗器械经营备案证（投标产品须在其经营范围内）。投标人为代理商的应提供医疗器械经营许可证或二类医疗器械经营备案证（投标产品须在其经营范围内）</w:t>
            </w:r>
          </w:p>
        </w:tc>
        <w:tc>
          <w:tcPr>
            <w:tcW w:type="dxa" w:w="3322"/>
          </w:tcPr>
          <w:p>
            <w:pPr>
              <w:pStyle w:val="null3"/>
            </w:pPr>
            <w:r>
              <w:rPr/>
              <w:t>投标人为生产厂家的应提供生产厂家医疗器械生产许可证，医疗器械经营许可证或二类医疗器械经营备案证（投标产品须在其经营范围内）。投标人为代理商的应提供医疗器械经营许可证或二类医疗器械经营备案证（投标产品须在其经营范围内）</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投标产品属于医疗器械管理的提供医疗器械注册证</w:t>
            </w:r>
          </w:p>
        </w:tc>
        <w:tc>
          <w:tcPr>
            <w:tcW w:type="dxa" w:w="3322"/>
          </w:tcPr>
          <w:p>
            <w:pPr>
              <w:pStyle w:val="null3"/>
            </w:pPr>
            <w:r>
              <w:rPr/>
              <w:t>投标产品属于医疗器械管理的提供医疗器械注册证</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3322"/>
          </w:tcPr>
          <w:p>
            <w:pPr>
              <w:pStyle w:val="null3"/>
            </w:pPr>
            <w:r>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t>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投标文件按招标文件要求签署、盖章的</w:t>
            </w:r>
          </w:p>
        </w:tc>
        <w:tc>
          <w:tcPr>
            <w:tcW w:type="dxa" w:w="1661"/>
          </w:tcPr>
          <w:p>
            <w:pPr>
              <w:pStyle w:val="null3"/>
            </w:pPr>
            <w:r>
              <w:rPr/>
              <w:t>开标一览表 分项报价表 中小企业声明函 商务应答表 保证金缴纳凭证 产品技术参数表 满足详细评审办法的内容 资格证明文件 投标函 残疾人福利性单位声明函 标的清单 投标文件封面 监狱企业的证明文件</w:t>
            </w:r>
          </w:p>
        </w:tc>
      </w:tr>
      <w:tr>
        <w:tc>
          <w:tcPr>
            <w:tcW w:type="dxa" w:w="831"/>
          </w:tcPr>
          <w:p>
            <w:pPr>
              <w:pStyle w:val="null3"/>
            </w:pPr>
            <w:r>
              <w:rPr/>
              <w:t>3</w:t>
            </w:r>
          </w:p>
        </w:tc>
        <w:tc>
          <w:tcPr>
            <w:tcW w:type="dxa" w:w="2492"/>
          </w:tcPr>
          <w:p>
            <w:pPr>
              <w:pStyle w:val="null3"/>
            </w:pPr>
            <w:r>
              <w:rPr/>
              <w:t>投标报价</w:t>
            </w:r>
          </w:p>
        </w:tc>
        <w:tc>
          <w:tcPr>
            <w:tcW w:type="dxa" w:w="3322"/>
          </w:tcPr>
          <w:p>
            <w:pPr>
              <w:pStyle w:val="null3"/>
            </w:pPr>
            <w:r>
              <w:rPr/>
              <w:t>投标人投标报价未超出采购预算或最高限价的</w:t>
            </w:r>
          </w:p>
        </w:tc>
        <w:tc>
          <w:tcPr>
            <w:tcW w:type="dxa" w:w="1661"/>
          </w:tcPr>
          <w:p>
            <w:pPr>
              <w:pStyle w:val="null3"/>
            </w:pPr>
            <w:r>
              <w:rPr/>
              <w:t>开标一览表 分项报价表 标的清单</w:t>
            </w:r>
          </w:p>
        </w:tc>
      </w:tr>
      <w:tr>
        <w:tc>
          <w:tcPr>
            <w:tcW w:type="dxa" w:w="831"/>
          </w:tcPr>
          <w:p>
            <w:pPr>
              <w:pStyle w:val="null3"/>
            </w:pPr>
            <w:r>
              <w:rPr/>
              <w:t>4</w:t>
            </w:r>
          </w:p>
        </w:tc>
        <w:tc>
          <w:tcPr>
            <w:tcW w:type="dxa" w:w="2492"/>
          </w:tcPr>
          <w:p>
            <w:pPr>
              <w:pStyle w:val="null3"/>
            </w:pPr>
            <w:r>
              <w:rPr/>
              <w:t>投标保证金</w:t>
            </w:r>
          </w:p>
        </w:tc>
        <w:tc>
          <w:tcPr>
            <w:tcW w:type="dxa" w:w="3322"/>
          </w:tcPr>
          <w:p>
            <w:pPr>
              <w:pStyle w:val="null3"/>
            </w:pPr>
            <w:r>
              <w:rPr/>
              <w:t>投标保证金的提交符合招标文件要求</w:t>
            </w:r>
          </w:p>
        </w:tc>
        <w:tc>
          <w:tcPr>
            <w:tcW w:type="dxa" w:w="1661"/>
          </w:tcPr>
          <w:p>
            <w:pPr>
              <w:pStyle w:val="null3"/>
            </w:pPr>
            <w:r>
              <w:rPr/>
              <w:t>保证金缴纳凭证</w:t>
            </w:r>
          </w:p>
        </w:tc>
      </w:tr>
      <w:tr>
        <w:tc>
          <w:tcPr>
            <w:tcW w:type="dxa" w:w="831"/>
          </w:tcPr>
          <w:p>
            <w:pPr>
              <w:pStyle w:val="null3"/>
            </w:pPr>
            <w:r>
              <w:rPr/>
              <w:t>5</w:t>
            </w:r>
          </w:p>
        </w:tc>
        <w:tc>
          <w:tcPr>
            <w:tcW w:type="dxa" w:w="2492"/>
          </w:tcPr>
          <w:p>
            <w:pPr>
              <w:pStyle w:val="null3"/>
            </w:pPr>
            <w:r>
              <w:rPr/>
              <w:t>投标内容</w:t>
            </w:r>
          </w:p>
        </w:tc>
        <w:tc>
          <w:tcPr>
            <w:tcW w:type="dxa" w:w="3322"/>
          </w:tcPr>
          <w:p>
            <w:pPr>
              <w:pStyle w:val="null3"/>
            </w:pPr>
            <w:r>
              <w:rPr/>
              <w:t>投标内容未出现漏项或数量与要求不符</w:t>
            </w:r>
          </w:p>
        </w:tc>
        <w:tc>
          <w:tcPr>
            <w:tcW w:type="dxa" w:w="1661"/>
          </w:tcPr>
          <w:p>
            <w:pPr>
              <w:pStyle w:val="null3"/>
            </w:pPr>
            <w:r>
              <w:rPr/>
              <w:t>产品技术参数表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详细评审65.0000分</w:t>
            </w:r>
          </w:p>
          <w:p>
            <w:pPr>
              <w:pStyle w:val="null3"/>
            </w:pPr>
            <w:r>
              <w:rPr/>
              <w:t>报价得分35.0000分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节能、环保、环境标志产品评审</w:t>
            </w:r>
          </w:p>
        </w:tc>
        <w:tc>
          <w:tcPr>
            <w:tcW w:type="dxa" w:w="2492"/>
          </w:tcPr>
          <w:p>
            <w:pPr>
              <w:pStyle w:val="null3"/>
            </w:pPr>
            <w:r>
              <w:rPr/>
              <w:t>投标产品为节能、环保、环境标志产品清单中的产品，符合招标文件要求的，可优先采购。按其响应程度计[0-3]分。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满足详细评审办法的内容</w:t>
            </w:r>
          </w:p>
        </w:tc>
      </w:tr>
      <w:tr>
        <w:tc>
          <w:tcPr>
            <w:tcW w:type="dxa" w:w="831"/>
            <w:vMerge/>
          </w:tcPr>
          <w:p/>
        </w:tc>
        <w:tc>
          <w:tcPr>
            <w:tcW w:type="dxa" w:w="1661"/>
          </w:tcPr>
          <w:p>
            <w:pPr>
              <w:pStyle w:val="null3"/>
            </w:pPr>
            <w:r>
              <w:rPr/>
              <w:t>投标产品的技术参数评审</w:t>
            </w:r>
          </w:p>
        </w:tc>
        <w:tc>
          <w:tcPr>
            <w:tcW w:type="dxa" w:w="2492"/>
          </w:tcPr>
          <w:p>
            <w:pPr>
              <w:pStyle w:val="null3"/>
            </w:pPr>
            <w:r>
              <w:rPr/>
              <w:t>所有技术参数完全响应或优于招标文件的计20分。其中“▲”号技术参数一项不符合扣分分值为：所投产品单项报价（以万元为单位）除以40，非“▲”号技术参数一项不满足扣分分值为：所投产品单项报价（以万元为单位）除以200;扣完为止。注：加注“▲”号的主要参数须提供技术支持资料，技术支持资料指制造商公开发布的印刷资料（技术白皮书、图片等技术标准资料）或检测机构出具的检测报告或技术说明书，未提供有效支持依据的可按负偏离处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满足详细评审办法的内容</w:t>
            </w:r>
          </w:p>
        </w:tc>
      </w:tr>
      <w:tr>
        <w:tc>
          <w:tcPr>
            <w:tcW w:type="dxa" w:w="831"/>
            <w:vMerge/>
          </w:tcPr>
          <w:p/>
        </w:tc>
        <w:tc>
          <w:tcPr>
            <w:tcW w:type="dxa" w:w="1661"/>
          </w:tcPr>
          <w:p>
            <w:pPr>
              <w:pStyle w:val="null3"/>
            </w:pPr>
            <w:r>
              <w:rPr/>
              <w:t>投标产品的响应的规范性</w:t>
            </w:r>
          </w:p>
        </w:tc>
        <w:tc>
          <w:tcPr>
            <w:tcW w:type="dxa" w:w="2492"/>
          </w:tcPr>
          <w:p>
            <w:pPr>
              <w:pStyle w:val="null3"/>
            </w:pPr>
            <w:r>
              <w:rPr/>
              <w:t>投标人的技术响应完整、规范、可行度高，得[7-10]分。未做针对性响应、响应含糊或拷贝参数要求的，根据情况和程度得[0-7）分。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满足详细评审办法的内容</w:t>
            </w:r>
          </w:p>
        </w:tc>
      </w:tr>
      <w:tr>
        <w:tc>
          <w:tcPr>
            <w:tcW w:type="dxa" w:w="831"/>
            <w:vMerge/>
          </w:tcPr>
          <w:p/>
        </w:tc>
        <w:tc>
          <w:tcPr>
            <w:tcW w:type="dxa" w:w="1661"/>
          </w:tcPr>
          <w:p>
            <w:pPr>
              <w:pStyle w:val="null3"/>
            </w:pPr>
            <w:r>
              <w:rPr/>
              <w:t>先进性和可靠性评审1</w:t>
            </w:r>
          </w:p>
        </w:tc>
        <w:tc>
          <w:tcPr>
            <w:tcW w:type="dxa" w:w="2492"/>
          </w:tcPr>
          <w:p>
            <w:pPr>
              <w:pStyle w:val="null3"/>
            </w:pPr>
            <w:r>
              <w:rPr/>
              <w:t>投标产品的规格型号选用优良，配置清单完整无歧义，根据投标方案情况，计[0-7]分。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满足详细评审办法的内容</w:t>
            </w:r>
          </w:p>
        </w:tc>
      </w:tr>
      <w:tr>
        <w:tc>
          <w:tcPr>
            <w:tcW w:type="dxa" w:w="831"/>
            <w:vMerge/>
          </w:tcPr>
          <w:p/>
        </w:tc>
        <w:tc>
          <w:tcPr>
            <w:tcW w:type="dxa" w:w="1661"/>
          </w:tcPr>
          <w:p>
            <w:pPr>
              <w:pStyle w:val="null3"/>
            </w:pPr>
            <w:r>
              <w:rPr/>
              <w:t>先进性和可靠性评审2</w:t>
            </w:r>
          </w:p>
        </w:tc>
        <w:tc>
          <w:tcPr>
            <w:tcW w:type="dxa" w:w="2492"/>
          </w:tcPr>
          <w:p>
            <w:pPr>
              <w:pStyle w:val="null3"/>
            </w:pPr>
            <w:r>
              <w:rPr/>
              <w:t>投标产品的综合性能优异，能体现较强的医疗应用效果，计[0-5]分。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满足详细评审办法的内容</w:t>
            </w:r>
          </w:p>
        </w:tc>
      </w:tr>
      <w:tr>
        <w:tc>
          <w:tcPr>
            <w:tcW w:type="dxa" w:w="831"/>
            <w:vMerge/>
          </w:tcPr>
          <w:p/>
        </w:tc>
        <w:tc>
          <w:tcPr>
            <w:tcW w:type="dxa" w:w="1661"/>
          </w:tcPr>
          <w:p>
            <w:pPr>
              <w:pStyle w:val="null3"/>
            </w:pPr>
            <w:r>
              <w:rPr/>
              <w:t>先进性和可靠性评审3</w:t>
            </w:r>
          </w:p>
        </w:tc>
        <w:tc>
          <w:tcPr>
            <w:tcW w:type="dxa" w:w="2492"/>
          </w:tcPr>
          <w:p>
            <w:pPr>
              <w:pStyle w:val="null3"/>
            </w:pPr>
            <w:r>
              <w:rPr/>
              <w:t>投标产品与采购单位的采购定位契合性好，使用适宜度高,计[0-5]分。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满足详细评审办法的内容</w:t>
            </w:r>
          </w:p>
        </w:tc>
      </w:tr>
      <w:tr>
        <w:tc>
          <w:tcPr>
            <w:tcW w:type="dxa" w:w="831"/>
            <w:vMerge/>
          </w:tcPr>
          <w:p/>
        </w:tc>
        <w:tc>
          <w:tcPr>
            <w:tcW w:type="dxa" w:w="1661"/>
          </w:tcPr>
          <w:p>
            <w:pPr>
              <w:pStyle w:val="null3"/>
            </w:pPr>
            <w:r>
              <w:rPr/>
              <w:t>先进性和可靠性评审4</w:t>
            </w:r>
          </w:p>
        </w:tc>
        <w:tc>
          <w:tcPr>
            <w:tcW w:type="dxa" w:w="2492"/>
          </w:tcPr>
          <w:p>
            <w:pPr>
              <w:pStyle w:val="null3"/>
            </w:pPr>
            <w:r>
              <w:rPr/>
              <w:t>投标产品的保障维护及后期运行成本低，计[0-3]分。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满足详细评审办法的内容</w:t>
            </w:r>
          </w:p>
        </w:tc>
      </w:tr>
      <w:tr>
        <w:tc>
          <w:tcPr>
            <w:tcW w:type="dxa" w:w="831"/>
            <w:vMerge/>
          </w:tcPr>
          <w:p/>
        </w:tc>
        <w:tc>
          <w:tcPr>
            <w:tcW w:type="dxa" w:w="1661"/>
          </w:tcPr>
          <w:p>
            <w:pPr>
              <w:pStyle w:val="null3"/>
            </w:pPr>
            <w:r>
              <w:rPr/>
              <w:t>履约能力1</w:t>
            </w:r>
          </w:p>
        </w:tc>
        <w:tc>
          <w:tcPr>
            <w:tcW w:type="dxa" w:w="2492"/>
          </w:tcPr>
          <w:p>
            <w:pPr>
              <w:pStyle w:val="null3"/>
            </w:pPr>
            <w:r>
              <w:rPr/>
              <w:t>投标产品的供货渠道正常、货物来源质量有保证，检验手续完善、合法有效，无产权纠纷，计[0-2]分。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满足详细评审办法的内容</w:t>
            </w:r>
          </w:p>
        </w:tc>
      </w:tr>
      <w:tr>
        <w:tc>
          <w:tcPr>
            <w:tcW w:type="dxa" w:w="831"/>
            <w:vMerge/>
          </w:tcPr>
          <w:p/>
        </w:tc>
        <w:tc>
          <w:tcPr>
            <w:tcW w:type="dxa" w:w="1661"/>
          </w:tcPr>
          <w:p>
            <w:pPr>
              <w:pStyle w:val="null3"/>
            </w:pPr>
            <w:r>
              <w:rPr/>
              <w:t>履约能力2</w:t>
            </w:r>
          </w:p>
        </w:tc>
        <w:tc>
          <w:tcPr>
            <w:tcW w:type="dxa" w:w="2492"/>
          </w:tcPr>
          <w:p>
            <w:pPr>
              <w:pStyle w:val="null3"/>
            </w:pPr>
            <w:r>
              <w:rPr/>
              <w:t>投标人对产品的供货、安装调试组织措施及方案完善，并针对该项目做出合理计划及调配，保证顺利进行，计[0-2]分。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满足详细评审办法的内容</w:t>
            </w:r>
          </w:p>
        </w:tc>
      </w:tr>
      <w:tr>
        <w:tc>
          <w:tcPr>
            <w:tcW w:type="dxa" w:w="831"/>
            <w:vMerge/>
          </w:tcPr>
          <w:p/>
        </w:tc>
        <w:tc>
          <w:tcPr>
            <w:tcW w:type="dxa" w:w="1661"/>
          </w:tcPr>
          <w:p>
            <w:pPr>
              <w:pStyle w:val="null3"/>
            </w:pPr>
            <w:r>
              <w:rPr/>
              <w:t>履约能力3</w:t>
            </w:r>
          </w:p>
        </w:tc>
        <w:tc>
          <w:tcPr>
            <w:tcW w:type="dxa" w:w="2492"/>
          </w:tcPr>
          <w:p>
            <w:pPr>
              <w:pStyle w:val="null3"/>
            </w:pPr>
            <w:r>
              <w:rPr/>
              <w:t>投标人具备与项目执行相符合的履约能力，能提供有效佐证材料（与使用单位签订的类似多类别货物批量供货合同），根据响应程度计[0-2]分。无合同计0分，无法取得采购方联系或证实的合同视为无效合同。</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满足详细评审办法的内容</w:t>
            </w:r>
          </w:p>
        </w:tc>
      </w:tr>
      <w:tr>
        <w:tc>
          <w:tcPr>
            <w:tcW w:type="dxa" w:w="831"/>
            <w:vMerge/>
          </w:tcPr>
          <w:p/>
        </w:tc>
        <w:tc>
          <w:tcPr>
            <w:tcW w:type="dxa" w:w="1661"/>
          </w:tcPr>
          <w:p>
            <w:pPr>
              <w:pStyle w:val="null3"/>
            </w:pPr>
            <w:r>
              <w:rPr/>
              <w:t>售后服务1</w:t>
            </w:r>
          </w:p>
        </w:tc>
        <w:tc>
          <w:tcPr>
            <w:tcW w:type="dxa" w:w="2492"/>
          </w:tcPr>
          <w:p>
            <w:pPr>
              <w:pStyle w:val="null3"/>
            </w:pPr>
            <w:r>
              <w:rPr/>
              <w:t>投标人提供详尽的售后服务承诺，售后服务计划、售后服务措施、在本地有售后服务机构，出具相关证明材料，按其响应程度计[0-3]分。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满足详细评审办法的内容</w:t>
            </w:r>
          </w:p>
        </w:tc>
      </w:tr>
      <w:tr>
        <w:tc>
          <w:tcPr>
            <w:tcW w:type="dxa" w:w="831"/>
            <w:vMerge/>
          </w:tcPr>
          <w:p/>
        </w:tc>
        <w:tc>
          <w:tcPr>
            <w:tcW w:type="dxa" w:w="1661"/>
          </w:tcPr>
          <w:p>
            <w:pPr>
              <w:pStyle w:val="null3"/>
            </w:pPr>
            <w:r>
              <w:rPr/>
              <w:t>售后服务2</w:t>
            </w:r>
          </w:p>
        </w:tc>
        <w:tc>
          <w:tcPr>
            <w:tcW w:type="dxa" w:w="2492"/>
          </w:tcPr>
          <w:p>
            <w:pPr>
              <w:pStyle w:val="null3"/>
            </w:pPr>
            <w:r>
              <w:rPr/>
              <w:t>投标人提供具体可行的技术培训方案，保证使用单位能熟练操作维护和正常使用，列出详细的培训内容、培训方式等说明，按其响应程度计[0-3]分。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满足详细评审办法的内容</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满足招标文件要求且投标价格最低的投标报价为评标基准价，其价格分为满分。其他投标人的价格分统一按照下列公式计算：投标报价得分=（评标基准价/投标报价）×35。</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详见附件：保证金缴纳凭证</w:t>
      </w:r>
    </w:p>
    <w:p>
      <w:pPr>
        <w:pStyle w:val="null3"/>
        <w:ind w:firstLine="960"/>
      </w:pPr>
      <w:r>
        <w:rPr/>
        <w:t>详见附件：分项报价表</w:t>
      </w:r>
    </w:p>
    <w:p>
      <w:pPr>
        <w:pStyle w:val="null3"/>
        <w:ind w:firstLine="960"/>
      </w:pPr>
      <w:r>
        <w:rPr/>
        <w:t>详见附件：满足详细评审办法的内容</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