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陕西省人力资源和社会保障厅2024年就业管理服务系统运行维护项目</w:t>
      </w:r>
    </w:p>
    <w:p>
      <w:pPr>
        <w:pStyle w:val="null3"/>
        <w:jc w:val="center"/>
        <w:outlineLvl w:val="2"/>
      </w:pPr>
      <w:r>
        <w:rPr>
          <w:sz w:val="28"/>
          <w:b/>
        </w:rPr>
        <w:t>采购项目编号：</w:t>
      </w:r>
      <w:r>
        <w:rPr>
          <w:sz w:val="28"/>
          <w:b/>
        </w:rPr>
        <w:t>KY2024-1-265</w:t>
      </w:r>
      <w:r>
        <w:br/>
      </w:r>
      <w:r>
        <w:br/>
      </w:r>
      <w:r>
        <w:br/>
      </w:r>
    </w:p>
    <w:p>
      <w:pPr>
        <w:pStyle w:val="null3"/>
        <w:jc w:val="center"/>
        <w:outlineLvl w:val="2"/>
      </w:pPr>
      <w:r>
        <w:rPr>
          <w:sz w:val="28"/>
          <w:b/>
        </w:rPr>
        <w:t>陕西省人力资源和社会保障厅机关</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2024年08月29日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陕西省人力资源和社会保障厅机关</w:t>
      </w:r>
      <w:r>
        <w:rPr/>
        <w:t>委托，拟对</w:t>
      </w:r>
      <w:r>
        <w:rPr/>
        <w:t>陕西省人力资源和社会保障厅2024年就业管理服务系统运行维护项目</w:t>
      </w:r>
      <w:r>
        <w:rPr/>
        <w:t>进行国内公开招标，兹邀请符合本次招标要求的供应商参加投标。</w:t>
      </w:r>
    </w:p>
    <w:p>
      <w:pPr>
        <w:pStyle w:val="null3"/>
        <w:outlineLvl w:val="2"/>
      </w:pPr>
      <w:r>
        <w:rPr>
          <w:sz w:val="28"/>
          <w:b/>
        </w:rPr>
        <w:t>一、采购项目编号：</w:t>
      </w:r>
      <w:r>
        <w:rPr>
          <w:sz w:val="28"/>
          <w:b/>
        </w:rPr>
        <w:t>KY2024-1-265</w:t>
      </w:r>
    </w:p>
    <w:p>
      <w:pPr>
        <w:pStyle w:val="null3"/>
        <w:outlineLvl w:val="2"/>
      </w:pPr>
      <w:r>
        <w:rPr>
          <w:sz w:val="28"/>
          <w:b/>
        </w:rPr>
        <w:t>二、采购项目名称：</w:t>
      </w:r>
      <w:r>
        <w:rPr>
          <w:sz w:val="28"/>
          <w:b/>
        </w:rPr>
        <w:t>陕西省人力资源和社会保障厅2024年就业管理服务系统运行维护项目</w:t>
      </w:r>
    </w:p>
    <w:p>
      <w:pPr>
        <w:pStyle w:val="null3"/>
        <w:outlineLvl w:val="2"/>
      </w:pPr>
      <w:r>
        <w:rPr>
          <w:sz w:val="28"/>
          <w:b/>
        </w:rPr>
        <w:t>三、招标项目简介</w:t>
      </w:r>
    </w:p>
    <w:p>
      <w:pPr>
        <w:pStyle w:val="null3"/>
        <w:ind w:firstLine="480"/>
      </w:pPr>
      <w:r>
        <w:rPr/>
        <w:t>陕西省人力资源和社会保障厅2024年就业管理服务系统运行维护项目（A标段：陕西省动态精准就业服务系统项目2024年运行维护），具体内容详见招标文件第三章。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二种形式的资料提供任何一种即可）</w:t>
      </w:r>
    </w:p>
    <w:p>
      <w:pPr>
        <w:pStyle w:val="null3"/>
      </w:pPr>
      <w:r>
        <w:rPr/>
        <w:t>3、税收缴纳证明：提供2023年8月至今已缴纳任意三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4、社会保障资金缴存证明：提供2023年8月至今已缴存的任意三个月的社会保障资金缴存单据或社保机构开具的社会保险参保缴费情况证明，依法不需要缴纳社会保障资金的单位应提供相关证明材料。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采购包2：</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二种形式的资料提供任何一种即可）</w:t>
      </w:r>
    </w:p>
    <w:p>
      <w:pPr>
        <w:pStyle w:val="null3"/>
      </w:pPr>
      <w:r>
        <w:rPr/>
        <w:t>3、税收缴纳证明：提供2023年8月至今已缴纳任意三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4、社会保障资金缴存证明：提供2023年8月至今已缴存的任意三个月的社会保障资金缴存单据或社保机构开具的社会保险参保缴费情况证明，依法不需要缴纳社会保障资金的单位应提供相关证明材料。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采购包3：</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二种形式的资料提供任何一种即可）</w:t>
      </w:r>
    </w:p>
    <w:p>
      <w:pPr>
        <w:pStyle w:val="null3"/>
      </w:pPr>
      <w:r>
        <w:rPr/>
        <w:t>3、税收缴纳证明：提供2023年8月至今已缴纳任意三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4、社会保障资金缴存证明：提供2023年8月至今已缴存的任意三个月的社会保障资金缴存单据或社保机构开具的社会保险参保缴费情况证明，依法不需要缴纳社会保障资金的单位应提供相关证明材料。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陕西省人力资源和社会保障厅机关</w:t>
      </w:r>
    </w:p>
    <w:p>
      <w:pPr>
        <w:pStyle w:val="null3"/>
      </w:pPr>
      <w:r>
        <w:rPr/>
        <w:t xml:space="preserve"> 地址： </w:t>
      </w:r>
      <w:r>
        <w:rPr/>
        <w:t>西安市碑林区建设东路3号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029-85531215</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杭琨、韩婷、刘金柯、卢韶华</w:t>
      </w:r>
    </w:p>
    <w:p>
      <w:pPr>
        <w:pStyle w:val="null3"/>
      </w:pPr>
      <w:r>
        <w:rPr/>
        <w:t xml:space="preserve"> 联系电话： </w:t>
      </w:r>
      <w:r>
        <w:rPr/>
        <w:t>029-81206622-825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采购包1：4,600,000.00元</w:t>
            </w:r>
          </w:p>
          <w:p>
            <w:pPr>
              <w:pStyle w:val="null3"/>
            </w:pPr>
            <w:r>
              <w:rPr/>
              <w:t>采购包2：1,600,000.00元</w:t>
            </w:r>
          </w:p>
          <w:p>
            <w:pPr>
              <w:pStyle w:val="null3"/>
            </w:pPr>
            <w:r>
              <w:rPr/>
              <w:t>采购包3：900,000.00元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采购包1保证金金额：90,000.00元</w:t>
            </w:r>
          </w:p>
          <w:p>
            <w:pPr>
              <w:pStyle w:val="null3"/>
            </w:pPr>
            <w:r>
              <w:rPr/>
              <w:t>采购包2保证金金额：30,000.00元</w:t>
            </w:r>
          </w:p>
          <w:p>
            <w:pPr>
              <w:pStyle w:val="null3"/>
            </w:pPr>
            <w:r>
              <w:rPr/>
              <w:t>采购包3保证金金额：10,000.00元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银行账号：86113010750181501003389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代理服务费收费标准：参照国家计委颁布的发改办价格[2003]857号文件的规定标准收取。本项目代理服务费按服务计取。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陕西省人力资源和社会保障厅机关</w:t>
      </w:r>
      <w:r>
        <w:rPr/>
        <w:t>和</w:t>
      </w:r>
      <w:r>
        <w:rPr/>
        <w:t>陕西开源招标有限公司</w:t>
      </w:r>
      <w:r>
        <w:rPr/>
        <w:t>享有。对招标文件中供应商参加本次政府采购活动应当具备的条件，招标项目技术、服务、商务及其他要求，评标细则及标准由</w:t>
      </w:r>
      <w:r>
        <w:rPr/>
        <w:t>陕西省人力资源和社会保障厅机关</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陕西省人力资源和社会保障厅机关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根据采购文件要求及合同约定执行。</w:t>
      </w:r>
    </w:p>
    <w:p>
      <w:pPr>
        <w:pStyle w:val="null3"/>
      </w:pPr>
      <w:r>
        <w:rPr/>
        <w:t>采购包2：</w:t>
      </w:r>
    </w:p>
    <w:p>
      <w:pPr>
        <w:pStyle w:val="null3"/>
      </w:pPr>
      <w:r>
        <w:rPr/>
        <w:t>根据采购文件要求及合同约定执行。</w:t>
      </w:r>
    </w:p>
    <w:p>
      <w:pPr>
        <w:pStyle w:val="null3"/>
      </w:pPr>
      <w:r>
        <w:rPr/>
        <w:t>采购包3：</w:t>
      </w:r>
    </w:p>
    <w:p>
      <w:pPr>
        <w:pStyle w:val="null3"/>
      </w:pPr>
      <w:r>
        <w:rPr/>
        <w:t>根据采购文件要求及合同约定执行。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联系人：杭琨、韩婷、刘金柯、卢韶华</w:t>
      </w:r>
    </w:p>
    <w:p>
      <w:pPr>
        <w:pStyle w:val="null3"/>
      </w:pPr>
      <w:r>
        <w:rPr/>
        <w:t>联系电话：029-81206622-825</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陕西省人力资源和社会保障厅2024年就业管理服务系统运行维护项目，分为采购包1、采购包2、采购包3，具体内容详见项目需求</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4,600,000.00</w:t>
      </w:r>
    </w:p>
    <w:p>
      <w:pPr>
        <w:pStyle w:val="null3"/>
      </w:pPr>
      <w:r>
        <w:rPr/>
        <w:t>采购包最高限价（元）: 4,600,000.00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4600000</w:t>
            </w:r>
          </w:p>
        </w:tc>
        <w:tc>
          <w:tcPr>
            <w:tcW w:type="dxa" w:w="831"/>
          </w:tcPr>
          <w:p>
            <w:pPr>
              <w:pStyle w:val="null3"/>
              <w:jc w:val="right"/>
            </w:pPr>
            <w:r>
              <w:rPr/>
              <w:t>1.00</w:t>
            </w:r>
          </w:p>
        </w:tc>
        <w:tc>
          <w:tcPr>
            <w:tcW w:type="dxa" w:w="831"/>
          </w:tcPr>
          <w:p>
            <w:pPr>
              <w:pStyle w:val="null3"/>
              <w:jc w:val="right"/>
            </w:pPr>
            <w:r>
              <w:rPr/>
              <w:t>4,600,000.00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1,600,000.00</w:t>
      </w:r>
    </w:p>
    <w:p>
      <w:pPr>
        <w:pStyle w:val="null3"/>
      </w:pPr>
      <w:r>
        <w:rPr/>
        <w:t>采购包最高限价（元）: 1,600,000.00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1600000</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900000</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标的名称：4600000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outlineLvl w:val="1"/>
            </w:pPr>
            <w:r>
              <w:rPr>
                <w:rFonts w:ascii="宋体" w:hAnsi="宋体" w:cs="宋体" w:eastAsia="宋体"/>
                <w:sz w:val="24"/>
                <w:b/>
                <w:color w:val="000000"/>
              </w:rPr>
              <w:t>1.1.</w:t>
            </w:r>
            <w:r>
              <w:rPr>
                <w:rFonts w:ascii="宋体" w:hAnsi="宋体" w:cs="宋体" w:eastAsia="宋体"/>
                <w:sz w:val="24"/>
                <w:b/>
                <w:color w:val="000000"/>
              </w:rPr>
              <w:t>项目概述</w:t>
            </w:r>
          </w:p>
          <w:p>
            <w:pPr>
              <w:pStyle w:val="null3"/>
              <w:spacing w:before="255" w:after="255"/>
              <w:ind w:left="855"/>
              <w:outlineLvl w:val="2"/>
            </w:pPr>
            <w:r>
              <w:rPr>
                <w:rFonts w:ascii="宋体" w:hAnsi="宋体" w:cs="宋体" w:eastAsia="宋体"/>
                <w:sz w:val="24"/>
                <w:b/>
                <w:color w:val="000000"/>
              </w:rPr>
              <w:t>1.1.1</w:t>
            </w:r>
            <w:r>
              <w:rPr>
                <w:rFonts w:ascii="宋体" w:hAnsi="宋体" w:cs="宋体" w:eastAsia="宋体"/>
                <w:sz w:val="24"/>
                <w:b/>
                <w:color w:val="000000"/>
              </w:rPr>
              <w:t>项目背景</w:t>
            </w:r>
          </w:p>
          <w:p>
            <w:pPr>
              <w:pStyle w:val="null3"/>
              <w:ind w:firstLine="480"/>
            </w:pPr>
            <w:r>
              <w:rPr>
                <w:rFonts w:ascii="宋体" w:hAnsi="宋体" w:cs="宋体" w:eastAsia="宋体"/>
                <w:sz w:val="24"/>
                <w:color w:val="000000"/>
              </w:rPr>
              <w:t>国家领导人高度重视稳就业工作，多次强调要</w:t>
            </w:r>
            <w:r>
              <w:rPr>
                <w:rFonts w:ascii="宋体" w:hAnsi="宋体" w:cs="宋体" w:eastAsia="宋体"/>
                <w:sz w:val="24"/>
                <w:color w:val="000000"/>
              </w:rPr>
              <w:t>“加强民生保障和社会建设，做好高校毕业生、农民工、退役军人等重点群体就业工作”；要求我们始终坚持以人民为中心的发展思想，把稳就业特别是稳定贫困劳动力就业作为头等大事和重中之重。</w:t>
            </w:r>
          </w:p>
          <w:p>
            <w:pPr>
              <w:pStyle w:val="null3"/>
              <w:ind w:firstLine="480"/>
            </w:pPr>
            <w:r>
              <w:rPr>
                <w:rFonts w:ascii="宋体" w:hAnsi="宋体" w:cs="宋体" w:eastAsia="宋体"/>
                <w:sz w:val="24"/>
                <w:color w:val="000000"/>
              </w:rPr>
              <w:t>就业信息化是提升就业管理服务水平的重要支撑，是推进高质量充分就业的重要手段。根据党中央、国务院关于</w:t>
            </w:r>
            <w:r>
              <w:rPr>
                <w:rFonts w:ascii="宋体" w:hAnsi="宋体" w:cs="宋体" w:eastAsia="宋体"/>
                <w:sz w:val="24"/>
                <w:color w:val="000000"/>
              </w:rPr>
              <w:t>“六稳”工作决策部署以及国家领导人重要指示精神，就进一步做好稳就业工作提出五项重点工作任务：一是加强就业形势研判；二是夯实稳就业基础；三是发挥新产业新业态促进就业作用；四是加强职业教育和培训；五是加强重点群体就业帮扶等工作。同时要求建立就业形势分析研判机制，依托公共就业服务信息系统实行就业失业实名制，推进劳动年龄人口（含退役军人）就业失业实名登记全覆盖，实现精准动态管理；深化“放管服”改革，提供覆盖全民、贯穿全程、辐射全域、便捷高效的公共就业服务。</w:t>
            </w:r>
          </w:p>
          <w:p>
            <w:pPr>
              <w:pStyle w:val="null3"/>
              <w:ind w:firstLine="480"/>
            </w:pPr>
            <w:r>
              <w:rPr>
                <w:rFonts w:ascii="宋体" w:hAnsi="宋体" w:cs="宋体" w:eastAsia="宋体"/>
                <w:sz w:val="24"/>
                <w:color w:val="000000"/>
              </w:rPr>
              <w:t>陕西省公共就业服务信息系统从</w:t>
            </w:r>
            <w:r>
              <w:rPr>
                <w:rFonts w:ascii="宋体" w:hAnsi="宋体" w:cs="宋体" w:eastAsia="宋体"/>
                <w:sz w:val="24"/>
                <w:color w:val="000000"/>
              </w:rPr>
              <w:t>2018年运行以来，已逐步建立起一个较为完善，较为规范的业务经办管理体系。按照人力资源社会保障部办公厅2023年7月印发《关于进一步加快就业信息化建设应用工作的通知》(人社厅函〔2023〕93号)的文件要求，陕西省已完成了全省统一的就业“一库一平台”。从业务上实现了就业服务和就业管理工作全程信息化。从数据上实现了全省就业创业信息省级集中、全省共享；并为各类公共服务渠道基本的业务支撑和数据支撑。</w:t>
            </w:r>
          </w:p>
          <w:p>
            <w:pPr>
              <w:pStyle w:val="null3"/>
              <w:ind w:firstLine="480"/>
            </w:pPr>
            <w:r>
              <w:rPr>
                <w:rFonts w:ascii="宋体" w:hAnsi="宋体" w:cs="宋体" w:eastAsia="宋体"/>
                <w:sz w:val="24"/>
                <w:color w:val="000000"/>
              </w:rPr>
              <w:t>同时随着陕西省公共就业服务信息系统应用的不断地普及和推广，随之带来的是越来越多的业务数量和越来越快的业务变化。并且随着业务的发展和对系统要求的不断提高，业务系统需要的是专业的维护服务。</w:t>
            </w:r>
          </w:p>
          <w:p>
            <w:pPr>
              <w:pStyle w:val="null3"/>
              <w:spacing w:before="255" w:after="255"/>
              <w:outlineLvl w:val="2"/>
            </w:pPr>
            <w:r>
              <w:rPr>
                <w:rFonts w:ascii="宋体" w:hAnsi="宋体" w:cs="宋体" w:eastAsia="宋体"/>
                <w:sz w:val="24"/>
                <w:b/>
                <w:color w:val="000000"/>
              </w:rPr>
              <w:t>1.1.2</w:t>
            </w:r>
            <w:r>
              <w:rPr>
                <w:rFonts w:ascii="宋体" w:hAnsi="宋体" w:cs="宋体" w:eastAsia="宋体"/>
                <w:sz w:val="24"/>
                <w:b/>
                <w:color w:val="000000"/>
              </w:rPr>
              <w:t>业务规模</w:t>
            </w:r>
          </w:p>
          <w:p>
            <w:pPr>
              <w:pStyle w:val="null3"/>
              <w:ind w:firstLine="480"/>
            </w:pPr>
            <w:r>
              <w:rPr>
                <w:rFonts w:ascii="宋体" w:hAnsi="宋体" w:cs="宋体" w:eastAsia="宋体"/>
                <w:sz w:val="24"/>
                <w:color w:val="000000"/>
              </w:rPr>
              <w:t>陕西省公共就业服务信息系统业务覆盖人群包括全省新增就业和失业人员、农村劳动力、高校毕业生、离校未就业高校毕业生、就业困难人员、流动人员、劳动保障协理员和各类劳动者，为各类人员提供就业服务、创业服务、培训、技能鉴定服务、社会保障事务代理服务和后续跟踪服务；业务覆盖机构包括全省各人力资源服务机构、职业培训机构和公共就业人才服务机构，为各类机构提供登记、审核、各类补贴资金的审核发放等服务。</w:t>
            </w:r>
          </w:p>
          <w:p>
            <w:pPr>
              <w:pStyle w:val="null3"/>
              <w:outlineLvl w:val="1"/>
            </w:pPr>
            <w:r>
              <w:rPr>
                <w:rFonts w:ascii="宋体" w:hAnsi="宋体" w:cs="宋体" w:eastAsia="宋体"/>
                <w:sz w:val="24"/>
                <w:b/>
                <w:color w:val="000000"/>
              </w:rPr>
              <w:t>1.2.</w:t>
            </w:r>
            <w:r>
              <w:rPr>
                <w:rFonts w:ascii="宋体" w:hAnsi="宋体" w:cs="宋体" w:eastAsia="宋体"/>
                <w:sz w:val="24"/>
                <w:b/>
                <w:color w:val="000000"/>
              </w:rPr>
              <w:t>项目建设内容</w:t>
            </w:r>
          </w:p>
          <w:p>
            <w:pPr>
              <w:pStyle w:val="null3"/>
              <w:spacing w:before="255" w:after="255"/>
              <w:outlineLvl w:val="2"/>
            </w:pPr>
            <w:r>
              <w:rPr>
                <w:rFonts w:ascii="宋体" w:hAnsi="宋体" w:cs="宋体" w:eastAsia="宋体"/>
                <w:sz w:val="24"/>
                <w:b/>
                <w:color w:val="000000"/>
              </w:rPr>
              <w:t>1.2.1</w:t>
            </w:r>
            <w:r>
              <w:rPr>
                <w:rFonts w:ascii="宋体" w:hAnsi="宋体" w:cs="宋体" w:eastAsia="宋体"/>
                <w:sz w:val="24"/>
                <w:b/>
                <w:color w:val="000000"/>
              </w:rPr>
              <w:t>项目内容</w:t>
            </w:r>
          </w:p>
          <w:p>
            <w:pPr>
              <w:pStyle w:val="null3"/>
              <w:spacing w:before="285" w:after="285"/>
              <w:jc w:val="both"/>
              <w:outlineLvl w:val="3"/>
            </w:pPr>
            <w:r>
              <w:rPr>
                <w:rFonts w:ascii="宋体" w:hAnsi="宋体" w:cs="宋体" w:eastAsia="宋体"/>
                <w:sz w:val="24"/>
                <w:b/>
              </w:rPr>
              <w:t>1.2.1.1</w:t>
            </w:r>
            <w:r>
              <w:rPr>
                <w:rFonts w:ascii="宋体" w:hAnsi="宋体" w:cs="宋体" w:eastAsia="宋体"/>
                <w:sz w:val="24"/>
                <w:b/>
              </w:rPr>
              <w:t>陕西省公共就业服务信息系统</w:t>
            </w:r>
          </w:p>
          <w:p>
            <w:pPr>
              <w:pStyle w:val="null3"/>
              <w:ind w:firstLine="480"/>
            </w:pPr>
            <w:r>
              <w:rPr>
                <w:rFonts w:ascii="宋体" w:hAnsi="宋体" w:cs="宋体" w:eastAsia="宋体"/>
                <w:sz w:val="24"/>
                <w:color w:val="000000"/>
              </w:rPr>
              <w:t>陕西省公共就业服务信息系统面向全省就业管理服务部门，提供一体化、全流程的就业管理功能。主要包括就业失业登记管理、离校未就业高校毕业生实名登记、农村劳动力转移就业登记、就业资金管理、创业服务、就业援助、创业担保贷款、职业介绍与职业指导、就业见习管理、流动人员人事档案、技能人才培训管理等功能。业务覆盖人群包括全省新增就业和失业人员、农村劳动力、高校毕业生、离校未就业高校毕业生、就业困难人员、流动人员、劳动保障协理员和各类劳动者，为各类人员提供就业服务、创业服务、培训、技能鉴定服务、社会保障事务代理服务和后续跟踪服务；业务覆盖机构包括全省各人力资源服务机构、职业培训机构和公共就业人才服务机构，为各类机构提供登记、审核、各类补贴资金的审核发放等服务。整个系统采用应用与数据大集中的方式，部署在省数据中心。截至目前为止已在全省</w:t>
            </w:r>
            <w:r>
              <w:rPr>
                <w:rFonts w:ascii="宋体" w:hAnsi="宋体" w:cs="宋体" w:eastAsia="宋体"/>
                <w:sz w:val="24"/>
                <w:color w:val="000000"/>
              </w:rPr>
              <w:t>13</w:t>
            </w:r>
            <w:r>
              <w:rPr>
                <w:rFonts w:ascii="宋体" w:hAnsi="宋体" w:cs="宋体" w:eastAsia="宋体"/>
                <w:sz w:val="24"/>
                <w:color w:val="000000"/>
              </w:rPr>
              <w:t>个地市</w:t>
            </w:r>
            <w:r>
              <w:rPr>
                <w:rFonts w:ascii="宋体" w:hAnsi="宋体" w:cs="宋体" w:eastAsia="宋体"/>
                <w:sz w:val="24"/>
                <w:color w:val="000000"/>
              </w:rPr>
              <w:t>3000</w:t>
            </w:r>
            <w:r>
              <w:rPr>
                <w:rFonts w:ascii="宋体" w:hAnsi="宋体" w:cs="宋体" w:eastAsia="宋体"/>
                <w:sz w:val="24"/>
                <w:color w:val="000000"/>
              </w:rPr>
              <w:t>个公共就业服务机构投入使用。</w:t>
            </w:r>
          </w:p>
          <w:p>
            <w:pPr>
              <w:pStyle w:val="null3"/>
              <w:ind w:firstLine="480"/>
            </w:pPr>
            <w:r>
              <w:rPr>
                <w:rFonts w:ascii="宋体" w:hAnsi="宋体" w:cs="宋体" w:eastAsia="宋体"/>
                <w:sz w:val="24"/>
                <w:color w:val="000000"/>
              </w:rPr>
              <w:t>2023</w:t>
            </w:r>
            <w:r>
              <w:rPr>
                <w:rFonts w:ascii="宋体" w:hAnsi="宋体" w:cs="宋体" w:eastAsia="宋体"/>
                <w:sz w:val="24"/>
                <w:color w:val="000000"/>
              </w:rPr>
              <w:t>年全年，全省通过系统个人基本信息登记就业人员</w:t>
            </w:r>
            <w:r>
              <w:rPr>
                <w:rFonts w:ascii="宋体" w:hAnsi="宋体" w:cs="宋体" w:eastAsia="宋体"/>
                <w:sz w:val="24"/>
                <w:color w:val="000000"/>
              </w:rPr>
              <w:t>90.7</w:t>
            </w:r>
            <w:r>
              <w:rPr>
                <w:rFonts w:ascii="宋体" w:hAnsi="宋体" w:cs="宋体" w:eastAsia="宋体"/>
                <w:sz w:val="24"/>
                <w:color w:val="000000"/>
              </w:rPr>
              <w:t>万人，失业人员</w:t>
            </w:r>
            <w:r>
              <w:rPr>
                <w:rFonts w:ascii="宋体" w:hAnsi="宋体" w:cs="宋体" w:eastAsia="宋体"/>
                <w:sz w:val="24"/>
                <w:color w:val="000000"/>
              </w:rPr>
              <w:t>5.7</w:t>
            </w:r>
            <w:r>
              <w:rPr>
                <w:rFonts w:ascii="宋体" w:hAnsi="宋体" w:cs="宋体" w:eastAsia="宋体"/>
                <w:sz w:val="24"/>
                <w:color w:val="000000"/>
              </w:rPr>
              <w:t>万人，发放就业创业证</w:t>
            </w:r>
            <w:r>
              <w:rPr>
                <w:rFonts w:ascii="宋体" w:hAnsi="宋体" w:cs="宋体" w:eastAsia="宋体"/>
                <w:sz w:val="24"/>
                <w:color w:val="000000"/>
              </w:rPr>
              <w:t>3.1</w:t>
            </w:r>
            <w:r>
              <w:rPr>
                <w:rFonts w:ascii="宋体" w:hAnsi="宋体" w:cs="宋体" w:eastAsia="宋体"/>
                <w:sz w:val="24"/>
                <w:color w:val="000000"/>
              </w:rPr>
              <w:t>万个，登记离校未就业高校毕业生</w:t>
            </w:r>
            <w:r>
              <w:rPr>
                <w:rFonts w:ascii="宋体" w:hAnsi="宋体" w:cs="宋体" w:eastAsia="宋体"/>
                <w:sz w:val="24"/>
                <w:color w:val="000000"/>
              </w:rPr>
              <w:t>8.1</w:t>
            </w:r>
            <w:r>
              <w:rPr>
                <w:rFonts w:ascii="宋体" w:hAnsi="宋体" w:cs="宋体" w:eastAsia="宋体"/>
                <w:sz w:val="24"/>
                <w:color w:val="000000"/>
              </w:rPr>
              <w:t>万人，农村劳动力</w:t>
            </w:r>
            <w:r>
              <w:rPr>
                <w:rFonts w:ascii="宋体" w:hAnsi="宋体" w:cs="宋体" w:eastAsia="宋体"/>
                <w:sz w:val="24"/>
                <w:color w:val="000000"/>
              </w:rPr>
              <w:t>388</w:t>
            </w:r>
            <w:r>
              <w:rPr>
                <w:rFonts w:ascii="宋体" w:hAnsi="宋体" w:cs="宋体" w:eastAsia="宋体"/>
                <w:sz w:val="24"/>
                <w:color w:val="000000"/>
              </w:rPr>
              <w:t>万人，转移就业</w:t>
            </w:r>
            <w:r>
              <w:rPr>
                <w:rFonts w:ascii="宋体" w:hAnsi="宋体" w:cs="宋体" w:eastAsia="宋体"/>
                <w:sz w:val="24"/>
                <w:color w:val="000000"/>
              </w:rPr>
              <w:t xml:space="preserve"> </w:t>
            </w:r>
            <w:r>
              <w:rPr>
                <w:rFonts w:ascii="宋体" w:hAnsi="宋体" w:cs="宋体" w:eastAsia="宋体"/>
                <w:sz w:val="24"/>
                <w:color w:val="000000"/>
              </w:rPr>
              <w:t>301</w:t>
            </w:r>
            <w:r>
              <w:rPr>
                <w:rFonts w:ascii="宋体" w:hAnsi="宋体" w:cs="宋体" w:eastAsia="宋体"/>
                <w:sz w:val="24"/>
                <w:color w:val="000000"/>
              </w:rPr>
              <w:t>万人。通过系统申请就业资金</w:t>
            </w:r>
            <w:r>
              <w:rPr>
                <w:rFonts w:ascii="宋体" w:hAnsi="宋体" w:cs="宋体" w:eastAsia="宋体"/>
                <w:sz w:val="24"/>
                <w:color w:val="000000"/>
              </w:rPr>
              <w:t>115.9</w:t>
            </w:r>
            <w:r>
              <w:rPr>
                <w:rFonts w:ascii="宋体" w:hAnsi="宋体" w:cs="宋体" w:eastAsia="宋体"/>
                <w:sz w:val="24"/>
                <w:color w:val="000000"/>
              </w:rPr>
              <w:t>万笔，发放</w:t>
            </w:r>
            <w:r>
              <w:rPr>
                <w:rFonts w:ascii="宋体" w:hAnsi="宋体" w:cs="宋体" w:eastAsia="宋体"/>
                <w:sz w:val="24"/>
                <w:color w:val="000000"/>
              </w:rPr>
              <w:t>88.9</w:t>
            </w:r>
            <w:r>
              <w:rPr>
                <w:rFonts w:ascii="宋体" w:hAnsi="宋体" w:cs="宋体" w:eastAsia="宋体"/>
                <w:sz w:val="24"/>
                <w:color w:val="000000"/>
              </w:rPr>
              <w:t>万笔。认定就业困难人员</w:t>
            </w:r>
            <w:r>
              <w:rPr>
                <w:rFonts w:ascii="宋体" w:hAnsi="宋体" w:cs="宋体" w:eastAsia="宋体"/>
                <w:sz w:val="24"/>
                <w:color w:val="000000"/>
              </w:rPr>
              <w:t>5.9</w:t>
            </w:r>
            <w:r>
              <w:rPr>
                <w:rFonts w:ascii="宋体" w:hAnsi="宋体" w:cs="宋体" w:eastAsia="宋体"/>
                <w:sz w:val="24"/>
                <w:color w:val="000000"/>
              </w:rPr>
              <w:t>万人，公益性岗位安置</w:t>
            </w:r>
            <w:r>
              <w:rPr>
                <w:rFonts w:ascii="宋体" w:hAnsi="宋体" w:cs="宋体" w:eastAsia="宋体"/>
                <w:sz w:val="24"/>
                <w:color w:val="000000"/>
              </w:rPr>
              <w:t>3</w:t>
            </w:r>
            <w:r>
              <w:rPr>
                <w:rFonts w:ascii="宋体" w:hAnsi="宋体" w:cs="宋体" w:eastAsia="宋体"/>
                <w:sz w:val="24"/>
                <w:color w:val="000000"/>
              </w:rPr>
              <w:t>万人。发放创业基金贷款</w:t>
            </w:r>
            <w:r>
              <w:rPr>
                <w:rFonts w:ascii="宋体" w:hAnsi="宋体" w:cs="宋体" w:eastAsia="宋体"/>
                <w:sz w:val="24"/>
                <w:color w:val="000000"/>
              </w:rPr>
              <w:t>85</w:t>
            </w:r>
            <w:r>
              <w:rPr>
                <w:rFonts w:ascii="宋体" w:hAnsi="宋体" w:cs="宋体" w:eastAsia="宋体"/>
                <w:sz w:val="24"/>
                <w:color w:val="000000"/>
              </w:rPr>
              <w:t>人，创业担保贷款</w:t>
            </w:r>
            <w:r>
              <w:rPr>
                <w:rFonts w:ascii="宋体" w:hAnsi="宋体" w:cs="宋体" w:eastAsia="宋体"/>
                <w:sz w:val="24"/>
                <w:color w:val="000000"/>
              </w:rPr>
              <w:t>1.6</w:t>
            </w:r>
            <w:r>
              <w:rPr>
                <w:rFonts w:ascii="宋体" w:hAnsi="宋体" w:cs="宋体" w:eastAsia="宋体"/>
                <w:sz w:val="24"/>
                <w:color w:val="000000"/>
              </w:rPr>
              <w:t>万人。通过系统求职</w:t>
            </w:r>
            <w:r>
              <w:rPr>
                <w:rFonts w:ascii="宋体" w:hAnsi="宋体" w:cs="宋体" w:eastAsia="宋体"/>
                <w:sz w:val="24"/>
                <w:color w:val="000000"/>
              </w:rPr>
              <w:t>7.5</w:t>
            </w:r>
            <w:r>
              <w:rPr>
                <w:rFonts w:ascii="宋体" w:hAnsi="宋体" w:cs="宋体" w:eastAsia="宋体"/>
                <w:sz w:val="24"/>
                <w:color w:val="000000"/>
              </w:rPr>
              <w:t>万人，提供岗位</w:t>
            </w:r>
            <w:r>
              <w:rPr>
                <w:rFonts w:ascii="宋体" w:hAnsi="宋体" w:cs="宋体" w:eastAsia="宋体"/>
                <w:sz w:val="24"/>
                <w:color w:val="000000"/>
              </w:rPr>
              <w:t>154.2</w:t>
            </w:r>
            <w:r>
              <w:rPr>
                <w:rFonts w:ascii="宋体" w:hAnsi="宋体" w:cs="宋体" w:eastAsia="宋体"/>
                <w:sz w:val="24"/>
                <w:color w:val="000000"/>
              </w:rPr>
              <w:t>万个，初步达成意向</w:t>
            </w:r>
            <w:r>
              <w:rPr>
                <w:rFonts w:ascii="宋体" w:hAnsi="宋体" w:cs="宋体" w:eastAsia="宋体"/>
                <w:sz w:val="24"/>
                <w:color w:val="000000"/>
              </w:rPr>
              <w:t>9.3</w:t>
            </w:r>
            <w:r>
              <w:rPr>
                <w:rFonts w:ascii="宋体" w:hAnsi="宋体" w:cs="宋体" w:eastAsia="宋体"/>
                <w:sz w:val="24"/>
                <w:color w:val="000000"/>
              </w:rPr>
              <w:t>万人次，当前有效在招岗位</w:t>
            </w:r>
            <w:r>
              <w:rPr>
                <w:rFonts w:ascii="宋体" w:hAnsi="宋体" w:cs="宋体" w:eastAsia="宋体"/>
                <w:sz w:val="24"/>
                <w:color w:val="000000"/>
              </w:rPr>
              <w:t>12.7</w:t>
            </w:r>
            <w:r>
              <w:rPr>
                <w:rFonts w:ascii="宋体" w:hAnsi="宋体" w:cs="宋体" w:eastAsia="宋体"/>
                <w:sz w:val="24"/>
                <w:color w:val="000000"/>
              </w:rPr>
              <w:t>万个。通过系统认定就业见习单位</w:t>
            </w:r>
            <w:r>
              <w:rPr>
                <w:rFonts w:ascii="宋体" w:hAnsi="宋体" w:cs="宋体" w:eastAsia="宋体"/>
                <w:sz w:val="24"/>
                <w:color w:val="000000"/>
              </w:rPr>
              <w:t>0.7</w:t>
            </w:r>
            <w:r>
              <w:rPr>
                <w:rFonts w:ascii="宋体" w:hAnsi="宋体" w:cs="宋体" w:eastAsia="宋体"/>
                <w:sz w:val="24"/>
                <w:color w:val="000000"/>
              </w:rPr>
              <w:t>万家，发布见习岗位</w:t>
            </w:r>
            <w:r>
              <w:rPr>
                <w:rFonts w:ascii="宋体" w:hAnsi="宋体" w:cs="宋体" w:eastAsia="宋体"/>
                <w:sz w:val="24"/>
                <w:color w:val="000000"/>
              </w:rPr>
              <w:t>7.2</w:t>
            </w:r>
            <w:r>
              <w:rPr>
                <w:rFonts w:ascii="宋体" w:hAnsi="宋体" w:cs="宋体" w:eastAsia="宋体"/>
                <w:sz w:val="24"/>
                <w:color w:val="000000"/>
              </w:rPr>
              <w:t>万个，参加见习</w:t>
            </w:r>
            <w:r>
              <w:rPr>
                <w:rFonts w:ascii="宋体" w:hAnsi="宋体" w:cs="宋体" w:eastAsia="宋体"/>
                <w:sz w:val="24"/>
                <w:color w:val="000000"/>
              </w:rPr>
              <w:t>2.6</w:t>
            </w:r>
            <w:r>
              <w:rPr>
                <w:rFonts w:ascii="宋体" w:hAnsi="宋体" w:cs="宋体" w:eastAsia="宋体"/>
                <w:sz w:val="24"/>
                <w:color w:val="000000"/>
              </w:rPr>
              <w:t>万人。系统记载档案</w:t>
            </w:r>
            <w:r>
              <w:rPr>
                <w:rFonts w:ascii="宋体" w:hAnsi="宋体" w:cs="宋体" w:eastAsia="宋体"/>
                <w:sz w:val="24"/>
                <w:color w:val="000000"/>
              </w:rPr>
              <w:t>18.5</w:t>
            </w:r>
            <w:r>
              <w:rPr>
                <w:rFonts w:ascii="宋体" w:hAnsi="宋体" w:cs="宋体" w:eastAsia="宋体"/>
                <w:sz w:val="24"/>
                <w:color w:val="000000"/>
              </w:rPr>
              <w:t>万份。开设职业技能培训班</w:t>
            </w:r>
            <w:r>
              <w:rPr>
                <w:rFonts w:ascii="宋体" w:hAnsi="宋体" w:cs="宋体" w:eastAsia="宋体"/>
                <w:sz w:val="24"/>
                <w:color w:val="000000"/>
              </w:rPr>
              <w:t>9562</w:t>
            </w:r>
            <w:r>
              <w:rPr>
                <w:rFonts w:ascii="宋体" w:hAnsi="宋体" w:cs="宋体" w:eastAsia="宋体"/>
                <w:sz w:val="24"/>
                <w:color w:val="000000"/>
              </w:rPr>
              <w:t>个，培训人员</w:t>
            </w:r>
            <w:r>
              <w:rPr>
                <w:rFonts w:ascii="宋体" w:hAnsi="宋体" w:cs="宋体" w:eastAsia="宋体"/>
                <w:sz w:val="24"/>
                <w:color w:val="000000"/>
              </w:rPr>
              <w:t>46.7</w:t>
            </w:r>
            <w:r>
              <w:rPr>
                <w:rFonts w:ascii="宋体" w:hAnsi="宋体" w:cs="宋体" w:eastAsia="宋体"/>
                <w:sz w:val="24"/>
                <w:color w:val="000000"/>
              </w:rPr>
              <w:t>万人次。</w:t>
            </w:r>
          </w:p>
          <w:p>
            <w:pPr>
              <w:pStyle w:val="null3"/>
              <w:spacing w:before="285" w:after="285"/>
              <w:outlineLvl w:val="4"/>
            </w:pPr>
            <w:r>
              <w:rPr>
                <w:rFonts w:ascii="宋体" w:hAnsi="宋体" w:cs="宋体" w:eastAsia="宋体"/>
                <w:sz w:val="24"/>
                <w:b/>
                <w:color w:val="000000"/>
              </w:rPr>
              <w:t>1.2.1.1.1</w:t>
            </w:r>
            <w:r>
              <w:rPr>
                <w:rFonts w:ascii="宋体" w:hAnsi="宋体" w:cs="宋体" w:eastAsia="宋体"/>
                <w:sz w:val="24"/>
                <w:b/>
                <w:color w:val="000000"/>
              </w:rPr>
              <w:t>维护清单</w:t>
            </w:r>
          </w:p>
          <w:tbl>
            <w:tblPr>
              <w:tblBorders>
                <w:top w:val="none" w:color="000000" w:sz="4"/>
                <w:left w:val="none" w:color="000000" w:sz="4"/>
                <w:bottom w:val="none" w:color="000000" w:sz="4"/>
                <w:right w:val="none" w:color="000000" w:sz="4"/>
                <w:insideH w:val="none"/>
                <w:insideV w:val="none"/>
              </w:tblBorders>
            </w:tblPr>
            <w:tblGrid>
              <w:gridCol w:w="243"/>
              <w:gridCol w:w="1700"/>
              <w:gridCol w:w="598"/>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1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宋体" w:hAnsi="宋体" w:cs="宋体" w:eastAsia="宋体"/>
                      <w:sz w:val="24"/>
                      <w:b/>
                      <w:color w:val="000000"/>
                    </w:rPr>
                    <w:t>软件名称</w:t>
                  </w:r>
                </w:p>
              </w:tc>
              <w:tc>
                <w:tcPr>
                  <w:tcW w:type="dxa" w:w="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服务经办机构范围</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就业失业登记管理信息系统</w:t>
                  </w:r>
                </w:p>
              </w:tc>
              <w:tc>
                <w:tcPr>
                  <w:tcW w:type="dxa" w:w="59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服务于全省公共就业和人才服务机构</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就业资金管理子系统</w:t>
                  </w:r>
                </w:p>
              </w:tc>
              <w:tc>
                <w:tcPr>
                  <w:tcW w:type="dxa" w:w="598"/>
                  <w:vMerge/>
                  <w:tcBorders>
                    <w:top w:val="none" w:color="000000" w:sz="4"/>
                    <w:left w:val="none" w:color="000000" w:sz="4"/>
                    <w:bottom w:val="non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就业援助服务管理子系统</w:t>
                  </w:r>
                </w:p>
              </w:tc>
              <w:tc>
                <w:tcPr>
                  <w:tcW w:type="dxa" w:w="598"/>
                  <w:vMerge/>
                  <w:tcBorders>
                    <w:top w:val="none" w:color="000000" w:sz="4"/>
                    <w:left w:val="none" w:color="000000" w:sz="4"/>
                    <w:bottom w:val="non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创业服务管理子系统</w:t>
                  </w:r>
                </w:p>
              </w:tc>
              <w:tc>
                <w:tcPr>
                  <w:tcW w:type="dxa" w:w="598"/>
                  <w:vMerge/>
                  <w:tcBorders>
                    <w:top w:val="none" w:color="000000" w:sz="4"/>
                    <w:left w:val="none" w:color="000000" w:sz="4"/>
                    <w:bottom w:val="non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失业保险系统数据对接服务</w:t>
                  </w:r>
                </w:p>
              </w:tc>
              <w:tc>
                <w:tcPr>
                  <w:tcW w:type="dxa" w:w="598"/>
                  <w:vMerge/>
                  <w:tcBorders>
                    <w:top w:val="none" w:color="000000" w:sz="4"/>
                    <w:left w:val="none" w:color="000000" w:sz="4"/>
                    <w:bottom w:val="non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职业介绍与职业指导服务管理子系统</w:t>
                  </w:r>
                </w:p>
              </w:tc>
              <w:tc>
                <w:tcPr>
                  <w:tcW w:type="dxa" w:w="598"/>
                  <w:vMerge/>
                  <w:tcBorders>
                    <w:top w:val="none" w:color="000000" w:sz="4"/>
                    <w:left w:val="none" w:color="000000" w:sz="4"/>
                    <w:bottom w:val="non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劳动力资源调查管理子系统</w:t>
                  </w:r>
                </w:p>
              </w:tc>
              <w:tc>
                <w:tcPr>
                  <w:tcW w:type="dxa" w:w="598"/>
                  <w:vMerge/>
                  <w:tcBorders>
                    <w:top w:val="none" w:color="000000" w:sz="4"/>
                    <w:left w:val="none" w:color="000000" w:sz="4"/>
                    <w:bottom w:val="non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流动人员人事档案服务管理子系统</w:t>
                  </w:r>
                </w:p>
              </w:tc>
              <w:tc>
                <w:tcPr>
                  <w:tcW w:type="dxa" w:w="598"/>
                  <w:vMerge/>
                  <w:tcBorders>
                    <w:top w:val="none" w:color="000000" w:sz="4"/>
                    <w:left w:val="none" w:color="000000" w:sz="4"/>
                    <w:bottom w:val="non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职业培训和技能鉴定服务管理子系统</w:t>
                  </w:r>
                </w:p>
              </w:tc>
              <w:tc>
                <w:tcPr>
                  <w:tcW w:type="dxa" w:w="598"/>
                  <w:vMerge/>
                  <w:tcBorders>
                    <w:top w:val="none" w:color="000000" w:sz="4"/>
                    <w:left w:val="none" w:color="000000" w:sz="4"/>
                    <w:bottom w:val="non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0</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高校毕业生就业见习管理子系统</w:t>
                  </w:r>
                </w:p>
              </w:tc>
              <w:tc>
                <w:tcPr>
                  <w:tcW w:type="dxa" w:w="598"/>
                  <w:vMerge/>
                  <w:tcBorders>
                    <w:top w:val="none" w:color="000000" w:sz="4"/>
                    <w:left w:val="none" w:color="000000" w:sz="4"/>
                    <w:bottom w:val="non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1</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高校毕业生创业基金贷款管理服务子系统</w:t>
                  </w:r>
                </w:p>
              </w:tc>
              <w:tc>
                <w:tcPr>
                  <w:tcW w:type="dxa" w:w="598"/>
                  <w:vMerge/>
                  <w:tcBorders>
                    <w:top w:val="none" w:color="000000" w:sz="4"/>
                    <w:left w:val="none" w:color="000000" w:sz="4"/>
                    <w:bottom w:val="non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2</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人力资源社会保障事务代理服务管理子系统</w:t>
                  </w:r>
                </w:p>
              </w:tc>
              <w:tc>
                <w:tcPr>
                  <w:tcW w:type="dxa" w:w="598"/>
                  <w:vMerge/>
                  <w:tcBorders>
                    <w:top w:val="none" w:color="000000" w:sz="4"/>
                    <w:left w:val="none" w:color="000000" w:sz="4"/>
                    <w:bottom w:val="non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3</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人力资源市场管理系统</w:t>
                  </w:r>
                </w:p>
              </w:tc>
              <w:tc>
                <w:tcPr>
                  <w:tcW w:type="dxa" w:w="598"/>
                  <w:vMerge/>
                  <w:tcBorders>
                    <w:top w:val="none" w:color="000000" w:sz="4"/>
                    <w:left w:val="none" w:color="000000" w:sz="4"/>
                    <w:bottom w:val="non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4</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外国人来华工作管理服务子系统</w:t>
                  </w:r>
                </w:p>
              </w:tc>
              <w:tc>
                <w:tcPr>
                  <w:tcW w:type="dxa" w:w="598"/>
                  <w:vMerge/>
                  <w:tcBorders>
                    <w:top w:val="none" w:color="000000" w:sz="4"/>
                    <w:left w:val="none" w:color="000000" w:sz="4"/>
                    <w:bottom w:val="none" w:color="000000" w:sz="4"/>
                    <w:right w:val="single" w:color="000000" w:sz="4"/>
                  </w:tcBorders>
                </w:tcPr>
                <w:p/>
              </w:tc>
            </w:tr>
          </w:tbl>
          <w:p>
            <w:pPr>
              <w:pStyle w:val="null3"/>
              <w:spacing w:before="285" w:after="285"/>
              <w:outlineLvl w:val="4"/>
            </w:pPr>
            <w:r>
              <w:rPr>
                <w:rFonts w:ascii="宋体" w:hAnsi="宋体" w:cs="宋体" w:eastAsia="宋体"/>
                <w:sz w:val="24"/>
                <w:b/>
                <w:color w:val="000000"/>
              </w:rPr>
              <w:t>1.2.1.1.2</w:t>
            </w:r>
            <w:r>
              <w:rPr>
                <w:rFonts w:ascii="宋体" w:hAnsi="宋体" w:cs="宋体" w:eastAsia="宋体"/>
                <w:sz w:val="24"/>
                <w:b/>
                <w:color w:val="000000"/>
              </w:rPr>
              <w:t>维护时间</w:t>
            </w:r>
          </w:p>
          <w:p>
            <w:pPr>
              <w:pStyle w:val="null3"/>
              <w:ind w:firstLine="480"/>
            </w:pPr>
            <w:r>
              <w:rPr>
                <w:rFonts w:ascii="宋体" w:hAnsi="宋体" w:cs="宋体" w:eastAsia="宋体"/>
                <w:sz w:val="24"/>
                <w:color w:val="000000"/>
              </w:rPr>
              <w:t>维护时间：</w:t>
            </w:r>
            <w:r>
              <w:rPr>
                <w:rFonts w:ascii="宋体" w:hAnsi="宋体" w:cs="宋体" w:eastAsia="宋体"/>
                <w:sz w:val="24"/>
                <w:color w:val="000000"/>
              </w:rPr>
              <w:t>16个月。</w:t>
            </w:r>
          </w:p>
          <w:p>
            <w:pPr>
              <w:pStyle w:val="null3"/>
              <w:spacing w:before="285" w:after="285"/>
              <w:jc w:val="both"/>
              <w:outlineLvl w:val="3"/>
            </w:pPr>
            <w:r>
              <w:rPr>
                <w:rFonts w:ascii="宋体" w:hAnsi="宋体" w:cs="宋体" w:eastAsia="宋体"/>
                <w:sz w:val="24"/>
                <w:b/>
              </w:rPr>
              <w:t>1.2.1.2</w:t>
            </w:r>
            <w:r>
              <w:rPr>
                <w:rFonts w:ascii="宋体" w:hAnsi="宋体" w:cs="宋体" w:eastAsia="宋体"/>
                <w:sz w:val="24"/>
                <w:b/>
              </w:rPr>
              <w:t>“秦云就业”综合服务平台</w:t>
            </w:r>
          </w:p>
          <w:p>
            <w:pPr>
              <w:pStyle w:val="null3"/>
              <w:ind w:firstLine="480"/>
            </w:pPr>
            <w:r>
              <w:rPr>
                <w:rFonts w:ascii="宋体" w:hAnsi="宋体" w:cs="宋体" w:eastAsia="宋体"/>
                <w:sz w:val="24"/>
                <w:color w:val="000000"/>
              </w:rPr>
              <w:t>优化</w:t>
            </w:r>
            <w:r>
              <w:rPr>
                <w:rFonts w:ascii="宋体" w:hAnsi="宋体" w:cs="宋体" w:eastAsia="宋体"/>
                <w:sz w:val="24"/>
                <w:color w:val="000000"/>
              </w:rPr>
              <w:t>“秦云就业”综合服务平台，做好业务协同、基层工作平台、零工市场、“家门口就业”等功能的优化完善。协助地市做好本地化改造和个性化应用需求的落实落地；对地市调用省级服务接口和数据</w:t>
            </w:r>
            <w:r>
              <w:rPr>
                <w:rFonts w:ascii="宋体" w:hAnsi="宋体" w:cs="宋体" w:eastAsia="宋体"/>
                <w:sz w:val="24"/>
                <w:color w:val="000000"/>
              </w:rPr>
              <w:t>做好相应的改造工作。</w:t>
            </w:r>
          </w:p>
          <w:p>
            <w:pPr>
              <w:pStyle w:val="null3"/>
              <w:spacing w:before="285" w:after="285"/>
              <w:outlineLvl w:val="4"/>
            </w:pPr>
            <w:r>
              <w:rPr>
                <w:rFonts w:ascii="宋体" w:hAnsi="宋体" w:cs="宋体" w:eastAsia="宋体"/>
                <w:sz w:val="24"/>
                <w:b/>
                <w:color w:val="000000"/>
              </w:rPr>
              <w:t>1.2.1.2.1</w:t>
            </w:r>
            <w:r>
              <w:rPr>
                <w:rFonts w:ascii="宋体" w:hAnsi="宋体" w:cs="宋体" w:eastAsia="宋体"/>
                <w:sz w:val="24"/>
                <w:b/>
                <w:color w:val="000000"/>
              </w:rPr>
              <w:t>劳动力实名制数据库</w:t>
            </w:r>
          </w:p>
          <w:p>
            <w:pPr>
              <w:pStyle w:val="null3"/>
              <w:ind w:firstLine="480"/>
            </w:pPr>
            <w:r>
              <w:rPr>
                <w:rFonts w:ascii="宋体" w:hAnsi="宋体" w:cs="宋体" w:eastAsia="宋体"/>
                <w:sz w:val="24"/>
                <w:color w:val="000000"/>
              </w:rPr>
              <w:t>劳动力实名制数据库并奠定其动态精准就业系统的数据基础，成功整合了来自人社基础库、就业资源库、社会保险系统、就业创业平台、人才人事管理及劳动关系等多个内部数据源，同时融合了人口统计、教育信息及市场监督管理等外部数据，从而构建了一个全面覆盖、多维度的劳动力信息数据库。</w:t>
            </w:r>
          </w:p>
          <w:p>
            <w:pPr>
              <w:pStyle w:val="null3"/>
              <w:ind w:firstLine="480"/>
            </w:pPr>
            <w:r>
              <w:rPr>
                <w:rFonts w:ascii="宋体" w:hAnsi="宋体" w:cs="宋体" w:eastAsia="宋体"/>
                <w:sz w:val="24"/>
                <w:color w:val="000000"/>
              </w:rPr>
              <w:t>依托数据服务平台，实现了数据的汇聚、共享、深度比对分析以及实时动态监测，确保劳动力数据的持续更新与精准对应到人。平台集中管理人社就业数据，通过构建先进的数据分析模型，并运用前沿的算法技术，能够从海量数据中提炼出有价值的信息和洞察，为政策制定者提供科学依据，为就业服务机构提供精准决策支持。</w:t>
            </w:r>
          </w:p>
          <w:p>
            <w:pPr>
              <w:pStyle w:val="null3"/>
              <w:ind w:firstLine="480"/>
            </w:pPr>
            <w:r>
              <w:rPr>
                <w:rFonts w:ascii="宋体" w:hAnsi="宋体" w:cs="宋体" w:eastAsia="宋体"/>
                <w:sz w:val="24"/>
                <w:color w:val="000000"/>
              </w:rPr>
              <w:t>截至目前，已经成功将全省</w:t>
            </w:r>
            <w:r>
              <w:rPr>
                <w:rFonts w:ascii="宋体" w:hAnsi="宋体" w:cs="宋体" w:eastAsia="宋体"/>
                <w:sz w:val="24"/>
                <w:color w:val="000000"/>
              </w:rPr>
              <w:t>2467</w:t>
            </w:r>
            <w:r>
              <w:rPr>
                <w:rFonts w:ascii="宋体" w:hAnsi="宋体" w:cs="宋体" w:eastAsia="宋体"/>
                <w:sz w:val="24"/>
                <w:color w:val="000000"/>
              </w:rPr>
              <w:t>万劳动力数据入库，实现</w:t>
            </w:r>
            <w:r>
              <w:rPr>
                <w:rFonts w:ascii="宋体" w:hAnsi="宋体" w:cs="宋体" w:eastAsia="宋体"/>
                <w:sz w:val="24"/>
                <w:color w:val="000000"/>
              </w:rPr>
              <w:t>“</w:t>
            </w:r>
            <w:r>
              <w:rPr>
                <w:rFonts w:ascii="宋体" w:hAnsi="宋体" w:cs="宋体" w:eastAsia="宋体"/>
                <w:sz w:val="24"/>
                <w:color w:val="000000"/>
              </w:rPr>
              <w:t>一人一策</w:t>
            </w:r>
            <w:r>
              <w:rPr>
                <w:rFonts w:ascii="宋体" w:hAnsi="宋体" w:cs="宋体" w:eastAsia="宋体"/>
                <w:sz w:val="24"/>
                <w:color w:val="000000"/>
              </w:rPr>
              <w:t>”</w:t>
            </w:r>
            <w:r>
              <w:rPr>
                <w:rFonts w:ascii="宋体" w:hAnsi="宋体" w:cs="宋体" w:eastAsia="宋体"/>
                <w:sz w:val="24"/>
                <w:color w:val="000000"/>
              </w:rPr>
              <w:t>，利用数字化技术、数据分析与预测能力，精准识别并服务于重点群体，并对服务情况持续进行跟进。</w:t>
            </w:r>
          </w:p>
          <w:p>
            <w:pPr>
              <w:pStyle w:val="null3"/>
              <w:ind w:firstLine="480"/>
            </w:pPr>
            <w:r>
              <w:rPr>
                <w:rFonts w:ascii="宋体" w:hAnsi="宋体" w:cs="宋体" w:eastAsia="宋体"/>
                <w:sz w:val="24"/>
                <w:color w:val="000000"/>
              </w:rPr>
              <w:t>劳动力信息的动态更新，保持数据资源的鲜活性和有效性。包括以下数据库：</w:t>
            </w:r>
          </w:p>
          <w:p>
            <w:pPr>
              <w:pStyle w:val="null3"/>
              <w:ind w:firstLine="480"/>
            </w:pPr>
            <w:r>
              <w:rPr>
                <w:rFonts w:ascii="宋体" w:hAnsi="宋体" w:cs="宋体" w:eastAsia="宋体"/>
                <w:sz w:val="24"/>
                <w:color w:val="000000"/>
              </w:rPr>
              <w:t>1.建设进城务工人员实名制信息库。</w:t>
            </w:r>
          </w:p>
          <w:p>
            <w:pPr>
              <w:pStyle w:val="null3"/>
              <w:ind w:firstLine="480"/>
            </w:pPr>
            <w:r>
              <w:rPr>
                <w:rFonts w:ascii="宋体" w:hAnsi="宋体" w:cs="宋体" w:eastAsia="宋体"/>
                <w:sz w:val="24"/>
                <w:color w:val="000000"/>
              </w:rPr>
              <w:t>2.建设留乡劳动力实名制信息库。</w:t>
            </w:r>
          </w:p>
          <w:p>
            <w:pPr>
              <w:pStyle w:val="null3"/>
              <w:ind w:firstLine="480"/>
            </w:pPr>
            <w:r>
              <w:rPr>
                <w:rFonts w:ascii="宋体" w:hAnsi="宋体" w:cs="宋体" w:eastAsia="宋体"/>
                <w:sz w:val="24"/>
                <w:color w:val="000000"/>
              </w:rPr>
              <w:t>3.建设脱贫劳动力实名制信息库。</w:t>
            </w:r>
          </w:p>
          <w:p>
            <w:pPr>
              <w:pStyle w:val="null3"/>
              <w:ind w:firstLine="480"/>
            </w:pPr>
            <w:r>
              <w:rPr>
                <w:rFonts w:ascii="宋体" w:hAnsi="宋体" w:cs="宋体" w:eastAsia="宋体"/>
                <w:sz w:val="24"/>
                <w:color w:val="000000"/>
              </w:rPr>
              <w:t>4.建设城镇新增就业人员实名信息库。</w:t>
            </w:r>
          </w:p>
          <w:p>
            <w:pPr>
              <w:pStyle w:val="null3"/>
              <w:ind w:firstLine="480"/>
            </w:pPr>
            <w:r>
              <w:rPr>
                <w:rFonts w:ascii="宋体" w:hAnsi="宋体" w:cs="宋体" w:eastAsia="宋体"/>
                <w:sz w:val="24"/>
                <w:color w:val="000000"/>
              </w:rPr>
              <w:t>5.建设城镇登记失业人员实名信息库。</w:t>
            </w:r>
          </w:p>
          <w:p>
            <w:pPr>
              <w:pStyle w:val="null3"/>
              <w:ind w:firstLine="480"/>
            </w:pPr>
            <w:r>
              <w:rPr>
                <w:rFonts w:ascii="宋体" w:hAnsi="宋体" w:cs="宋体" w:eastAsia="宋体"/>
                <w:sz w:val="24"/>
                <w:color w:val="000000"/>
              </w:rPr>
              <w:t>6.建设离校未就业高校毕业生实名信息库。</w:t>
            </w:r>
          </w:p>
          <w:p>
            <w:pPr>
              <w:pStyle w:val="null3"/>
              <w:ind w:firstLine="480"/>
            </w:pPr>
            <w:r>
              <w:rPr>
                <w:rFonts w:ascii="宋体" w:hAnsi="宋体" w:cs="宋体" w:eastAsia="宋体"/>
                <w:sz w:val="24"/>
                <w:color w:val="000000"/>
              </w:rPr>
              <w:t>7.建设退役军人实名信息库。</w:t>
            </w:r>
          </w:p>
          <w:p>
            <w:pPr>
              <w:pStyle w:val="null3"/>
              <w:ind w:firstLine="480"/>
            </w:pPr>
            <w:r>
              <w:rPr>
                <w:rFonts w:ascii="宋体" w:hAnsi="宋体" w:cs="宋体" w:eastAsia="宋体"/>
                <w:sz w:val="24"/>
                <w:color w:val="000000"/>
              </w:rPr>
              <w:t>8.建设机关事业工作人员实名信息库。</w:t>
            </w:r>
          </w:p>
          <w:p>
            <w:pPr>
              <w:pStyle w:val="null3"/>
              <w:ind w:firstLine="480"/>
            </w:pPr>
            <w:r>
              <w:rPr>
                <w:rFonts w:ascii="宋体" w:hAnsi="宋体" w:cs="宋体" w:eastAsia="宋体"/>
                <w:sz w:val="24"/>
                <w:color w:val="000000"/>
              </w:rPr>
              <w:t>9.建设城镇职工工作人员人员实名信息库。</w:t>
            </w:r>
          </w:p>
          <w:p>
            <w:pPr>
              <w:pStyle w:val="null3"/>
              <w:ind w:firstLine="480"/>
            </w:pPr>
            <w:r>
              <w:rPr>
                <w:rFonts w:ascii="宋体" w:hAnsi="宋体" w:cs="宋体" w:eastAsia="宋体"/>
                <w:sz w:val="24"/>
                <w:color w:val="000000"/>
              </w:rPr>
              <w:t>10.建设在陕外省工作人员实名信息库。</w:t>
            </w:r>
          </w:p>
          <w:p>
            <w:pPr>
              <w:pStyle w:val="null3"/>
              <w:ind w:firstLine="480"/>
            </w:pPr>
            <w:r>
              <w:rPr>
                <w:rFonts w:ascii="宋体" w:hAnsi="宋体" w:cs="宋体" w:eastAsia="宋体"/>
                <w:sz w:val="24"/>
                <w:color w:val="000000"/>
              </w:rPr>
              <w:t>11.建设在外省陕籍工作人员实名信息库。</w:t>
            </w:r>
          </w:p>
          <w:p>
            <w:pPr>
              <w:pStyle w:val="null3"/>
              <w:ind w:firstLine="480"/>
            </w:pPr>
            <w:r>
              <w:rPr>
                <w:rFonts w:ascii="宋体" w:hAnsi="宋体" w:cs="宋体" w:eastAsia="宋体"/>
                <w:sz w:val="24"/>
                <w:color w:val="000000"/>
              </w:rPr>
              <w:t>1</w:t>
            </w:r>
            <w:r>
              <w:rPr>
                <w:rFonts w:ascii="宋体" w:hAnsi="宋体" w:cs="宋体" w:eastAsia="宋体"/>
                <w:sz w:val="24"/>
                <w:color w:val="000000"/>
              </w:rPr>
              <w:t>2.新业态就业人员实名制信息库。</w:t>
            </w:r>
          </w:p>
          <w:p>
            <w:pPr>
              <w:pStyle w:val="null3"/>
              <w:spacing w:before="285" w:after="285"/>
              <w:outlineLvl w:val="4"/>
            </w:pPr>
            <w:r>
              <w:rPr>
                <w:rFonts w:ascii="宋体" w:hAnsi="宋体" w:cs="宋体" w:eastAsia="宋体"/>
                <w:sz w:val="24"/>
                <w:b/>
                <w:color w:val="000000"/>
              </w:rPr>
              <w:t>1.2.1.2.2</w:t>
            </w:r>
            <w:r>
              <w:rPr>
                <w:rFonts w:ascii="宋体" w:hAnsi="宋体" w:cs="宋体" w:eastAsia="宋体"/>
                <w:sz w:val="24"/>
                <w:b/>
                <w:color w:val="000000"/>
              </w:rPr>
              <w:t>实名制动态就业服务平台</w:t>
            </w:r>
          </w:p>
          <w:p>
            <w:pPr>
              <w:pStyle w:val="null3"/>
              <w:ind w:firstLine="482"/>
            </w:pPr>
            <w:r>
              <w:rPr>
                <w:rFonts w:ascii="宋体" w:hAnsi="宋体" w:cs="宋体" w:eastAsia="宋体"/>
                <w:sz w:val="24"/>
                <w:b/>
                <w:color w:val="000000"/>
              </w:rPr>
              <w:t>1.实名制服务支撑平台</w:t>
            </w:r>
          </w:p>
          <w:p>
            <w:pPr>
              <w:pStyle w:val="null3"/>
              <w:ind w:firstLine="480"/>
            </w:pPr>
            <w:r>
              <w:rPr>
                <w:rFonts w:ascii="宋体" w:hAnsi="宋体" w:cs="宋体" w:eastAsia="宋体"/>
                <w:sz w:val="24"/>
                <w:color w:val="000000"/>
              </w:rPr>
              <w:t>实名制服务支撑平台需要对所有服务进行注册、审批、注销、查询、申请等管理。统一配置管理各渠道对服务的调用权限。只有拥有权限的渠道可以正常调用服务，满足渠道业务需要。支持获取并整合所有渠道的信息资源，实现渠道信息交换和推送，减少各渠道内容发布信息的重复采编，提高各个渠道信息发布统一性和信息发布管理的高效性。实现服务场景信息的无线推送，增强政府部门与广大人民群众的互动性，综合提高陕西人社部门公共服务能力和政府部门形象。</w:t>
            </w:r>
          </w:p>
          <w:p>
            <w:pPr>
              <w:pStyle w:val="null3"/>
              <w:ind w:firstLine="482"/>
            </w:pPr>
            <w:r>
              <w:rPr>
                <w:rFonts w:ascii="宋体" w:hAnsi="宋体" w:cs="宋体" w:eastAsia="宋体"/>
                <w:sz w:val="24"/>
                <w:b/>
                <w:color w:val="000000"/>
              </w:rPr>
              <w:t>1）服务场景管理</w:t>
            </w:r>
          </w:p>
          <w:p>
            <w:pPr>
              <w:pStyle w:val="null3"/>
              <w:ind w:firstLine="480"/>
            </w:pPr>
            <w:r>
              <w:rPr>
                <w:rFonts w:ascii="宋体" w:hAnsi="宋体" w:cs="宋体" w:eastAsia="宋体"/>
                <w:sz w:val="24"/>
                <w:color w:val="000000"/>
              </w:rPr>
              <w:t>服务场景管理主要实现服务接口目录数据的管理维护，实现服务目录的安全访问控制、服务的调度管理、服务的查询统计。</w:t>
            </w:r>
          </w:p>
          <w:p>
            <w:pPr>
              <w:pStyle w:val="null3"/>
              <w:ind w:firstLine="482"/>
            </w:pPr>
            <w:r>
              <w:rPr>
                <w:rFonts w:ascii="宋体" w:hAnsi="宋体" w:cs="宋体" w:eastAsia="宋体"/>
                <w:sz w:val="24"/>
                <w:b/>
                <w:color w:val="000000"/>
              </w:rPr>
              <w:t>2</w:t>
            </w:r>
            <w:r>
              <w:rPr>
                <w:rFonts w:ascii="宋体" w:hAnsi="宋体" w:cs="宋体" w:eastAsia="宋体"/>
                <w:sz w:val="24"/>
                <w:b/>
                <w:color w:val="000000"/>
              </w:rPr>
              <w:t>）服务组件管理</w:t>
            </w:r>
          </w:p>
          <w:p>
            <w:pPr>
              <w:pStyle w:val="null3"/>
              <w:ind w:firstLine="482"/>
            </w:pPr>
            <w:r>
              <w:rPr>
                <w:rFonts w:ascii="宋体" w:hAnsi="宋体" w:cs="宋体" w:eastAsia="宋体"/>
                <w:sz w:val="24"/>
                <w:b/>
                <w:color w:val="000000"/>
              </w:rPr>
              <w:t>服务管理</w:t>
            </w:r>
          </w:p>
          <w:p>
            <w:pPr>
              <w:pStyle w:val="null3"/>
              <w:ind w:firstLine="480"/>
            </w:pPr>
            <w:r>
              <w:rPr>
                <w:rFonts w:ascii="宋体" w:hAnsi="宋体" w:cs="宋体" w:eastAsia="宋体"/>
                <w:sz w:val="24"/>
                <w:color w:val="000000"/>
              </w:rPr>
              <w:t>对所有服务进行注册、审批、注销、查询、申请管理。</w:t>
            </w:r>
          </w:p>
          <w:p>
            <w:pPr>
              <w:pStyle w:val="null3"/>
              <w:ind w:firstLine="482"/>
            </w:pPr>
            <w:r>
              <w:rPr>
                <w:rFonts w:ascii="宋体" w:hAnsi="宋体" w:cs="宋体" w:eastAsia="宋体"/>
                <w:sz w:val="24"/>
                <w:b/>
                <w:color w:val="000000"/>
              </w:rPr>
              <w:t>渠道管理</w:t>
            </w:r>
          </w:p>
          <w:p>
            <w:pPr>
              <w:pStyle w:val="null3"/>
              <w:ind w:firstLine="480"/>
            </w:pPr>
            <w:r>
              <w:rPr>
                <w:rFonts w:ascii="宋体" w:hAnsi="宋体" w:cs="宋体" w:eastAsia="宋体"/>
                <w:sz w:val="24"/>
                <w:color w:val="000000"/>
              </w:rPr>
              <w:t>统一配置管理各渠道对服务的调用权限。只有拥有权限的渠道可以正常调用服务，满足渠道业务需要。支持各地使用系统参数配置的方式实现对本地政策和经办模式的支撑，在权限控制、确保安全的前提下，将尽可能多的服务功能通过网络延伸到基层。</w:t>
            </w:r>
          </w:p>
          <w:p>
            <w:pPr>
              <w:pStyle w:val="null3"/>
              <w:ind w:firstLine="482"/>
            </w:pPr>
            <w:r>
              <w:rPr>
                <w:rFonts w:ascii="宋体" w:hAnsi="宋体" w:cs="宋体" w:eastAsia="宋体"/>
                <w:sz w:val="24"/>
                <w:b/>
                <w:color w:val="000000"/>
              </w:rPr>
              <w:t>服务调用</w:t>
            </w:r>
          </w:p>
          <w:p>
            <w:pPr>
              <w:pStyle w:val="null3"/>
              <w:ind w:firstLine="480"/>
            </w:pPr>
            <w:r>
              <w:rPr>
                <w:rFonts w:ascii="宋体" w:hAnsi="宋体" w:cs="宋体" w:eastAsia="宋体"/>
                <w:sz w:val="24"/>
                <w:color w:val="000000"/>
              </w:rPr>
              <w:t>服务调用含多种服务协议请求接收器、统一标准化服务发送器、数据格式转换器、信息过滤器和业务逻辑处理器五个模块，用于完成从接收服务请求、数据转换、业务处理到服务发送整个过程，最后通过统一标准化服务发送器把服务推送到对应的渠道系统。</w:t>
            </w:r>
          </w:p>
          <w:p>
            <w:pPr>
              <w:pStyle w:val="null3"/>
              <w:ind w:firstLine="482"/>
            </w:pPr>
            <w:r>
              <w:rPr>
                <w:rFonts w:ascii="宋体" w:hAnsi="宋体" w:cs="宋体" w:eastAsia="宋体"/>
                <w:sz w:val="24"/>
                <w:b/>
                <w:color w:val="000000"/>
              </w:rPr>
              <w:t>服务治理</w:t>
            </w:r>
          </w:p>
          <w:p>
            <w:pPr>
              <w:pStyle w:val="null3"/>
              <w:ind w:firstLine="480"/>
            </w:pPr>
            <w:r>
              <w:rPr>
                <w:rFonts w:ascii="宋体" w:hAnsi="宋体" w:cs="宋体" w:eastAsia="宋体"/>
                <w:sz w:val="24"/>
                <w:color w:val="000000"/>
              </w:rPr>
              <w:t>包括流量管理（服务限流）、负载均衡、自动熔断（服务熔断）等服务治理功能。</w:t>
            </w:r>
          </w:p>
          <w:p>
            <w:pPr>
              <w:pStyle w:val="null3"/>
              <w:ind w:firstLine="482"/>
            </w:pPr>
            <w:r>
              <w:rPr>
                <w:rFonts w:ascii="宋体" w:hAnsi="宋体" w:cs="宋体" w:eastAsia="宋体"/>
                <w:sz w:val="24"/>
                <w:b/>
                <w:color w:val="000000"/>
              </w:rPr>
              <w:t>数据统计</w:t>
            </w:r>
          </w:p>
          <w:p>
            <w:pPr>
              <w:pStyle w:val="null3"/>
              <w:ind w:firstLine="480"/>
            </w:pPr>
            <w:r>
              <w:rPr>
                <w:rFonts w:ascii="宋体" w:hAnsi="宋体" w:cs="宋体" w:eastAsia="宋体"/>
                <w:sz w:val="24"/>
                <w:color w:val="000000"/>
              </w:rPr>
              <w:t>业务接口系统可以服务情况进行查询和统计，例如，服务的访问次数统计等。为了避免因数据量大带来的统计时间长的问题，支持按天、按周、按月、按年等多种统计方式。</w:t>
            </w:r>
          </w:p>
          <w:p>
            <w:pPr>
              <w:pStyle w:val="null3"/>
              <w:ind w:firstLine="482"/>
            </w:pPr>
            <w:r>
              <w:rPr>
                <w:rFonts w:ascii="宋体" w:hAnsi="宋体" w:cs="宋体" w:eastAsia="宋体"/>
                <w:sz w:val="24"/>
                <w:b/>
                <w:color w:val="000000"/>
              </w:rPr>
              <w:t>3）内容发布整合</w:t>
            </w:r>
          </w:p>
          <w:p>
            <w:pPr>
              <w:pStyle w:val="null3"/>
              <w:ind w:firstLine="480"/>
            </w:pPr>
            <w:r>
              <w:rPr>
                <w:rFonts w:ascii="宋体" w:hAnsi="宋体" w:cs="宋体" w:eastAsia="宋体"/>
                <w:sz w:val="24"/>
                <w:color w:val="000000"/>
              </w:rPr>
              <w:t>内容发布整合支持获取并整合所有渠道的信息资源，实现渠道信息交换和推送，减少各渠道内容发布信息的重复采编，提高各个渠道信息发布统一性和信息发布管理的高效性。包括内容抽取，内容转换整合、内容比对认领、内容推送、内容查询统计。</w:t>
            </w:r>
          </w:p>
          <w:p>
            <w:pPr>
              <w:pStyle w:val="null3"/>
              <w:ind w:firstLine="482"/>
            </w:pPr>
            <w:r>
              <w:rPr>
                <w:rFonts w:ascii="宋体" w:hAnsi="宋体" w:cs="宋体" w:eastAsia="宋体"/>
                <w:sz w:val="24"/>
                <w:b/>
                <w:color w:val="000000"/>
              </w:rPr>
              <w:t>4）消息推送</w:t>
            </w:r>
          </w:p>
          <w:p>
            <w:pPr>
              <w:pStyle w:val="null3"/>
              <w:ind w:firstLine="480"/>
            </w:pPr>
            <w:r>
              <w:rPr>
                <w:rFonts w:ascii="宋体" w:hAnsi="宋体" w:cs="宋体" w:eastAsia="宋体"/>
                <w:sz w:val="24"/>
                <w:color w:val="000000"/>
              </w:rPr>
              <w:t>实现服务场景信息的无线推送，增强政府部门与广大人民群众的互动性，综合提高陕西人社部门公共服务能力和政府部门形象。主要包括消息管理、消息接入、消息代理</w:t>
            </w:r>
          </w:p>
          <w:p>
            <w:pPr>
              <w:pStyle w:val="null3"/>
              <w:ind w:firstLine="482"/>
            </w:pPr>
            <w:r>
              <w:rPr>
                <w:rFonts w:ascii="宋体" w:hAnsi="宋体" w:cs="宋体" w:eastAsia="宋体"/>
                <w:sz w:val="24"/>
                <w:b/>
                <w:color w:val="000000"/>
              </w:rPr>
              <w:t>5）多渠道界面管理</w:t>
            </w:r>
          </w:p>
          <w:p>
            <w:pPr>
              <w:pStyle w:val="null3"/>
              <w:ind w:firstLine="480"/>
            </w:pPr>
            <w:r>
              <w:rPr>
                <w:rFonts w:ascii="宋体" w:hAnsi="宋体" w:cs="宋体" w:eastAsia="宋体"/>
                <w:sz w:val="24"/>
                <w:color w:val="000000"/>
              </w:rPr>
              <w:t>实现各服务渠道对外界面的差异化呈现，减少今后因政策变动而导致的渠道增减或风格、内容调整。需建设统一的多渠道界面管理功能，实现各渠道首页、场景服务、服务列表、功能菜单、用户中心、证照服务、服务事项表单页面等的统一管理，多样化发布。</w:t>
            </w:r>
          </w:p>
          <w:p>
            <w:pPr>
              <w:pStyle w:val="null3"/>
              <w:ind w:firstLine="480"/>
            </w:pPr>
            <w:r>
              <w:rPr>
                <w:rFonts w:ascii="宋体" w:hAnsi="宋体" w:cs="宋体" w:eastAsia="宋体"/>
                <w:sz w:val="24"/>
                <w:color w:val="000000"/>
              </w:rPr>
              <w:t>主要包括响应式网页设计、页面配置、风格管理、组件管理、布局管理、模板管理。</w:t>
            </w:r>
          </w:p>
          <w:p>
            <w:pPr>
              <w:pStyle w:val="null3"/>
              <w:ind w:firstLine="482"/>
            </w:pPr>
            <w:r>
              <w:rPr>
                <w:rFonts w:ascii="宋体" w:hAnsi="宋体" w:cs="宋体" w:eastAsia="宋体"/>
                <w:sz w:val="24"/>
                <w:b/>
                <w:color w:val="000000"/>
              </w:rPr>
              <w:t>2.实名制认证体系</w:t>
            </w:r>
          </w:p>
          <w:p>
            <w:pPr>
              <w:pStyle w:val="null3"/>
              <w:ind w:firstLine="480"/>
            </w:pPr>
            <w:r>
              <w:rPr>
                <w:rFonts w:ascii="宋体" w:hAnsi="宋体" w:cs="宋体" w:eastAsia="宋体"/>
                <w:sz w:val="24"/>
                <w:color w:val="000000"/>
              </w:rPr>
              <w:t>实名制认证支持公众个人访问各服务渠道时进行身份验证，验证通过后根据其认证身份属性，访问其权限范围内的服务。</w:t>
            </w:r>
          </w:p>
          <w:p>
            <w:pPr>
              <w:pStyle w:val="null3"/>
              <w:ind w:firstLine="480"/>
            </w:pPr>
            <w:r>
              <w:rPr>
                <w:rFonts w:ascii="宋体" w:hAnsi="宋体" w:cs="宋体" w:eastAsia="宋体"/>
                <w:sz w:val="24"/>
                <w:color w:val="000000"/>
              </w:rPr>
              <w:t>主要包含以下认证方式：</w:t>
            </w:r>
          </w:p>
          <w:p>
            <w:pPr>
              <w:pStyle w:val="null3"/>
              <w:ind w:firstLine="480"/>
            </w:pPr>
            <w:r>
              <w:rPr>
                <w:rFonts w:ascii="宋体" w:hAnsi="宋体" w:cs="宋体" w:eastAsia="宋体"/>
                <w:sz w:val="24"/>
                <w:color w:val="000000"/>
              </w:rPr>
              <w:t>1.短信平台认证</w:t>
            </w:r>
          </w:p>
          <w:p>
            <w:pPr>
              <w:pStyle w:val="null3"/>
              <w:ind w:firstLine="480"/>
            </w:pPr>
            <w:r>
              <w:rPr>
                <w:rFonts w:ascii="宋体" w:hAnsi="宋体" w:cs="宋体" w:eastAsia="宋体"/>
                <w:sz w:val="24"/>
                <w:color w:val="000000"/>
              </w:rPr>
              <w:t>2.柜台身份证认证</w:t>
            </w:r>
          </w:p>
          <w:p>
            <w:pPr>
              <w:pStyle w:val="null3"/>
              <w:ind w:firstLine="480"/>
            </w:pPr>
            <w:r>
              <w:rPr>
                <w:rFonts w:ascii="宋体" w:hAnsi="宋体" w:cs="宋体" w:eastAsia="宋体"/>
                <w:sz w:val="24"/>
                <w:color w:val="000000"/>
              </w:rPr>
              <w:t>3.电子社保卡认证</w:t>
            </w:r>
          </w:p>
          <w:p>
            <w:pPr>
              <w:pStyle w:val="null3"/>
              <w:ind w:firstLine="480"/>
            </w:pPr>
            <w:r>
              <w:rPr>
                <w:rFonts w:ascii="宋体" w:hAnsi="宋体" w:cs="宋体" w:eastAsia="宋体"/>
                <w:sz w:val="24"/>
                <w:color w:val="000000"/>
              </w:rPr>
              <w:t>4.微信平台实名认证</w:t>
            </w:r>
          </w:p>
          <w:p>
            <w:pPr>
              <w:pStyle w:val="null3"/>
              <w:ind w:firstLine="480"/>
            </w:pPr>
            <w:r>
              <w:rPr>
                <w:rFonts w:ascii="宋体" w:hAnsi="宋体" w:cs="宋体" w:eastAsia="宋体"/>
                <w:sz w:val="24"/>
                <w:color w:val="000000"/>
              </w:rPr>
              <w:t>5.支付宝平台实名认证</w:t>
            </w:r>
          </w:p>
          <w:p>
            <w:pPr>
              <w:pStyle w:val="null3"/>
              <w:ind w:firstLine="480"/>
            </w:pPr>
            <w:r>
              <w:rPr>
                <w:rFonts w:ascii="宋体" w:hAnsi="宋体" w:cs="宋体" w:eastAsia="宋体"/>
                <w:sz w:val="24"/>
                <w:color w:val="000000"/>
              </w:rPr>
              <w:t>6.人脸识别认证</w:t>
            </w:r>
          </w:p>
          <w:p>
            <w:pPr>
              <w:pStyle w:val="null3"/>
              <w:ind w:firstLine="482"/>
            </w:pPr>
            <w:r>
              <w:rPr>
                <w:rFonts w:ascii="宋体" w:hAnsi="宋体" w:cs="宋体" w:eastAsia="宋体"/>
                <w:sz w:val="24"/>
                <w:b/>
                <w:color w:val="000000"/>
              </w:rPr>
              <w:t>3.实名制信息管理</w:t>
            </w:r>
          </w:p>
          <w:p>
            <w:pPr>
              <w:pStyle w:val="null3"/>
              <w:ind w:firstLine="480"/>
            </w:pPr>
            <w:r>
              <w:rPr>
                <w:rFonts w:ascii="宋体" w:hAnsi="宋体" w:cs="宋体" w:eastAsia="宋体"/>
                <w:sz w:val="24"/>
                <w:color w:val="000000"/>
              </w:rPr>
              <w:t>支持对服务群体的基础信息维护以及使用服务平台行为规范的管理，通过个人行为积分管理模式建立黑白名单。</w:t>
            </w:r>
          </w:p>
          <w:p>
            <w:pPr>
              <w:pStyle w:val="null3"/>
              <w:spacing w:before="285" w:after="285"/>
              <w:outlineLvl w:val="4"/>
            </w:pPr>
            <w:r>
              <w:rPr>
                <w:rFonts w:ascii="宋体" w:hAnsi="宋体" w:cs="宋体" w:eastAsia="宋体"/>
                <w:sz w:val="24"/>
                <w:b/>
                <w:color w:val="000000"/>
              </w:rPr>
              <w:t>1.2.1.2.3</w:t>
            </w:r>
            <w:r>
              <w:rPr>
                <w:rFonts w:ascii="宋体" w:hAnsi="宋体" w:cs="宋体" w:eastAsia="宋体"/>
                <w:sz w:val="24"/>
                <w:b/>
                <w:color w:val="000000"/>
              </w:rPr>
              <w:t>实名制服务应用</w:t>
            </w:r>
          </w:p>
          <w:p>
            <w:pPr>
              <w:pStyle w:val="null3"/>
              <w:ind w:firstLine="480"/>
            </w:pPr>
            <w:r>
              <w:rPr>
                <w:rFonts w:ascii="宋体" w:hAnsi="宋体" w:cs="宋体" w:eastAsia="宋体"/>
                <w:sz w:val="24"/>
                <w:color w:val="000000"/>
              </w:rPr>
              <w:t>依托大数据服务平台数据综合管理、数据指标画像以及数据分析决策能力，为个人提供实名制服务场景应用。</w:t>
            </w:r>
          </w:p>
          <w:p>
            <w:pPr>
              <w:pStyle w:val="null3"/>
              <w:ind w:firstLine="482"/>
            </w:pPr>
            <w:r>
              <w:rPr>
                <w:rFonts w:ascii="宋体" w:hAnsi="宋体" w:cs="宋体" w:eastAsia="宋体"/>
                <w:sz w:val="24"/>
                <w:b/>
                <w:color w:val="000000"/>
              </w:rPr>
              <w:t>1.基本服务功能</w:t>
            </w:r>
          </w:p>
          <w:p>
            <w:pPr>
              <w:pStyle w:val="null3"/>
              <w:ind w:firstLine="480"/>
            </w:pPr>
            <w:r>
              <w:rPr>
                <w:rFonts w:ascii="宋体" w:hAnsi="宋体" w:cs="宋体" w:eastAsia="宋体"/>
                <w:sz w:val="24"/>
                <w:color w:val="000000"/>
              </w:rPr>
              <w:t>包括求职招聘服务、技能培训服务、就业失业服务、就业创业补贴服务、创业贷款服务、社保卡服务、养老保险服务、失业保险服务、工伤保险服务、个人用户服务、功能通用服务、扶贫超市、单位用户服务功能。</w:t>
            </w:r>
          </w:p>
          <w:p>
            <w:pPr>
              <w:pStyle w:val="null3"/>
              <w:ind w:firstLine="482"/>
            </w:pPr>
            <w:r>
              <w:rPr>
                <w:rFonts w:ascii="宋体" w:hAnsi="宋体" w:cs="宋体" w:eastAsia="宋体"/>
                <w:sz w:val="24"/>
                <w:b/>
                <w:color w:val="000000"/>
              </w:rPr>
              <w:t>2.全周期服务清单</w:t>
            </w:r>
          </w:p>
          <w:p>
            <w:pPr>
              <w:pStyle w:val="null3"/>
              <w:ind w:firstLine="480"/>
            </w:pPr>
            <w:r>
              <w:rPr>
                <w:rFonts w:ascii="宋体" w:hAnsi="宋体" w:cs="宋体" w:eastAsia="宋体"/>
                <w:sz w:val="24"/>
                <w:color w:val="000000"/>
              </w:rPr>
              <w:t>根据群众从新成长为劳动力起，根据不同年龄段以及就业状态为轨迹，依据</w:t>
            </w:r>
            <w:r>
              <w:rPr>
                <w:rFonts w:ascii="宋体" w:hAnsi="宋体" w:cs="宋体" w:eastAsia="宋体"/>
                <w:sz w:val="24"/>
                <w:color w:val="000000"/>
              </w:rPr>
              <w:t>“千人千面”的智慧化服务要求将就业创业、社会保险、劳动关系、人才人事等板块业务服务贯彻人员全生命周期。</w:t>
            </w:r>
          </w:p>
          <w:p>
            <w:pPr>
              <w:pStyle w:val="null3"/>
              <w:ind w:firstLine="480"/>
            </w:pPr>
            <w:r>
              <w:rPr>
                <w:rFonts w:ascii="宋体" w:hAnsi="宋体" w:cs="宋体" w:eastAsia="宋体"/>
                <w:sz w:val="24"/>
                <w:color w:val="000000"/>
              </w:rPr>
              <w:t>服务事项包括：</w:t>
            </w:r>
          </w:p>
          <w:tbl>
            <w:tblPr>
              <w:tblBorders>
                <w:top w:val="none" w:color="000000" w:sz="4"/>
                <w:left w:val="none" w:color="000000" w:sz="4"/>
                <w:bottom w:val="none" w:color="000000" w:sz="4"/>
                <w:right w:val="none" w:color="000000" w:sz="4"/>
                <w:insideH w:val="none"/>
                <w:insideV w:val="none"/>
              </w:tblBorders>
            </w:tblPr>
            <w:tblGrid>
              <w:gridCol w:w="604"/>
              <w:gridCol w:w="1949"/>
            </w:tblGrid>
            <w:tr>
              <w:tc>
                <w:tcPr>
                  <w:tcW w:type="dxa" w:w="60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人社政策</w:t>
                  </w:r>
                </w:p>
              </w:tc>
              <w:tc>
                <w:tcPr>
                  <w:tcW w:type="dxa" w:w="1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重点群体政策清单</w:t>
                  </w:r>
                </w:p>
              </w:tc>
            </w:tr>
            <w:tr>
              <w:tc>
                <w:tcPr>
                  <w:tcW w:type="dxa" w:w="604"/>
                  <w:vMerge/>
                  <w:tcBorders>
                    <w:top w:val="singl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疫情人社政策</w:t>
                  </w:r>
                </w:p>
              </w:tc>
            </w:tr>
            <w:tr>
              <w:tc>
                <w:tcPr>
                  <w:tcW w:type="dxa" w:w="604"/>
                  <w:vMerge/>
                  <w:tcBorders>
                    <w:top w:val="singl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就业创业政策</w:t>
                  </w:r>
                </w:p>
              </w:tc>
            </w:tr>
            <w:tr>
              <w:tc>
                <w:tcPr>
                  <w:tcW w:type="dxa" w:w="604"/>
                  <w:vMerge/>
                  <w:tcBorders>
                    <w:top w:val="singl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办事指南</w:t>
                  </w:r>
                </w:p>
              </w:tc>
            </w:tr>
            <w:tr>
              <w:tc>
                <w:tcPr>
                  <w:tcW w:type="dxa" w:w="6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招聘求职</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人事招考</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招聘会查询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找工作查询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招聘岗位发布</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招聘岗位管理</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投递简历查看</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面试邀请预约</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网络远程面试</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在线面试反馈</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录用成功登记</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招聘会预定</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招聘会在线交流</w:t>
                  </w:r>
                </w:p>
              </w:tc>
            </w:tr>
            <w:tr>
              <w:tc>
                <w:tcPr>
                  <w:tcW w:type="dxa" w:w="6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公益性岗位</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公益性岗位报名</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大学生见习报名</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公益性岗位用工申请</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公益性岗位用工查询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公益性岗位人员审核</w:t>
                  </w:r>
                </w:p>
              </w:tc>
            </w:tr>
            <w:tr>
              <w:tc>
                <w:tcPr>
                  <w:tcW w:type="dxa" w:w="6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见习服务</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就业见习单位申请</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就业见习岗位申请</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见习人员申请</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见习人员延期申请</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见习对接查看</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见习人员补贴申请</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见习人员考勤登记</w:t>
                  </w:r>
                </w:p>
              </w:tc>
            </w:tr>
            <w:tr>
              <w:tc>
                <w:tcPr>
                  <w:tcW w:type="dxa" w:w="6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劳动维权</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工程建设单位解读</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用人单位解读</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拖欠工资投诉</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保障农名工工资支付条例</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单位投诉信息查询</w:t>
                  </w:r>
                </w:p>
              </w:tc>
            </w:tr>
            <w:tr>
              <w:tc>
                <w:tcPr>
                  <w:tcW w:type="dxa" w:w="6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技能培训</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职业技能培训报名</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培训签到二维码</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培训记录查询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腾讯培训课堂</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陕西培训课堂</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在线培训学习</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技能提升补贴申领</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培训机构目录</w:t>
                  </w:r>
                </w:p>
              </w:tc>
            </w:tr>
            <w:tr>
              <w:tc>
                <w:tcPr>
                  <w:tcW w:type="dxa" w:w="6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就业服务</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高校毕业生实名登记</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退役军人实名登记</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农民工实名登记</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外出务工意愿登记</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就业登记</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失业登记</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就业创业证申领</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政府公共服务机构</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创业补贴申领</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转移交通补贴</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社保补贴申领</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电子就业创业证</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就业困难认定申请</w:t>
                  </w:r>
                </w:p>
              </w:tc>
            </w:tr>
            <w:tr>
              <w:tc>
                <w:tcPr>
                  <w:tcW w:type="dxa" w:w="6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创业服务</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小微企业贷款申请</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贷款进度查询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个人贷款申请</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合伙经营贷款申请</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大学生创业基金申报</w:t>
                  </w:r>
                </w:p>
              </w:tc>
            </w:tr>
            <w:tr>
              <w:tc>
                <w:tcPr>
                  <w:tcW w:type="dxa" w:w="6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社会保险</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失业金申领</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失业金待遇发放查询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养老账户查询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养老缴费查询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参保证明打印</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养老资格待遇认证</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机关养老金调整查询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职工养老金调整查询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医保账户查询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医疗费用支付明细查询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省本级药品目录查询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失业保险参保查询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失业保险缴费查询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机关养老单位参保信息查询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机关养老单位缴费信息查询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机关养老单位人员明细查询</w:t>
                  </w:r>
                </w:p>
              </w:tc>
            </w:tr>
            <w:tr>
              <w:tc>
                <w:tcPr>
                  <w:tcW w:type="dxa" w:w="6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社保卡服务</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社保卡申领</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社保卡激活</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社保卡查询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社保卡密码修改</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社保卡密码重置</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自助挂失</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自助解挂</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制卡进度查询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社保卡信息变更</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社保卡注销</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零星、补换制卡网点查询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社保卡预约领取</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社保卡进度查询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电子社保卡</w:t>
                  </w:r>
                </w:p>
              </w:tc>
            </w:tr>
            <w:tr>
              <w:tc>
                <w:tcPr>
                  <w:tcW w:type="dxa" w:w="6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人才服务</w:t>
                  </w: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档案服务</w:t>
                  </w:r>
                  <w:r>
                    <w:rPr>
                      <w:rFonts w:ascii="宋体" w:hAnsi="宋体" w:cs="宋体" w:eastAsia="宋体"/>
                      <w:sz w:val="24"/>
                      <w:color w:val="000000"/>
                    </w:rPr>
                    <w:t>-商调函</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档案服务</w:t>
                  </w:r>
                  <w:r>
                    <w:rPr>
                      <w:rFonts w:ascii="宋体" w:hAnsi="宋体" w:cs="宋体" w:eastAsia="宋体"/>
                      <w:sz w:val="24"/>
                      <w:color w:val="000000"/>
                    </w:rPr>
                    <w:t>-档案接收</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档案服务</w:t>
                  </w:r>
                  <w:r>
                    <w:rPr>
                      <w:rFonts w:ascii="宋体" w:hAnsi="宋体" w:cs="宋体" w:eastAsia="宋体"/>
                      <w:sz w:val="24"/>
                      <w:color w:val="000000"/>
                    </w:rPr>
                    <w:t>-人事档案材料收集</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档案服务</w:t>
                  </w:r>
                  <w:r>
                    <w:rPr>
                      <w:rFonts w:ascii="宋体" w:hAnsi="宋体" w:cs="宋体" w:eastAsia="宋体"/>
                      <w:sz w:val="24"/>
                      <w:color w:val="000000"/>
                    </w:rPr>
                    <w:t>-开具证明材料</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档案服务</w:t>
                  </w:r>
                  <w:r>
                    <w:rPr>
                      <w:rFonts w:ascii="宋体" w:hAnsi="宋体" w:cs="宋体" w:eastAsia="宋体"/>
                      <w:sz w:val="24"/>
                      <w:color w:val="000000"/>
                    </w:rPr>
                    <w:t>-人事档案转出</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档案服务</w:t>
                  </w:r>
                  <w:r>
                    <w:rPr>
                      <w:rFonts w:ascii="宋体" w:hAnsi="宋体" w:cs="宋体" w:eastAsia="宋体"/>
                      <w:sz w:val="24"/>
                      <w:color w:val="000000"/>
                    </w:rPr>
                    <w:t>-档案查询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档案服务</w:t>
                  </w:r>
                  <w:r>
                    <w:rPr>
                      <w:rFonts w:ascii="宋体" w:hAnsi="宋体" w:cs="宋体" w:eastAsia="宋体"/>
                      <w:sz w:val="24"/>
                      <w:color w:val="000000"/>
                    </w:rPr>
                    <w:t>-签订就业协议</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档案服务</w:t>
                  </w:r>
                  <w:r>
                    <w:rPr>
                      <w:rFonts w:ascii="宋体" w:hAnsi="宋体" w:cs="宋体" w:eastAsia="宋体"/>
                      <w:sz w:val="24"/>
                      <w:color w:val="000000"/>
                    </w:rPr>
                    <w:t>-域内转移</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档案服务</w:t>
                  </w:r>
                  <w:r>
                    <w:rPr>
                      <w:rFonts w:ascii="宋体" w:hAnsi="宋体" w:cs="宋体" w:eastAsia="宋体"/>
                      <w:sz w:val="24"/>
                      <w:color w:val="000000"/>
                    </w:rPr>
                    <w:t>-档案查借阅</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职称证书查询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职业技能鉴定证书查询</w:t>
                  </w:r>
                </w:p>
              </w:tc>
            </w:tr>
            <w:tr>
              <w:tc>
                <w:tcPr>
                  <w:tcW w:type="dxa" w:w="604"/>
                  <w:vMerge/>
                  <w:tcBorders>
                    <w:top w:val="none" w:color="000000" w:sz="4"/>
                    <w:left w:val="single" w:color="000000" w:sz="4"/>
                    <w:bottom w:val="single" w:color="000000" w:sz="4"/>
                    <w:right w:val="single" w:color="000000" w:sz="4"/>
                  </w:tcBorders>
                </w:tcPr>
                <w:p/>
              </w:tc>
              <w:tc>
                <w:tcPr>
                  <w:tcW w:type="dxa" w:w="1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人事档案查询</w:t>
                  </w:r>
                </w:p>
              </w:tc>
            </w:tr>
          </w:tbl>
          <w:p>
            <w:pPr>
              <w:pStyle w:val="null3"/>
              <w:ind w:firstLine="480"/>
            </w:pPr>
            <w:r>
              <w:rPr>
                <w:rFonts w:ascii="宋体" w:hAnsi="宋体" w:cs="宋体" w:eastAsia="宋体"/>
                <w:sz w:val="24"/>
                <w:b/>
                <w:color w:val="000000"/>
              </w:rPr>
              <w:t>3.特色服务</w:t>
            </w:r>
          </w:p>
          <w:p>
            <w:pPr>
              <w:pStyle w:val="null3"/>
              <w:ind w:firstLine="480"/>
            </w:pPr>
            <w:r>
              <w:rPr>
                <w:rFonts w:ascii="宋体" w:hAnsi="宋体" w:cs="宋体" w:eastAsia="宋体"/>
                <w:sz w:val="24"/>
                <w:color w:val="000000"/>
              </w:rPr>
              <w:t>主要包括智能菜单服务、办理进度提醒服务、在线视频交互服务、智能客服服务、亲情代办服务、人社地图服务、推送服务。</w:t>
            </w:r>
          </w:p>
          <w:p>
            <w:pPr>
              <w:pStyle w:val="null3"/>
              <w:ind w:firstLine="482"/>
            </w:pPr>
            <w:r>
              <w:rPr>
                <w:rFonts w:ascii="宋体" w:hAnsi="宋体" w:cs="宋体" w:eastAsia="宋体"/>
                <w:sz w:val="24"/>
                <w:b/>
                <w:color w:val="000000"/>
              </w:rPr>
              <w:t>4.应用场景</w:t>
            </w:r>
          </w:p>
          <w:p>
            <w:pPr>
              <w:pStyle w:val="null3"/>
              <w:ind w:firstLine="480"/>
            </w:pPr>
            <w:r>
              <w:rPr>
                <w:rFonts w:ascii="宋体" w:hAnsi="宋体" w:cs="宋体" w:eastAsia="宋体"/>
                <w:sz w:val="24"/>
                <w:color w:val="000000"/>
              </w:rPr>
              <w:t>主要包括离校未就业高校毕业生跟踪服务场景、离校已就业高校毕业生跟踪服务场景、农民工充分就业场景、贫困劳动力帮扶就业场景、城镇就业困难人员保障就业场景、退役军人专题就业场景、失业人员动态跟踪服务场景、失业人员再就业专题服务场景、残疾人员专题服务场景、老年人服务场景。</w:t>
            </w:r>
          </w:p>
          <w:p>
            <w:pPr>
              <w:pStyle w:val="null3"/>
              <w:ind w:firstLine="482"/>
            </w:pPr>
            <w:r>
              <w:rPr>
                <w:rFonts w:ascii="宋体" w:hAnsi="宋体" w:cs="宋体" w:eastAsia="宋体"/>
                <w:sz w:val="24"/>
                <w:b/>
                <w:color w:val="000000"/>
              </w:rPr>
              <w:t>5.横向联通对接</w:t>
            </w:r>
          </w:p>
          <w:p>
            <w:pPr>
              <w:pStyle w:val="null3"/>
              <w:ind w:firstLine="480"/>
            </w:pPr>
            <w:r>
              <w:rPr>
                <w:rFonts w:ascii="宋体" w:hAnsi="宋体" w:cs="宋体" w:eastAsia="宋体"/>
                <w:sz w:val="24"/>
                <w:color w:val="000000"/>
              </w:rPr>
              <w:t>与省政务</w:t>
            </w:r>
            <w:r>
              <w:rPr>
                <w:rFonts w:ascii="宋体" w:hAnsi="宋体" w:cs="宋体" w:eastAsia="宋体"/>
                <w:sz w:val="24"/>
                <w:color w:val="000000"/>
              </w:rPr>
              <w:t>“秦务员”APP、省司法厅法律援助平台、省工信厅中小微企业服务平台、省退役军人服务平台服务应用对接。</w:t>
            </w:r>
          </w:p>
          <w:p>
            <w:pPr>
              <w:pStyle w:val="null3"/>
              <w:ind w:firstLine="482"/>
            </w:pPr>
            <w:r>
              <w:rPr>
                <w:rFonts w:ascii="宋体" w:hAnsi="宋体" w:cs="宋体" w:eastAsia="宋体"/>
                <w:sz w:val="24"/>
                <w:b/>
                <w:color w:val="000000"/>
              </w:rPr>
              <w:t>6.纵向串联对接</w:t>
            </w:r>
          </w:p>
          <w:p>
            <w:pPr>
              <w:pStyle w:val="null3"/>
              <w:ind w:firstLine="480"/>
            </w:pPr>
            <w:r>
              <w:rPr>
                <w:rFonts w:ascii="宋体" w:hAnsi="宋体" w:cs="宋体" w:eastAsia="宋体"/>
                <w:sz w:val="24"/>
                <w:color w:val="000000"/>
              </w:rPr>
              <w:t>打造全省公共就业创业服务网络体系标准，与各市子服务系统对接接口。省级移动服务平台作为实名制动态就业服务总台，各地方服务作为分台。</w:t>
            </w:r>
          </w:p>
          <w:p>
            <w:pPr>
              <w:pStyle w:val="null3"/>
              <w:spacing w:before="285" w:after="285"/>
              <w:outlineLvl w:val="4"/>
            </w:pPr>
            <w:r>
              <w:rPr>
                <w:rFonts w:ascii="宋体" w:hAnsi="宋体" w:cs="宋体" w:eastAsia="宋体"/>
                <w:sz w:val="24"/>
                <w:b/>
                <w:color w:val="000000"/>
              </w:rPr>
              <w:t>1.2.1.2.4</w:t>
            </w:r>
            <w:r>
              <w:rPr>
                <w:rFonts w:ascii="宋体" w:hAnsi="宋体" w:cs="宋体" w:eastAsia="宋体"/>
                <w:sz w:val="24"/>
                <w:b/>
                <w:color w:val="000000"/>
              </w:rPr>
              <w:t>实名制服务监管</w:t>
            </w:r>
          </w:p>
          <w:p>
            <w:pPr>
              <w:pStyle w:val="null3"/>
              <w:ind w:firstLine="480"/>
            </w:pPr>
            <w:r>
              <w:rPr>
                <w:rFonts w:ascii="宋体" w:hAnsi="宋体" w:cs="宋体" w:eastAsia="宋体"/>
                <w:sz w:val="24"/>
                <w:color w:val="000000"/>
              </w:rPr>
              <w:t>实现对整个服务过程的监管，以确保服务过程平稳有序，针对出现不合理的情况，进行服务过程的完善。</w:t>
            </w:r>
          </w:p>
          <w:p>
            <w:pPr>
              <w:pStyle w:val="null3"/>
              <w:ind w:firstLine="480"/>
            </w:pPr>
            <w:r>
              <w:rPr>
                <w:rFonts w:ascii="宋体" w:hAnsi="宋体" w:cs="宋体" w:eastAsia="宋体"/>
                <w:sz w:val="24"/>
                <w:color w:val="000000"/>
              </w:rPr>
              <w:t>主要包括实名库数据的可视化、用户注册分析、服务场景访问分析、热点服务场景分析、服务问卷调查、服务好差评评价、投诉举报受理、服务调用量分析、实名制服务运行监管。</w:t>
            </w:r>
          </w:p>
          <w:p>
            <w:pPr>
              <w:pStyle w:val="null3"/>
              <w:spacing w:before="285" w:after="285"/>
              <w:outlineLvl w:val="4"/>
            </w:pPr>
            <w:r>
              <w:rPr>
                <w:rFonts w:ascii="宋体" w:hAnsi="宋体" w:cs="宋体" w:eastAsia="宋体"/>
                <w:sz w:val="24"/>
                <w:b/>
                <w:color w:val="000000"/>
              </w:rPr>
              <w:t>1.2.1.2.5</w:t>
            </w:r>
            <w:r>
              <w:rPr>
                <w:rFonts w:ascii="宋体" w:hAnsi="宋体" w:cs="宋体" w:eastAsia="宋体"/>
                <w:sz w:val="24"/>
                <w:b/>
                <w:color w:val="000000"/>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319"/>
              <w:gridCol w:w="305"/>
              <w:gridCol w:w="1923"/>
            </w:tblGrid>
            <w:tr>
              <w:tc>
                <w:tcPr>
                  <w:tcW w:type="dxa" w:w="62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系统</w:t>
                  </w:r>
                </w:p>
              </w:tc>
              <w:tc>
                <w:tcPr>
                  <w:tcW w:type="dxa" w:w="19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模块</w:t>
                  </w: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实名制库</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实名制服务支撑平台</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服务场景管理、服务组件管理、</w:t>
                  </w:r>
                  <w:r>
                    <w:rPr>
                      <w:rFonts w:ascii="宋体" w:hAnsi="宋体" w:cs="宋体" w:eastAsia="宋体"/>
                      <w:sz w:val="24"/>
                      <w:color w:val="000000"/>
                    </w:rPr>
                    <w:t>内容发布整合、消息推送、多渠道界面管理。</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实名制认证体系</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短信平台认证、柜台身份证认证、电子社保卡认证、微信平台实名认证、支付宝平台实名认证、人脸识别认证、实名制信息管理。</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劳动力实名制数据库</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进城务工人员实名制信息库、留乡劳动力实名制信息库、脱贫劳动力实名制信息库、城镇新增就业人员实名信息库、城镇登记失业人员实名信息库、离校未就业高效毕业生实名信息库、退役军人实名信息库、机关事业工作人员实名信息库、城镇职工工作人员人员实名信息库、在陕外省工作人员实名信息库、在外省陕籍工作人员实名信息库、新业态就业人员实名制信息库。</w:t>
                  </w: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大屏</w:t>
                  </w: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劳动力实名制分析大屏</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劳动力实名制数据总览分析（省、市、区县、村、街道五级联动）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进程务工人员实名制分析（省、市、区县、村、街道五级联动）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留乡劳动力实名制分析（省、市、区县、村、街道五级联动）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脱贫劳动力实名制分析（省、市、区县、村、街道五级联动）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城镇新增就业人员实名分析（省、市、区县、村、街道五级联动）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城镇登记失业人员实名分析（省、市、区县、村、街道五级联动）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离校未就业高效毕业生实名分析（省、市、区县、村、街道五级联动）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退役军人实名分析（省、市、区县、村、街道五级联动）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机关事业工作人员实名分析（省、市、区县、村、街道五级联动）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城镇职工工作人员人员实名分析（省、市、区县、村、街道五级联动）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在陕外省工作人员实名分析（省、市、区县、村、街道五级联动）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在外省陕籍工作人员实名分析（省、市、区县、村、街道五级联动）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脱贫劳动力流向分析（省、市、区县三级联动）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进城务工人员流向分析（省、市、区县三级联动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秦云就业分析</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秦云就业数据分析大屏（省、市、区县三级联动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秦云就业个人用户分析（省、市、区县三级联动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秦云就业企业用户分析（省、市、区县三级联动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求职招聘分析（省、市、区县三级联动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促进就业分析（省、市、区县三级联动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秦云就业注册企业列表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企业用户画像分析</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秦云就业注册个人列表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个人用户画像分析</w:t>
                  </w:r>
                </w:p>
              </w:tc>
            </w:tr>
            <w:tr>
              <w:tc>
                <w:tcPr>
                  <w:tcW w:type="dxa" w:w="319"/>
                  <w:vMerge/>
                  <w:tcBorders>
                    <w:top w:val="none" w:color="000000" w:sz="4"/>
                    <w:left w:val="single" w:color="000000" w:sz="4"/>
                    <w:bottom w:val="single" w:color="000000" w:sz="4"/>
                    <w:right w:val="single" w:color="000000" w:sz="4"/>
                  </w:tcBorders>
                </w:tcP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就业服务分析</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就业服务分析大屏（省、市、区县三级联动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高校毕业生服务分析（省、市、区县三级联动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登记失业人员服务分析（省、市、区县三级联动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技能提升服务分析（省、市、区县三级联动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劳动维权服务分析（省、市、区县三级联动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进城务工服务分析（省、市、区县三级联动</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标准化创业中心分析</w:t>
                  </w:r>
                </w:p>
              </w:tc>
            </w:tr>
            <w:tr>
              <w:tc>
                <w:tcPr>
                  <w:tcW w:type="dxa" w:w="319"/>
                  <w:vMerge/>
                  <w:tcBorders>
                    <w:top w:val="none" w:color="000000" w:sz="4"/>
                    <w:left w:val="single" w:color="000000" w:sz="4"/>
                    <w:bottom w:val="single" w:color="000000" w:sz="4"/>
                    <w:right w:val="single" w:color="000000" w:sz="4"/>
                  </w:tcBorders>
                </w:tcP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业务监督分析</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业务监督分析大屏</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秦云就业绩效数据分析</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秦云就业受理进度情况分</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就业经办系统使用情况分析</w:t>
                  </w: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秦云就业小程序</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秦云就业</w:t>
                  </w:r>
                  <w:r>
                    <w:rPr>
                      <w:rFonts w:ascii="宋体" w:hAnsi="宋体" w:cs="宋体" w:eastAsia="宋体"/>
                      <w:sz w:val="24"/>
                      <w:color w:val="000000"/>
                    </w:rPr>
                    <w:t>-单位注册</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企业单位注册、机关养老参保单位注册、职工养老参保单位注册、高等院校注册、技工院校注册、培训机构注册、人力资源公司注册、社区工厂注册</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秦云就业</w:t>
                  </w:r>
                  <w:r>
                    <w:rPr>
                      <w:rFonts w:ascii="宋体" w:hAnsi="宋体" w:cs="宋体" w:eastAsia="宋体"/>
                      <w:sz w:val="24"/>
                      <w:color w:val="000000"/>
                    </w:rPr>
                    <w:t>-个人注册</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秦云就业小程序注册、</w:t>
                  </w:r>
                  <w:r>
                    <w:rPr>
                      <w:rFonts w:ascii="宋体" w:hAnsi="宋体" w:cs="宋体" w:eastAsia="宋体"/>
                      <w:sz w:val="24"/>
                      <w:color w:val="000000"/>
                    </w:rPr>
                    <w:t>铜川人社</w:t>
                  </w:r>
                  <w:r>
                    <w:rPr>
                      <w:rFonts w:ascii="宋体" w:hAnsi="宋体" w:cs="宋体" w:eastAsia="宋体"/>
                      <w:sz w:val="24"/>
                      <w:color w:val="000000"/>
                    </w:rPr>
                    <w:t>APP注册、 安康智慧人社APP注册、政务网账号注册</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特色服务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智能菜单服务、办理进度提醒服务、在线视频交互服务、智能客服服务、亲情代办服务、人社地图服务</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应用场景</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离校未就业高校毕业生跟踪服务场景、离校已就业高校毕业生跟踪服务场景、农民工充分就业场景、贫困劳动力帮扶就业场景、</w:t>
                  </w:r>
                  <w:r>
                    <w:rPr>
                      <w:rFonts w:ascii="宋体" w:hAnsi="宋体" w:cs="宋体" w:eastAsia="宋体"/>
                      <w:sz w:val="24"/>
                      <w:color w:val="000000"/>
                    </w:rPr>
                    <w:t>城镇就业困难人员保障就业场景、退役军人专题就业场景、失业人员动态跟踪服务场景、失业人员再就业专题服务场景、残疾人员专题服务场景、老年人服务场景</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基本功能</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实名信息完善、</w:t>
                  </w:r>
                  <w:r>
                    <w:rPr>
                      <w:rFonts w:ascii="宋体" w:hAnsi="宋体" w:cs="宋体" w:eastAsia="宋体"/>
                      <w:sz w:val="24"/>
                      <w:color w:val="000000"/>
                    </w:rPr>
                    <w:t>办事记录查询、收货地址查询、我的收藏、秦俑客服、农村劳动力监测、领导视图、</w:t>
                  </w:r>
                  <w:r>
                    <w:rPr>
                      <w:rFonts w:ascii="宋体" w:hAnsi="宋体" w:cs="宋体" w:eastAsia="宋体"/>
                      <w:sz w:val="24"/>
                      <w:color w:val="000000"/>
                    </w:rPr>
                    <w:t>市民服务、</w:t>
                  </w:r>
                  <w:r>
                    <w:rPr>
                      <w:rFonts w:ascii="宋体" w:hAnsi="宋体" w:cs="宋体" w:eastAsia="宋体"/>
                      <w:sz w:val="24"/>
                      <w:color w:val="000000"/>
                    </w:rPr>
                    <w:t>人事招考、</w:t>
                  </w:r>
                  <w:r>
                    <w:rPr>
                      <w:rFonts w:ascii="宋体" w:hAnsi="宋体" w:cs="宋体" w:eastAsia="宋体"/>
                      <w:sz w:val="24"/>
                      <w:color w:val="000000"/>
                    </w:rPr>
                    <w:t>外出务工人员登记、退捕渔民、移动赠费、重点群体政策清单、</w:t>
                  </w:r>
                  <w:r>
                    <w:rPr>
                      <w:rFonts w:ascii="宋体" w:hAnsi="宋体" w:cs="宋体" w:eastAsia="宋体"/>
                      <w:sz w:val="24"/>
                      <w:color w:val="000000"/>
                    </w:rPr>
                    <w:t>疫情政策、</w:t>
                  </w:r>
                  <w:r>
                    <w:rPr>
                      <w:rFonts w:ascii="宋体" w:hAnsi="宋体" w:cs="宋体" w:eastAsia="宋体"/>
                      <w:sz w:val="24"/>
                      <w:color w:val="000000"/>
                    </w:rPr>
                    <w:t>就业创业政策、办事指南、</w:t>
                  </w:r>
                  <w:r>
                    <w:rPr>
                      <w:rFonts w:ascii="宋体" w:hAnsi="宋体" w:cs="宋体" w:eastAsia="宋体"/>
                      <w:sz w:val="24"/>
                      <w:color w:val="000000"/>
                    </w:rPr>
                    <w:t>我的咨询、</w:t>
                  </w:r>
                  <w:r>
                    <w:rPr>
                      <w:rFonts w:ascii="宋体" w:hAnsi="宋体" w:cs="宋体" w:eastAsia="宋体"/>
                      <w:sz w:val="24"/>
                      <w:color w:val="000000"/>
                    </w:rPr>
                    <w:t>我的消息、</w:t>
                  </w:r>
                  <w:r>
                    <w:rPr>
                      <w:rFonts w:ascii="宋体" w:hAnsi="宋体" w:cs="宋体" w:eastAsia="宋体"/>
                      <w:sz w:val="24"/>
                      <w:color w:val="000000"/>
                    </w:rPr>
                    <w:t>电子地图</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电子证件功能</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电子社保卡、电子就业创业证、社保卡专区</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招聘求职服务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找工作、我的求职意向、我的简历、</w:t>
                  </w:r>
                  <w:r>
                    <w:rPr>
                      <w:rFonts w:ascii="宋体" w:hAnsi="宋体" w:cs="宋体" w:eastAsia="宋体"/>
                      <w:sz w:val="24"/>
                      <w:color w:val="000000"/>
                    </w:rPr>
                    <w:t>我的求职记录、我的面试预约、</w:t>
                  </w:r>
                  <w:r>
                    <w:rPr>
                      <w:rFonts w:ascii="宋体" w:hAnsi="宋体" w:cs="宋体" w:eastAsia="宋体"/>
                      <w:sz w:val="24"/>
                      <w:color w:val="000000"/>
                    </w:rPr>
                    <w:t>招聘会、</w:t>
                  </w:r>
                  <w:r>
                    <w:rPr>
                      <w:rFonts w:ascii="宋体" w:hAnsi="宋体" w:cs="宋体" w:eastAsia="宋体"/>
                      <w:sz w:val="24"/>
                      <w:color w:val="000000"/>
                    </w:rPr>
                    <w:t>企业用工供需对接平台、</w:t>
                  </w:r>
                  <w:r>
                    <w:rPr>
                      <w:rFonts w:ascii="宋体" w:hAnsi="宋体" w:cs="宋体" w:eastAsia="宋体"/>
                      <w:sz w:val="24"/>
                      <w:color w:val="000000"/>
                    </w:rPr>
                    <w:t xml:space="preserve">  </w:t>
                  </w:r>
                  <w:r>
                    <w:rPr>
                      <w:rFonts w:ascii="宋体" w:hAnsi="宋体" w:cs="宋体" w:eastAsia="宋体"/>
                      <w:sz w:val="24"/>
                      <w:color w:val="000000"/>
                    </w:rPr>
                    <w:t>想见习、</w:t>
                  </w:r>
                  <w:r>
                    <w:rPr>
                      <w:rFonts w:ascii="宋体" w:hAnsi="宋体" w:cs="宋体" w:eastAsia="宋体"/>
                      <w:sz w:val="24"/>
                      <w:color w:val="000000"/>
                    </w:rPr>
                    <w:t>公益性岗位报名</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技能培训服务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 xml:space="preserve"> </w:t>
                  </w:r>
                  <w:r>
                    <w:rPr>
                      <w:rFonts w:ascii="宋体" w:hAnsi="宋体" w:cs="宋体" w:eastAsia="宋体"/>
                      <w:sz w:val="24"/>
                      <w:color w:val="000000"/>
                    </w:rPr>
                    <w:t>要培训、</w:t>
                  </w:r>
                  <w:r>
                    <w:rPr>
                      <w:rFonts w:ascii="宋体" w:hAnsi="宋体" w:cs="宋体" w:eastAsia="宋体"/>
                      <w:sz w:val="24"/>
                      <w:color w:val="000000"/>
                    </w:rPr>
                    <w:t>我的培训意愿、培训二维码、</w:t>
                  </w:r>
                  <w:r>
                    <w:rPr>
                      <w:rFonts w:ascii="宋体" w:hAnsi="宋体" w:cs="宋体" w:eastAsia="宋体"/>
                      <w:sz w:val="24"/>
                      <w:color w:val="000000"/>
                    </w:rPr>
                    <w:t>学生扫码、我的培训记录、</w:t>
                  </w:r>
                  <w:r>
                    <w:rPr>
                      <w:rFonts w:ascii="宋体" w:hAnsi="宋体" w:cs="宋体" w:eastAsia="宋体"/>
                      <w:sz w:val="24"/>
                      <w:color w:val="000000"/>
                    </w:rPr>
                    <w:t>培训课堂、用工培训服务机构</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就业失业服务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 xml:space="preserve"> </w:t>
                  </w:r>
                  <w:r>
                    <w:rPr>
                      <w:rFonts w:ascii="宋体" w:hAnsi="宋体" w:cs="宋体" w:eastAsia="宋体"/>
                      <w:sz w:val="24"/>
                      <w:color w:val="000000"/>
                    </w:rPr>
                    <w:t>就业登记、</w:t>
                  </w:r>
                  <w:r>
                    <w:rPr>
                      <w:rFonts w:ascii="宋体" w:hAnsi="宋体" w:cs="宋体" w:eastAsia="宋体"/>
                      <w:sz w:val="24"/>
                      <w:color w:val="000000"/>
                    </w:rPr>
                    <w:t>失业登记、高校毕业生实名登记、</w:t>
                  </w:r>
                  <w:r>
                    <w:rPr>
                      <w:rFonts w:ascii="宋体" w:hAnsi="宋体" w:cs="宋体" w:eastAsia="宋体"/>
                      <w:sz w:val="24"/>
                      <w:color w:val="000000"/>
                    </w:rPr>
                    <w:t>退役军人实名登记、</w:t>
                  </w:r>
                  <w:r>
                    <w:rPr>
                      <w:rFonts w:ascii="宋体" w:hAnsi="宋体" w:cs="宋体" w:eastAsia="宋体"/>
                      <w:sz w:val="24"/>
                      <w:color w:val="000000"/>
                    </w:rPr>
                    <w:t>就业创业证申领、农名工实名登记</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就业创业补贴服务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创业补贴申领、转移交通补贴申领、社保补贴申领、</w:t>
                  </w:r>
                  <w:r>
                    <w:rPr>
                      <w:rFonts w:ascii="宋体" w:hAnsi="宋体" w:cs="宋体" w:eastAsia="宋体"/>
                      <w:sz w:val="24"/>
                      <w:color w:val="000000"/>
                    </w:rPr>
                    <w:t xml:space="preserve">  </w:t>
                  </w:r>
                  <w:r>
                    <w:rPr>
                      <w:rFonts w:ascii="宋体" w:hAnsi="宋体" w:cs="宋体" w:eastAsia="宋体"/>
                      <w:sz w:val="24"/>
                      <w:color w:val="000000"/>
                    </w:rPr>
                    <w:t>技能提升补贴申领、</w:t>
                  </w:r>
                  <w:r>
                    <w:rPr>
                      <w:rFonts w:ascii="宋体" w:hAnsi="宋体" w:cs="宋体" w:eastAsia="宋体"/>
                      <w:sz w:val="24"/>
                      <w:color w:val="000000"/>
                    </w:rPr>
                    <w:t xml:space="preserve">  </w:t>
                  </w:r>
                  <w:r>
                    <w:rPr>
                      <w:rFonts w:ascii="宋体" w:hAnsi="宋体" w:cs="宋体" w:eastAsia="宋体"/>
                      <w:sz w:val="24"/>
                      <w:color w:val="000000"/>
                    </w:rPr>
                    <w:t>就业困难认定</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创业贷款服务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个人贷款申请、</w:t>
                  </w:r>
                  <w:r>
                    <w:rPr>
                      <w:rFonts w:ascii="宋体" w:hAnsi="宋体" w:cs="宋体" w:eastAsia="宋体"/>
                      <w:sz w:val="24"/>
                      <w:color w:val="000000"/>
                    </w:rPr>
                    <w:t>合伙经营贷款申请、</w:t>
                  </w:r>
                  <w:r>
                    <w:rPr>
                      <w:rFonts w:ascii="宋体" w:hAnsi="宋体" w:cs="宋体" w:eastAsia="宋体"/>
                      <w:sz w:val="24"/>
                      <w:color w:val="000000"/>
                    </w:rPr>
                    <w:t>大学生创业基金申报</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创业贷款服务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个人贷款申请、</w:t>
                  </w:r>
                  <w:r>
                    <w:rPr>
                      <w:rFonts w:ascii="宋体" w:hAnsi="宋体" w:cs="宋体" w:eastAsia="宋体"/>
                      <w:sz w:val="24"/>
                      <w:color w:val="000000"/>
                    </w:rPr>
                    <w:t>合伙经营贷款申请、</w:t>
                  </w:r>
                  <w:r>
                    <w:rPr>
                      <w:rFonts w:ascii="宋体" w:hAnsi="宋体" w:cs="宋体" w:eastAsia="宋体"/>
                      <w:sz w:val="24"/>
                      <w:color w:val="000000"/>
                    </w:rPr>
                    <w:t>大学生创业基金申报</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个人权益查询服务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职称证书查询、职业技能鉴定证书查询、人事档案查询</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 xml:space="preserve"> </w:t>
                  </w:r>
                  <w:r>
                    <w:rPr>
                      <w:rFonts w:ascii="宋体" w:hAnsi="宋体" w:cs="宋体" w:eastAsia="宋体"/>
                      <w:sz w:val="24"/>
                      <w:color w:val="000000"/>
                    </w:rPr>
                    <w:t>养老保险服务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养老年度账户查询、</w:t>
                  </w:r>
                  <w:r>
                    <w:rPr>
                      <w:rFonts w:ascii="宋体" w:hAnsi="宋体" w:cs="宋体" w:eastAsia="宋体"/>
                      <w:sz w:val="24"/>
                      <w:color w:val="000000"/>
                    </w:rPr>
                    <w:t>养老缴费明细查询、参保证明、</w:t>
                  </w:r>
                  <w:r>
                    <w:rPr>
                      <w:rFonts w:ascii="宋体" w:hAnsi="宋体" w:cs="宋体" w:eastAsia="宋体"/>
                      <w:sz w:val="24"/>
                      <w:color w:val="000000"/>
                    </w:rPr>
                    <w:t>养老待遇资格认证、养老金调整查询</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医疗保险服务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医保账户查询、医疗费用支付明细查询、省本级药品目录查询</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失业保险服务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失业金申领、</w:t>
                  </w:r>
                  <w:r>
                    <w:rPr>
                      <w:rFonts w:ascii="宋体" w:hAnsi="宋体" w:cs="宋体" w:eastAsia="宋体"/>
                      <w:sz w:val="24"/>
                      <w:color w:val="000000"/>
                    </w:rPr>
                    <w:t>失业金待遇发放查询、</w:t>
                  </w:r>
                  <w:r>
                    <w:rPr>
                      <w:rFonts w:ascii="宋体" w:hAnsi="宋体" w:cs="宋体" w:eastAsia="宋体"/>
                      <w:sz w:val="24"/>
                      <w:color w:val="000000"/>
                    </w:rPr>
                    <w:t>失业保险参保查询、</w:t>
                  </w:r>
                  <w:r>
                    <w:rPr>
                      <w:rFonts w:ascii="宋体" w:hAnsi="宋体" w:cs="宋体" w:eastAsia="宋体"/>
                      <w:sz w:val="24"/>
                      <w:color w:val="000000"/>
                    </w:rPr>
                    <w:t>失业保险缴费查询</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劳动维权服务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拖欠工资投诉、</w:t>
                  </w:r>
                  <w:r>
                    <w:rPr>
                      <w:rFonts w:ascii="宋体" w:hAnsi="宋体" w:cs="宋体" w:eastAsia="宋体"/>
                      <w:sz w:val="24"/>
                      <w:color w:val="000000"/>
                    </w:rPr>
                    <w:t>投诉举报查询、保障农民工工资支付条例》解读</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扶贫超市服务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产品展示平台</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法律援助专区</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机构及人员查询、</w:t>
                  </w:r>
                  <w:r>
                    <w:rPr>
                      <w:rFonts w:ascii="宋体" w:hAnsi="宋体" w:cs="宋体" w:eastAsia="宋体"/>
                      <w:sz w:val="24"/>
                      <w:color w:val="000000"/>
                    </w:rPr>
                    <w:t xml:space="preserve">  </w:t>
                  </w:r>
                  <w:r>
                    <w:rPr>
                      <w:rFonts w:ascii="宋体" w:hAnsi="宋体" w:cs="宋体" w:eastAsia="宋体"/>
                      <w:sz w:val="24"/>
                      <w:color w:val="000000"/>
                    </w:rPr>
                    <w:t>律师预约、公证预约、司法鉴定预约、法律援助预约、仲裁服务预约</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人才业务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陕西省人才交流服务中心业务专区</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上技校功能</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志愿填报、确认报名、报名录取查看、退学申请</w:t>
                  </w:r>
                </w:p>
              </w:tc>
            </w:tr>
            <w:tr>
              <w:tc>
                <w:tcPr>
                  <w:tcW w:type="dxa" w:w="319"/>
                  <w:vMerge/>
                  <w:tcBorders>
                    <w:top w:val="none" w:color="000000" w:sz="4"/>
                    <w:left w:val="singl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打包办</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失业、创业、工亡人员待遇、退休人员过世、高校毕业生就业（含灵活就业）、办事记录查询</w:t>
                  </w:r>
                </w:p>
              </w:tc>
            </w:tr>
            <w:tr>
              <w:tc>
                <w:tcPr>
                  <w:tcW w:type="dxa" w:w="319"/>
                  <w:vMerge/>
                  <w:tcBorders>
                    <w:top w:val="none" w:color="000000" w:sz="4"/>
                    <w:left w:val="single" w:color="000000" w:sz="4"/>
                    <w:bottom w:val="single" w:color="000000" w:sz="4"/>
                    <w:right w:val="single" w:color="000000" w:sz="4"/>
                  </w:tcBorders>
                </w:tcP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单位服务功能</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招聘岗位发布、招聘岗位管理、投递简历查看面试邀请预约、网络远程面试在线面试反馈、录用结果登记、招聘会预定、招聘会在线交流</w:t>
                  </w:r>
                </w:p>
              </w:tc>
            </w:tr>
            <w:tr>
              <w:tc>
                <w:tcPr>
                  <w:tcW w:type="dxa" w:w="319"/>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业务办理专区主要包括：小微企业贷款申请、保信息查询、单位参保证明、机关养老单位参保信息、机关养老单位缴费信息、机关养老单位人员明细查询、《保障农民工工资支付条例》解读主要包括：工程建设单位解读、用人单位解读</w:t>
                  </w:r>
                </w:p>
              </w:tc>
            </w:tr>
          </w:tbl>
          <w:p>
            <w:pPr>
              <w:pStyle w:val="null3"/>
              <w:ind w:firstLine="480"/>
              <w:outlineLvl w:val="4"/>
            </w:pPr>
            <w:r>
              <w:rPr>
                <w:rFonts w:ascii="宋体" w:hAnsi="宋体" w:cs="宋体" w:eastAsia="宋体"/>
                <w:sz w:val="24"/>
                <w:b/>
                <w:color w:val="000000"/>
              </w:rPr>
              <w:t>1.2.1.2.6</w:t>
            </w:r>
            <w:r>
              <w:rPr>
                <w:rFonts w:ascii="宋体" w:hAnsi="宋体" w:cs="宋体" w:eastAsia="宋体"/>
                <w:sz w:val="24"/>
                <w:b/>
                <w:color w:val="000000"/>
              </w:rPr>
              <w:t>维护时间</w:t>
            </w:r>
          </w:p>
          <w:p>
            <w:pPr>
              <w:pStyle w:val="null3"/>
              <w:ind w:firstLine="480"/>
            </w:pPr>
            <w:r>
              <w:rPr>
                <w:rFonts w:ascii="宋体" w:hAnsi="宋体" w:cs="宋体" w:eastAsia="宋体"/>
                <w:sz w:val="24"/>
                <w:color w:val="000000"/>
              </w:rPr>
              <w:t>16个月。</w:t>
            </w:r>
          </w:p>
          <w:p>
            <w:pPr>
              <w:pStyle w:val="null3"/>
              <w:spacing w:before="285" w:after="285"/>
              <w:jc w:val="both"/>
              <w:outlineLvl w:val="3"/>
            </w:pPr>
            <w:r>
              <w:rPr>
                <w:rFonts w:ascii="宋体" w:hAnsi="宋体" w:cs="宋体" w:eastAsia="宋体"/>
                <w:sz w:val="24"/>
                <w:b/>
              </w:rPr>
              <w:t>1.2.1.3</w:t>
            </w:r>
            <w:r>
              <w:rPr>
                <w:rFonts w:ascii="宋体" w:hAnsi="宋体" w:cs="宋体" w:eastAsia="宋体"/>
                <w:sz w:val="24"/>
                <w:b/>
              </w:rPr>
              <w:t>乡村振兴扶贫台账系统</w:t>
            </w:r>
          </w:p>
          <w:p>
            <w:pPr>
              <w:pStyle w:val="null3"/>
              <w:ind w:firstLine="480"/>
            </w:pPr>
            <w:r>
              <w:rPr>
                <w:rFonts w:ascii="宋体" w:hAnsi="宋体" w:cs="宋体" w:eastAsia="宋体"/>
                <w:sz w:val="24"/>
                <w:color w:val="000000"/>
              </w:rPr>
              <w:t>系统主要服务对象为陕西省、市、县区、街道（乡镇）、社区（村）五级业务经办人员；系统主要包括信息采集、台账管理、统计分析、弱劳动力统计分析、报表填报等模块，核心功能主要是定期依据乡村振兴部门推送的脱贫户及脱贫人口（含监测对象）基础信息进行更新，并对劳动力的就业创业信息以及社区工厂、就业帮扶基地信息等进行采集更新，根据系统规则对各类指标进行更新（如零就业家庭，至少一人就业户，是否有劳动力，就创业指标等）；对劳动力及弱劳动力就业创业、人社帮扶乡村公益性岗位吸纳就业及当年新增情况、社区工厂带动就业情况、就业帮扶基地带动就业情况等进行统计分析；同时基于更新的数据生成各类统计报表，主要包括人社部门筛查预警反馈清单、脱贫人口稳岗就业调度表、因灾因疫就业帮扶情况统计表等。该系统用于统计掌握全省脱贫劳动力就业创业、社区工厂及帮扶基地吸纳就业、人社乡村公益性岗位安置脱贫人口等情况，为全省就业帮扶政策的贯彻落实提供数据支撑，更好的展现就业帮扶成果。</w:t>
            </w:r>
          </w:p>
          <w:p>
            <w:pPr>
              <w:pStyle w:val="null3"/>
              <w:spacing w:before="285" w:after="285"/>
              <w:outlineLvl w:val="4"/>
            </w:pPr>
            <w:r>
              <w:rPr>
                <w:rFonts w:ascii="宋体" w:hAnsi="宋体" w:cs="宋体" w:eastAsia="宋体"/>
                <w:sz w:val="24"/>
                <w:b/>
                <w:color w:val="000000"/>
              </w:rPr>
              <w:t>1.2.1.3.1</w:t>
            </w:r>
            <w:r>
              <w:rPr>
                <w:rFonts w:ascii="宋体" w:hAnsi="宋体" w:cs="宋体" w:eastAsia="宋体"/>
                <w:sz w:val="24"/>
                <w:b/>
                <w:color w:val="000000"/>
              </w:rPr>
              <w:t>维护清单</w:t>
            </w:r>
          </w:p>
          <w:tbl>
            <w:tblPr>
              <w:tblBorders>
                <w:top w:val="none" w:color="000000" w:sz="4"/>
                <w:left w:val="none" w:color="000000" w:sz="4"/>
                <w:bottom w:val="none" w:color="000000" w:sz="4"/>
                <w:right w:val="none" w:color="000000" w:sz="4"/>
                <w:insideH w:val="none"/>
                <w:insideV w:val="none"/>
              </w:tblBorders>
            </w:tblPr>
            <w:tblGrid>
              <w:gridCol w:w="286"/>
              <w:gridCol w:w="419"/>
              <w:gridCol w:w="1848"/>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一级功能</w:t>
                  </w:r>
                </w:p>
              </w:tc>
              <w:tc>
                <w:tcPr>
                  <w:tcW w:type="dxa" w:w="1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二级功能</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1.</w:t>
                  </w:r>
                </w:p>
              </w:tc>
              <w:tc>
                <w:tcPr>
                  <w:tcW w:type="dxa" w:w="4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信息采集</w:t>
                  </w: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贫困户及三类人员</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2.</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社区工厂</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3.</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就业帮扶基地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4.</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安置点名称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5.</w:t>
                  </w:r>
                </w:p>
              </w:tc>
              <w:tc>
                <w:tcPr>
                  <w:tcW w:type="dxa" w:w="4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台账管理</w:t>
                  </w: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脱贫户及三类人员台账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6.</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脱贫人口及三类人员台账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7.</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劳动力台账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8.</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弱劳动力台账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9.</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劳动力就业台账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10.</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弱劳动力就业台账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11.</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劳动力自主创业台账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12.</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劳动力公益性岗位台账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13.</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社区工厂台账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14.</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就业帮扶基地台账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15.</w:t>
                  </w:r>
                </w:p>
              </w:tc>
              <w:tc>
                <w:tcPr>
                  <w:tcW w:type="dxa" w:w="4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问题数据管理</w:t>
                  </w: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有转移就业状态没转移就业信息</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16.</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多条就业没有结束日期</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17.</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待完善脱贫及三类人员户</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18.</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待完善劳动力</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19.</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劳动能力为空</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20.</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待完善就业信息</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21.</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待完善自主创业信息</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22.</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待完善公益性岗位信息</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23.</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待完善社区工厂</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24.</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待完善帮扶基地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25.</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待帮扶户查询</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26.</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待帮扶劳动力查询</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27.</w:t>
                  </w:r>
                </w:p>
              </w:tc>
              <w:tc>
                <w:tcPr>
                  <w:tcW w:type="dxa" w:w="4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统计分析</w:t>
                  </w: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就业创业统计</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28.</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公益性岗位统计</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29.</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社区工厂统计</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30.</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就业帮扶基地统计</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31.</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待完善统计</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32.</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陕西省脱贫及三类人员劳动力就业区域统计</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33.</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陕西省及三类人员劳动力省外国内就业区域统计</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34.</w:t>
                  </w:r>
                </w:p>
              </w:tc>
              <w:tc>
                <w:tcPr>
                  <w:tcW w:type="dxa" w:w="4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弱劳动力统计分析</w:t>
                  </w: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弱劳动力公益性岗位统计</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35.</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弱劳动力社区工厂统计</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36.</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弱劳动力就业帮扶基地统计</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37.</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弱劳动力就业创业统计</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38.</w:t>
                  </w:r>
                </w:p>
              </w:tc>
              <w:tc>
                <w:tcPr>
                  <w:tcW w:type="dxa" w:w="4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报表填报</w:t>
                  </w: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预警信息反馈</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39.</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预警信息审核</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40.</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预警信息反馈查询</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41.</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脱贫人口稳岗就业信息上报</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42.</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脱贫人口稳岗就业信息审核</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43.</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脱贫人口稳岗就业信息查询</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44.</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稳岗就业调度表</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45.</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稳岗就业调度表（易地搬迁）</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46.</w:t>
                  </w:r>
                </w:p>
              </w:tc>
              <w:tc>
                <w:tcPr>
                  <w:tcW w:type="dxa" w:w="419"/>
                  <w:vMerge/>
                  <w:tcBorders>
                    <w:top w:val="none" w:color="000000" w:sz="4"/>
                    <w:left w:val="single" w:color="000000" w:sz="4"/>
                    <w:bottom w:val="single" w:color="000000" w:sz="4"/>
                    <w:right w:val="single" w:color="000000" w:sz="4"/>
                  </w:tcBorders>
                </w:tcP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因灾因疫调度表</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45"/>
                    <w:jc w:val="both"/>
                  </w:pPr>
                  <w:r>
                    <w:rPr>
                      <w:rFonts w:ascii="宋体" w:hAnsi="宋体" w:cs="宋体" w:eastAsia="宋体"/>
                      <w:sz w:val="24"/>
                      <w:color w:val="000000"/>
                    </w:rPr>
                    <w:t>47.</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用户管理</w:t>
                  </w:r>
                </w:p>
              </w:tc>
              <w:tc>
                <w:tcPr>
                  <w:tcW w:type="dxa" w:w="1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用户密码重置</w:t>
                  </w:r>
                </w:p>
              </w:tc>
            </w:tr>
          </w:tbl>
          <w:p>
            <w:pPr>
              <w:pStyle w:val="null3"/>
              <w:ind w:firstLine="200"/>
            </w:pPr>
            <w:r>
              <w:rPr>
                <w:rFonts w:ascii="宋体" w:hAnsi="宋体" w:cs="宋体" w:eastAsia="宋体"/>
                <w:sz w:val="24"/>
                <w:color w:val="000000"/>
              </w:rPr>
              <w:t>应用软件维护的服务对象是陕西省人力资源和社会保障厅的扶贫台账系统，服务的主要内容包括：</w:t>
            </w:r>
          </w:p>
          <w:p>
            <w:pPr>
              <w:pStyle w:val="null3"/>
              <w:ind w:left="975"/>
            </w:pPr>
            <w:r>
              <w:rPr>
                <w:rFonts w:ascii="宋体" w:hAnsi="宋体" w:cs="宋体" w:eastAsia="宋体"/>
                <w:sz w:val="24"/>
                <w:color w:val="000000"/>
              </w:rPr>
              <w:t>Ø</w:t>
            </w:r>
            <w:r>
              <w:rPr>
                <w:rFonts w:ascii="宋体" w:hAnsi="宋体" w:cs="宋体" w:eastAsia="宋体"/>
                <w:sz w:val="24"/>
                <w:color w:val="000000"/>
              </w:rPr>
              <w:t>根据政策调整，对系统中设计政策部分内容进行优化改造，以适应新的要求；</w:t>
            </w:r>
          </w:p>
          <w:p>
            <w:pPr>
              <w:pStyle w:val="null3"/>
              <w:ind w:left="975"/>
            </w:pPr>
            <w:r>
              <w:rPr>
                <w:rFonts w:ascii="宋体" w:hAnsi="宋体" w:cs="宋体" w:eastAsia="宋体"/>
                <w:sz w:val="24"/>
                <w:color w:val="000000"/>
              </w:rPr>
              <w:t>Ø</w:t>
            </w:r>
            <w:r>
              <w:rPr>
                <w:rFonts w:ascii="宋体" w:hAnsi="宋体" w:cs="宋体" w:eastAsia="宋体"/>
                <w:sz w:val="24"/>
                <w:color w:val="000000"/>
              </w:rPr>
              <w:t>按照陕西省人力资源和社会保障厅要求，定期处理省扶贫大数据平台推送地数据；</w:t>
            </w:r>
          </w:p>
          <w:p>
            <w:pPr>
              <w:pStyle w:val="null3"/>
              <w:ind w:left="975"/>
            </w:pPr>
            <w:r>
              <w:rPr>
                <w:rFonts w:ascii="宋体" w:hAnsi="宋体" w:cs="宋体" w:eastAsia="宋体"/>
                <w:sz w:val="24"/>
                <w:color w:val="000000"/>
              </w:rPr>
              <w:t>Ø</w:t>
            </w:r>
            <w:r>
              <w:rPr>
                <w:rFonts w:ascii="宋体" w:hAnsi="宋体" w:cs="宋体" w:eastAsia="宋体"/>
                <w:sz w:val="24"/>
                <w:color w:val="000000"/>
              </w:rPr>
              <w:t>配合陕西省人力资源和社会保障厅，进行临时性地数据查询统计；</w:t>
            </w:r>
          </w:p>
          <w:p>
            <w:pPr>
              <w:pStyle w:val="null3"/>
              <w:spacing w:before="285" w:after="285"/>
              <w:outlineLvl w:val="4"/>
            </w:pPr>
            <w:r>
              <w:rPr>
                <w:rFonts w:ascii="宋体" w:hAnsi="宋体" w:cs="宋体" w:eastAsia="宋体"/>
                <w:sz w:val="24"/>
                <w:b/>
                <w:color w:val="000000"/>
              </w:rPr>
              <w:t>1.2.1</w:t>
            </w:r>
            <w:r>
              <w:rPr>
                <w:rFonts w:ascii="宋体" w:hAnsi="宋体" w:cs="宋体" w:eastAsia="宋体"/>
                <w:sz w:val="24"/>
                <w:b/>
                <w:color w:val="000000"/>
              </w:rPr>
              <w:t>.3.2</w:t>
            </w:r>
            <w:r>
              <w:rPr>
                <w:rFonts w:ascii="宋体" w:hAnsi="宋体" w:cs="宋体" w:eastAsia="宋体"/>
                <w:sz w:val="24"/>
                <w:b/>
                <w:color w:val="000000"/>
              </w:rPr>
              <w:t>维护时间</w:t>
            </w:r>
          </w:p>
          <w:p>
            <w:pPr>
              <w:pStyle w:val="null3"/>
              <w:ind w:firstLine="480"/>
            </w:pPr>
            <w:r>
              <w:rPr>
                <w:rFonts w:ascii="宋体" w:hAnsi="宋体" w:cs="宋体" w:eastAsia="宋体"/>
                <w:sz w:val="24"/>
                <w:color w:val="000000"/>
              </w:rPr>
              <w:t>16个月</w:t>
            </w:r>
          </w:p>
          <w:p>
            <w:pPr>
              <w:pStyle w:val="null3"/>
              <w:spacing w:before="255" w:after="255"/>
              <w:outlineLvl w:val="2"/>
            </w:pPr>
            <w:r>
              <w:rPr>
                <w:rFonts w:ascii="宋体" w:hAnsi="宋体" w:cs="宋体" w:eastAsia="宋体"/>
                <w:sz w:val="24"/>
                <w:b/>
                <w:color w:val="000000"/>
              </w:rPr>
              <w:t>1.2.2</w:t>
            </w:r>
            <w:r>
              <w:rPr>
                <w:rFonts w:ascii="宋体" w:hAnsi="宋体" w:cs="宋体" w:eastAsia="宋体"/>
                <w:sz w:val="24"/>
                <w:b/>
                <w:color w:val="000000"/>
              </w:rPr>
              <w:t>运维服务内容</w:t>
            </w:r>
          </w:p>
          <w:p>
            <w:pPr>
              <w:pStyle w:val="null3"/>
              <w:spacing w:before="285" w:after="285"/>
              <w:jc w:val="both"/>
              <w:outlineLvl w:val="3"/>
            </w:pPr>
            <w:r>
              <w:rPr>
                <w:rFonts w:ascii="宋体" w:hAnsi="宋体" w:cs="宋体" w:eastAsia="宋体"/>
                <w:sz w:val="24"/>
                <w:b/>
              </w:rPr>
              <w:t>1.2.2.1</w:t>
            </w:r>
            <w:r>
              <w:rPr>
                <w:rFonts w:ascii="宋体" w:hAnsi="宋体" w:cs="宋体" w:eastAsia="宋体"/>
                <w:sz w:val="24"/>
                <w:b/>
              </w:rPr>
              <w:t>现场技术服务</w:t>
            </w:r>
          </w:p>
          <w:p>
            <w:pPr>
              <w:pStyle w:val="null3"/>
              <w:ind w:firstLine="480"/>
            </w:pPr>
            <w:r>
              <w:rPr>
                <w:rFonts w:ascii="宋体" w:hAnsi="宋体" w:cs="宋体" w:eastAsia="宋体"/>
                <w:sz w:val="24"/>
                <w:color w:val="000000"/>
              </w:rPr>
              <w:t>运维服务单位需要提供</w:t>
            </w:r>
            <w:r>
              <w:rPr>
                <w:rFonts w:ascii="宋体" w:hAnsi="宋体" w:cs="宋体" w:eastAsia="宋体"/>
                <w:sz w:val="24"/>
                <w:color w:val="000000"/>
              </w:rPr>
              <w:t>5*8*1</w:t>
            </w:r>
            <w:r>
              <w:rPr>
                <w:rFonts w:ascii="宋体" w:hAnsi="宋体" w:cs="宋体" w:eastAsia="宋体"/>
                <w:sz w:val="24"/>
                <w:color w:val="000000"/>
              </w:rPr>
              <w:t>年的现场运行维护服务和</w:t>
            </w:r>
            <w:r>
              <w:rPr>
                <w:rFonts w:ascii="宋体" w:hAnsi="宋体" w:cs="宋体" w:eastAsia="宋体"/>
                <w:sz w:val="24"/>
                <w:color w:val="000000"/>
              </w:rPr>
              <w:t>7*24</w:t>
            </w:r>
            <w:r>
              <w:rPr>
                <w:rFonts w:ascii="宋体" w:hAnsi="宋体" w:cs="宋体" w:eastAsia="宋体"/>
                <w:sz w:val="24"/>
                <w:color w:val="000000"/>
              </w:rPr>
              <w:t>小时的电话支持服务，以保证应用系统不间断运行。在确需停机的情况下，应配合采购单位及采购单位指定的硬件、网络运维服务商，做好系统的停机、恢复操作。</w:t>
            </w:r>
          </w:p>
          <w:p>
            <w:pPr>
              <w:pStyle w:val="null3"/>
              <w:spacing w:before="285" w:after="285"/>
              <w:jc w:val="both"/>
              <w:outlineLvl w:val="3"/>
            </w:pPr>
            <w:r>
              <w:rPr>
                <w:rFonts w:ascii="宋体" w:hAnsi="宋体" w:cs="宋体" w:eastAsia="宋体"/>
                <w:sz w:val="24"/>
                <w:b/>
              </w:rPr>
              <w:t>1.2.2.2</w:t>
            </w:r>
            <w:r>
              <w:rPr>
                <w:rFonts w:ascii="宋体" w:hAnsi="宋体" w:cs="宋体" w:eastAsia="宋体"/>
                <w:sz w:val="24"/>
                <w:b/>
              </w:rPr>
              <w:t>系统调整优化</w:t>
            </w:r>
          </w:p>
          <w:p>
            <w:pPr>
              <w:pStyle w:val="null3"/>
              <w:ind w:firstLine="482"/>
            </w:pPr>
            <w:r>
              <w:rPr>
                <w:rFonts w:ascii="宋体" w:hAnsi="宋体" w:cs="宋体" w:eastAsia="宋体"/>
                <w:sz w:val="24"/>
                <w:b/>
                <w:color w:val="000000"/>
              </w:rPr>
              <w:t>功能变更管理</w:t>
            </w:r>
            <w:r>
              <w:rPr>
                <w:rFonts w:ascii="宋体" w:hAnsi="宋体" w:cs="宋体" w:eastAsia="宋体"/>
                <w:sz w:val="24"/>
                <w:color w:val="000000"/>
              </w:rPr>
              <w:t>。针对采购单位应用系统软件功能变更的需求，双方在明确界定变更的需求规格基础上，完成分析、设计、开发、测试、部署、上线工作，确保变更需求功能及时投入使用。</w:t>
            </w:r>
          </w:p>
          <w:p>
            <w:pPr>
              <w:pStyle w:val="null3"/>
              <w:ind w:firstLine="482"/>
            </w:pPr>
            <w:r>
              <w:rPr>
                <w:rFonts w:ascii="宋体" w:hAnsi="宋体" w:cs="宋体" w:eastAsia="宋体"/>
                <w:sz w:val="24"/>
                <w:b/>
                <w:color w:val="000000"/>
              </w:rPr>
              <w:t>功能新增管理</w:t>
            </w:r>
            <w:r>
              <w:rPr>
                <w:rFonts w:ascii="宋体" w:hAnsi="宋体" w:cs="宋体" w:eastAsia="宋体"/>
                <w:sz w:val="24"/>
                <w:color w:val="000000"/>
              </w:rPr>
              <w:t>。根据采购单位对应用系统软件新增功能的即时性需求，在明确界定新增业务功能的需求规格基础上，分析、设计、开发、测试、部署、上线工作，确保新增需求功能及时投入使用。</w:t>
            </w:r>
          </w:p>
          <w:p>
            <w:pPr>
              <w:pStyle w:val="null3"/>
              <w:ind w:firstLine="482"/>
            </w:pPr>
            <w:r>
              <w:rPr>
                <w:rFonts w:ascii="宋体" w:hAnsi="宋体" w:cs="宋体" w:eastAsia="宋体"/>
                <w:sz w:val="24"/>
                <w:b/>
                <w:color w:val="000000"/>
              </w:rPr>
              <w:t>系统升级服务</w:t>
            </w:r>
            <w:r>
              <w:rPr>
                <w:rFonts w:ascii="宋体" w:hAnsi="宋体" w:cs="宋体" w:eastAsia="宋体"/>
                <w:sz w:val="24"/>
                <w:color w:val="000000"/>
              </w:rPr>
              <w:t>。在项目运维服务期间，运维服务单位需要针对应用软件系统平台架构进行必要的升级处理，以便使应用软件技术平台架构更加适合实际业务需要的实际需要。主要包括：应用软件程序代码升级、系统技术平台架构升级等。</w:t>
            </w:r>
          </w:p>
          <w:p>
            <w:pPr>
              <w:pStyle w:val="null3"/>
              <w:ind w:firstLine="482"/>
            </w:pPr>
            <w:r>
              <w:rPr>
                <w:rFonts w:ascii="宋体" w:hAnsi="宋体" w:cs="宋体" w:eastAsia="宋体"/>
                <w:sz w:val="24"/>
                <w:b/>
                <w:color w:val="000000"/>
              </w:rPr>
              <w:t>性能优化服务</w:t>
            </w:r>
            <w:r>
              <w:rPr>
                <w:rFonts w:ascii="宋体" w:hAnsi="宋体" w:cs="宋体" w:eastAsia="宋体"/>
                <w:sz w:val="24"/>
                <w:color w:val="000000"/>
              </w:rPr>
              <w:t>。在项目运维服务期间，运维服务单位需要不断持续改进、优化且提升应用软件的性能，以满足人社公共就业业务不断增长的实际需要。性能优化主要包括以下几个方面：应用软件程序优化、数据库配置优化、业务流程优化、技术平台程序优化等。</w:t>
            </w:r>
            <w:r>
              <w:rPr>
                <w:rFonts w:ascii="arial" w:hAnsi="arial" w:cs="arial" w:eastAsia="arial"/>
                <w:sz w:val="21"/>
                <w:color w:val="000000"/>
              </w:rPr>
              <w:t xml:space="preserve"> </w:t>
            </w:r>
          </w:p>
          <w:p>
            <w:pPr>
              <w:pStyle w:val="null3"/>
              <w:ind w:firstLine="482"/>
            </w:pPr>
            <w:r>
              <w:rPr>
                <w:rFonts w:ascii="宋体" w:hAnsi="宋体" w:cs="宋体" w:eastAsia="宋体"/>
                <w:sz w:val="24"/>
                <w:b/>
                <w:color w:val="000000"/>
              </w:rPr>
              <w:t>数据服务</w:t>
            </w:r>
            <w:r>
              <w:rPr>
                <w:rFonts w:ascii="宋体" w:hAnsi="宋体" w:cs="宋体" w:eastAsia="宋体"/>
                <w:sz w:val="24"/>
                <w:color w:val="000000"/>
              </w:rPr>
              <w:t>。在项目运维服务期间，运维服务单位协助使用人员管理由于历史或其他原因造成而必须手工处理的数据。主要包括历史数据修改、数据统计等。</w:t>
            </w:r>
          </w:p>
          <w:p>
            <w:pPr>
              <w:pStyle w:val="null3"/>
              <w:ind w:firstLine="482"/>
            </w:pPr>
            <w:r>
              <w:rPr>
                <w:rFonts w:ascii="宋体" w:hAnsi="宋体" w:cs="宋体" w:eastAsia="宋体"/>
                <w:sz w:val="24"/>
                <w:b/>
                <w:color w:val="000000"/>
              </w:rPr>
              <w:t>数据接口服务</w:t>
            </w:r>
            <w:r>
              <w:rPr>
                <w:rFonts w:ascii="宋体" w:hAnsi="宋体" w:cs="宋体" w:eastAsia="宋体"/>
                <w:sz w:val="24"/>
                <w:color w:val="000000"/>
              </w:rPr>
              <w:t>。在项目运维服务期间，运维服务单位需要根据采购单位确定的内容和形式，提供必须的数据接口服务及对应说明文档，并向数据接口使用单位提供必要的测试数据，配合进行联调测试，以确保各应用系统之间的数据共享、业务协同。</w:t>
            </w:r>
          </w:p>
          <w:p>
            <w:pPr>
              <w:pStyle w:val="null3"/>
              <w:spacing w:before="285" w:after="285"/>
              <w:jc w:val="both"/>
              <w:outlineLvl w:val="3"/>
            </w:pPr>
            <w:r>
              <w:rPr>
                <w:rFonts w:ascii="宋体" w:hAnsi="宋体" w:cs="宋体" w:eastAsia="宋体"/>
                <w:sz w:val="24"/>
                <w:b/>
              </w:rPr>
              <w:t>1.2.2.3</w:t>
            </w:r>
            <w:r>
              <w:rPr>
                <w:rFonts w:ascii="宋体" w:hAnsi="宋体" w:cs="宋体" w:eastAsia="宋体"/>
                <w:sz w:val="24"/>
                <w:b/>
              </w:rPr>
              <w:t>系统培训服务</w:t>
            </w:r>
          </w:p>
          <w:p>
            <w:pPr>
              <w:pStyle w:val="null3"/>
              <w:ind w:firstLine="480"/>
            </w:pPr>
            <w:r>
              <w:rPr>
                <w:rFonts w:ascii="宋体" w:hAnsi="宋体" w:cs="宋体" w:eastAsia="宋体"/>
                <w:sz w:val="24"/>
                <w:color w:val="000000"/>
              </w:rPr>
              <w:t>项目运维服务期间，运维服务单位应定期（不少于季度）组织系统使用和管理人员的培训，培训内容包括当期升级的内容、当期</w:t>
            </w:r>
            <w:r>
              <w:rPr>
                <w:rFonts w:ascii="宋体" w:hAnsi="宋体" w:cs="宋体" w:eastAsia="宋体"/>
                <w:sz w:val="24"/>
                <w:color w:val="000000"/>
              </w:rPr>
              <w:t>FAQ</w:t>
            </w:r>
            <w:r>
              <w:rPr>
                <w:rFonts w:ascii="宋体" w:hAnsi="宋体" w:cs="宋体" w:eastAsia="宋体"/>
                <w:sz w:val="24"/>
                <w:color w:val="000000"/>
              </w:rPr>
              <w:t>的更新情况、下季度系统更新计划等。</w:t>
            </w:r>
          </w:p>
          <w:p>
            <w:pPr>
              <w:pStyle w:val="null3"/>
              <w:spacing w:before="285" w:after="285"/>
              <w:jc w:val="both"/>
              <w:outlineLvl w:val="3"/>
            </w:pPr>
            <w:r>
              <w:rPr>
                <w:rFonts w:ascii="宋体" w:hAnsi="宋体" w:cs="宋体" w:eastAsia="宋体"/>
                <w:sz w:val="24"/>
                <w:b/>
              </w:rPr>
              <w:t>1.2.2.4</w:t>
            </w:r>
            <w:r>
              <w:rPr>
                <w:rFonts w:ascii="宋体" w:hAnsi="宋体" w:cs="宋体" w:eastAsia="宋体"/>
                <w:sz w:val="24"/>
                <w:b/>
              </w:rPr>
              <w:t>系统咨询服务</w:t>
            </w:r>
          </w:p>
          <w:p>
            <w:pPr>
              <w:pStyle w:val="null3"/>
              <w:ind w:firstLine="480"/>
            </w:pPr>
            <w:r>
              <w:rPr>
                <w:rFonts w:ascii="宋体" w:hAnsi="宋体" w:cs="宋体" w:eastAsia="宋体"/>
                <w:sz w:val="24"/>
                <w:color w:val="000000"/>
              </w:rPr>
              <w:t>运维服务单位针对采购单位新的或重大变更的业务信息化提出咨询意见。包括安排相关技术或者业务专家到现场提供新建应用系统的部署、重大问题处理，以及系统评估与技术咨询服务</w:t>
            </w:r>
          </w:p>
          <w:p>
            <w:pPr>
              <w:pStyle w:val="null3"/>
              <w:spacing w:before="285" w:after="285"/>
              <w:jc w:val="both"/>
              <w:outlineLvl w:val="3"/>
            </w:pPr>
            <w:r>
              <w:rPr>
                <w:rFonts w:ascii="宋体" w:hAnsi="宋体" w:cs="宋体" w:eastAsia="宋体"/>
                <w:sz w:val="24"/>
                <w:b/>
              </w:rPr>
              <w:t>1.2.2.5</w:t>
            </w:r>
            <w:r>
              <w:rPr>
                <w:rFonts w:ascii="宋体" w:hAnsi="宋体" w:cs="宋体" w:eastAsia="宋体"/>
                <w:sz w:val="24"/>
                <w:b/>
              </w:rPr>
              <w:t>项目文档管理</w:t>
            </w:r>
          </w:p>
          <w:p>
            <w:pPr>
              <w:pStyle w:val="null3"/>
              <w:ind w:firstLine="480"/>
            </w:pPr>
            <w:r>
              <w:rPr>
                <w:rFonts w:ascii="宋体" w:hAnsi="宋体" w:cs="宋体" w:eastAsia="宋体"/>
                <w:sz w:val="24"/>
                <w:color w:val="000000"/>
              </w:rPr>
              <w:t>运维服务单位必须提供维护全过程的文档，并定期或在重大功能变更后更新相关文档。服务期结束时需将项目的全部有关技术文</w:t>
            </w:r>
            <w:r>
              <w:rPr>
                <w:rFonts w:ascii="宋体" w:hAnsi="宋体" w:cs="宋体" w:eastAsia="宋体"/>
                <w:sz w:val="24"/>
                <w:color w:val="000000"/>
              </w:rPr>
              <w:t>件、资料及软件维护、修改记录、程序发布记录和验收报告等文档汇集成册交付采购单位。</w:t>
            </w:r>
          </w:p>
          <w:p>
            <w:pPr>
              <w:pStyle w:val="null3"/>
              <w:spacing w:before="285" w:after="285"/>
              <w:jc w:val="both"/>
              <w:outlineLvl w:val="3"/>
            </w:pPr>
            <w:r>
              <w:rPr>
                <w:rFonts w:ascii="宋体" w:hAnsi="宋体" w:cs="宋体" w:eastAsia="宋体"/>
                <w:sz w:val="24"/>
                <w:b/>
              </w:rPr>
              <w:t>1.2.2.6</w:t>
            </w:r>
            <w:r>
              <w:rPr>
                <w:rFonts w:ascii="宋体" w:hAnsi="宋体" w:cs="宋体" w:eastAsia="宋体"/>
                <w:sz w:val="24"/>
                <w:b/>
              </w:rPr>
              <w:t>系统数据安全服务</w:t>
            </w:r>
          </w:p>
          <w:p>
            <w:pPr>
              <w:pStyle w:val="null3"/>
              <w:ind w:firstLine="480"/>
            </w:pPr>
            <w:r>
              <w:rPr>
                <w:rFonts w:ascii="宋体" w:hAnsi="宋体" w:cs="宋体" w:eastAsia="宋体"/>
                <w:sz w:val="24"/>
                <w:color w:val="000000"/>
              </w:rPr>
              <w:t>在项目运维服务期间，运维服务</w:t>
            </w:r>
            <w:r>
              <w:rPr>
                <w:rFonts w:ascii="宋体" w:hAnsi="宋体" w:cs="宋体" w:eastAsia="宋体"/>
                <w:sz w:val="24"/>
                <w:color w:val="000000"/>
              </w:rPr>
              <w:t>单位</w:t>
            </w:r>
            <w:r>
              <w:rPr>
                <w:rFonts w:ascii="宋体" w:hAnsi="宋体" w:cs="宋体" w:eastAsia="宋体"/>
                <w:sz w:val="24"/>
                <w:color w:val="000000"/>
              </w:rPr>
              <w:t>保证系统数据安全，系统上线前进行数据逻辑性和有效性检查，定期进行代码安全</w:t>
            </w:r>
            <w:r>
              <w:rPr>
                <w:rFonts w:ascii="宋体" w:hAnsi="宋体" w:cs="宋体" w:eastAsia="宋体"/>
                <w:sz w:val="24"/>
                <w:color w:val="000000"/>
              </w:rPr>
              <w:t>扫描</w:t>
            </w:r>
            <w:r>
              <w:rPr>
                <w:rFonts w:ascii="宋体" w:hAnsi="宋体" w:cs="宋体" w:eastAsia="宋体"/>
                <w:sz w:val="24"/>
                <w:color w:val="000000"/>
              </w:rPr>
              <w:t>和整改，定级进行</w:t>
            </w:r>
            <w:r>
              <w:rPr>
                <w:rFonts w:ascii="宋体" w:hAnsi="宋体" w:cs="宋体" w:eastAsia="宋体"/>
                <w:sz w:val="24"/>
                <w:color w:val="000000"/>
              </w:rPr>
              <w:t>jar包等安全补丁升级等。</w:t>
            </w:r>
          </w:p>
          <w:p>
            <w:pPr>
              <w:pStyle w:val="null3"/>
              <w:spacing w:before="285" w:after="285"/>
              <w:jc w:val="both"/>
              <w:outlineLvl w:val="3"/>
            </w:pPr>
            <w:r>
              <w:rPr>
                <w:rFonts w:ascii="宋体" w:hAnsi="宋体" w:cs="宋体" w:eastAsia="宋体"/>
                <w:sz w:val="24"/>
                <w:b/>
              </w:rPr>
              <w:t>1.2.2.7</w:t>
            </w:r>
            <w:r>
              <w:rPr>
                <w:rFonts w:ascii="宋体" w:hAnsi="宋体" w:cs="宋体" w:eastAsia="宋体"/>
                <w:sz w:val="24"/>
                <w:b/>
              </w:rPr>
              <w:t>系统应急服务</w:t>
            </w:r>
          </w:p>
          <w:p>
            <w:pPr>
              <w:pStyle w:val="null3"/>
              <w:ind w:firstLine="480"/>
            </w:pPr>
            <w:r>
              <w:rPr>
                <w:rFonts w:ascii="宋体" w:hAnsi="宋体" w:cs="宋体" w:eastAsia="宋体"/>
                <w:sz w:val="24"/>
                <w:color w:val="000000"/>
              </w:rPr>
              <w:t>针对系统可能出现的问题及突发事件，运维服务</w:t>
            </w:r>
            <w:r>
              <w:rPr>
                <w:rFonts w:ascii="宋体" w:hAnsi="宋体" w:cs="宋体" w:eastAsia="宋体"/>
                <w:sz w:val="24"/>
                <w:color w:val="000000"/>
              </w:rPr>
              <w:t>单位</w:t>
            </w:r>
            <w:r>
              <w:rPr>
                <w:rFonts w:ascii="宋体" w:hAnsi="宋体" w:cs="宋体" w:eastAsia="宋体"/>
                <w:sz w:val="24"/>
                <w:color w:val="000000"/>
              </w:rPr>
              <w:t>提供具体可行的应急预案，包括响应时间、应急解决措施等。</w:t>
            </w:r>
          </w:p>
          <w:p>
            <w:pPr>
              <w:pStyle w:val="null3"/>
              <w:spacing w:before="285" w:after="285"/>
              <w:jc w:val="both"/>
              <w:outlineLvl w:val="3"/>
            </w:pPr>
            <w:r>
              <w:rPr>
                <w:rFonts w:ascii="宋体" w:hAnsi="宋体" w:cs="宋体" w:eastAsia="宋体"/>
                <w:sz w:val="24"/>
                <w:b/>
              </w:rPr>
              <w:t>1.2.2.8</w:t>
            </w:r>
            <w:r>
              <w:rPr>
                <w:rFonts w:ascii="宋体" w:hAnsi="宋体" w:cs="宋体" w:eastAsia="宋体"/>
                <w:sz w:val="24"/>
                <w:b/>
              </w:rPr>
              <w:t>市场化运维服务</w:t>
            </w:r>
          </w:p>
          <w:p>
            <w:pPr>
              <w:pStyle w:val="null3"/>
              <w:ind w:firstLine="480"/>
            </w:pPr>
            <w:r>
              <w:rPr>
                <w:rFonts w:ascii="宋体" w:hAnsi="宋体" w:cs="宋体" w:eastAsia="宋体"/>
                <w:sz w:val="24"/>
                <w:color w:val="000000"/>
              </w:rPr>
              <w:t>秦云就业市场化运维服务，人力资源数据更新、岗位信息更新、人岗智能匹配、人岗推送服务等就业精准服务不</w:t>
            </w:r>
            <w:r>
              <w:rPr>
                <w:rFonts w:ascii="宋体" w:hAnsi="宋体" w:cs="宋体" w:eastAsia="宋体"/>
                <w:sz w:val="24"/>
                <w:color w:val="000000"/>
              </w:rPr>
              <w:t>低于</w:t>
            </w:r>
            <w:r>
              <w:rPr>
                <w:rFonts w:ascii="宋体" w:hAnsi="宋体" w:cs="宋体" w:eastAsia="宋体"/>
                <w:sz w:val="24"/>
                <w:color w:val="000000"/>
              </w:rPr>
              <w:t>1万人次。</w:t>
            </w:r>
          </w:p>
          <w:p>
            <w:pPr>
              <w:pStyle w:val="null3"/>
              <w:spacing w:before="255" w:after="255"/>
              <w:outlineLvl w:val="2"/>
            </w:pPr>
            <w:r>
              <w:rPr>
                <w:rFonts w:ascii="宋体" w:hAnsi="宋体" w:cs="宋体" w:eastAsia="宋体"/>
                <w:sz w:val="24"/>
                <w:b/>
                <w:color w:val="000000"/>
              </w:rPr>
              <w:t>1.2.3</w:t>
            </w:r>
            <w:r>
              <w:rPr>
                <w:rFonts w:ascii="宋体" w:hAnsi="宋体" w:cs="宋体" w:eastAsia="宋体"/>
                <w:sz w:val="24"/>
                <w:b/>
                <w:color w:val="000000"/>
              </w:rPr>
              <w:t>运行维护要求</w:t>
            </w:r>
          </w:p>
          <w:p>
            <w:pPr>
              <w:pStyle w:val="null3"/>
              <w:ind w:firstLine="480"/>
            </w:pPr>
            <w:r>
              <w:rPr>
                <w:rFonts w:ascii="宋体" w:hAnsi="宋体" w:cs="宋体" w:eastAsia="宋体"/>
                <w:sz w:val="24"/>
                <w:color w:val="000000"/>
              </w:rPr>
              <w:t>提供本地化售后服务。中标人应派驻不少于</w:t>
            </w:r>
            <w:r>
              <w:rPr>
                <w:rFonts w:ascii="宋体" w:hAnsi="宋体" w:cs="宋体" w:eastAsia="宋体"/>
                <w:sz w:val="24"/>
                <w:color w:val="000000"/>
              </w:rPr>
              <w:t>20名工程师提供现场服务，现场服务人员需熟悉陕西省人力资源公共就业业务。</w:t>
            </w:r>
          </w:p>
          <w:p>
            <w:pPr>
              <w:pStyle w:val="null3"/>
              <w:ind w:firstLine="480"/>
            </w:pPr>
            <w:r>
              <w:rPr>
                <w:rFonts w:ascii="宋体" w:hAnsi="宋体" w:cs="宋体" w:eastAsia="宋体"/>
                <w:sz w:val="24"/>
                <w:color w:val="000000"/>
              </w:rPr>
              <w:t>每周向采购人提交工作周报，内容包括本周工作主要内容及重要事项，每个工作人员工作任务及完成情况，下周工作安排及需要采购人配合的工作要求。</w:t>
            </w:r>
          </w:p>
          <w:p>
            <w:pPr>
              <w:pStyle w:val="null3"/>
              <w:ind w:firstLine="480"/>
            </w:pPr>
            <w:r>
              <w:rPr>
                <w:rFonts w:ascii="宋体" w:hAnsi="宋体" w:cs="宋体" w:eastAsia="宋体"/>
                <w:sz w:val="24"/>
                <w:color w:val="000000"/>
              </w:rPr>
              <w:t>建立运维手册，每月末需将本月用户提交的运行维护需求、电话咨询记录、数据修改工作任务单等装订成册并提交。</w:t>
            </w:r>
          </w:p>
          <w:p>
            <w:pPr>
              <w:pStyle w:val="null3"/>
            </w:pPr>
            <w:r>
              <w:rPr>
                <w:rFonts w:ascii="宋体" w:hAnsi="宋体" w:cs="宋体" w:eastAsia="宋体"/>
                <w:sz w:val="24"/>
                <w:color w:val="000000"/>
              </w:rPr>
              <w:t>系统真正可用并且完全运行的时间所占的百分比大于</w:t>
            </w:r>
            <w:r>
              <w:rPr>
                <w:rFonts w:ascii="宋体" w:hAnsi="宋体" w:cs="宋体" w:eastAsia="宋体"/>
                <w:sz w:val="24"/>
                <w:color w:val="000000"/>
              </w:rPr>
              <w:t>99.5%。采购人要求的停机，或由于第三方原因造成的停机时间除外。</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标的名称：1600000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outlineLvl w:val="1"/>
            </w:pPr>
            <w:r>
              <w:rPr>
                <w:rFonts w:ascii="宋体" w:hAnsi="宋体" w:cs="宋体" w:eastAsia="宋体"/>
                <w:sz w:val="24"/>
                <w:b/>
                <w:color w:val="000000"/>
              </w:rPr>
              <w:t>1.1.</w:t>
            </w:r>
            <w:r>
              <w:rPr>
                <w:rFonts w:ascii="宋体" w:hAnsi="宋体" w:cs="宋体" w:eastAsia="宋体"/>
                <w:sz w:val="24"/>
                <w:b/>
                <w:color w:val="000000"/>
              </w:rPr>
              <w:t>项目概述</w:t>
            </w:r>
          </w:p>
          <w:p>
            <w:pPr>
              <w:pStyle w:val="null3"/>
              <w:spacing w:before="255" w:after="255"/>
              <w:outlineLvl w:val="2"/>
            </w:pPr>
            <w:r>
              <w:rPr>
                <w:rFonts w:ascii="宋体" w:hAnsi="宋体" w:cs="宋体" w:eastAsia="宋体"/>
                <w:sz w:val="24"/>
                <w:b/>
                <w:color w:val="000000"/>
              </w:rPr>
              <w:t>1.1.1</w:t>
            </w:r>
            <w:r>
              <w:rPr>
                <w:rFonts w:ascii="宋体" w:hAnsi="宋体" w:cs="宋体" w:eastAsia="宋体"/>
                <w:sz w:val="24"/>
                <w:b/>
                <w:color w:val="000000"/>
              </w:rPr>
              <w:t>项目背景</w:t>
            </w:r>
          </w:p>
          <w:p>
            <w:pPr>
              <w:pStyle w:val="null3"/>
            </w:pPr>
            <w:r>
              <w:rPr>
                <w:rFonts w:ascii="宋体" w:hAnsi="宋体" w:cs="宋体" w:eastAsia="宋体"/>
                <w:sz w:val="24"/>
                <w:color w:val="000000"/>
              </w:rPr>
              <w:t>按照国家人力资源和社会保障有关工作要求，扎实做好稳就业、稳金融、稳外贸、稳外资、稳投资、稳预期工作，全面落实保居民就业、保基本民生、保市场主体、保粮食能源安全、保产业链供应链稳定、保基层运转任务。陕西省人社厅建设实名制动态就业服务系统将面向全省就业人群提供精准服务，预计将覆盖全省近</w:t>
            </w:r>
            <w:r>
              <w:rPr>
                <w:rFonts w:ascii="宋体" w:hAnsi="宋体" w:cs="宋体" w:eastAsia="宋体"/>
                <w:sz w:val="24"/>
                <w:color w:val="000000"/>
              </w:rPr>
              <w:t>2000</w:t>
            </w:r>
            <w:r>
              <w:rPr>
                <w:rFonts w:ascii="宋体" w:hAnsi="宋体" w:cs="宋体" w:eastAsia="宋体"/>
                <w:sz w:val="24"/>
                <w:color w:val="000000"/>
              </w:rPr>
              <w:t>万用户。</w:t>
            </w:r>
          </w:p>
          <w:p>
            <w:pPr>
              <w:pStyle w:val="null3"/>
              <w:spacing w:before="255" w:after="255"/>
              <w:outlineLvl w:val="2"/>
            </w:pPr>
            <w:r>
              <w:rPr>
                <w:rFonts w:ascii="宋体" w:hAnsi="宋体" w:cs="宋体" w:eastAsia="宋体"/>
                <w:sz w:val="24"/>
                <w:b/>
                <w:color w:val="000000"/>
              </w:rPr>
              <w:t>1.1.2</w:t>
            </w:r>
            <w:r>
              <w:rPr>
                <w:rFonts w:ascii="宋体" w:hAnsi="宋体" w:cs="宋体" w:eastAsia="宋体"/>
                <w:sz w:val="24"/>
                <w:b/>
                <w:color w:val="000000"/>
              </w:rPr>
              <w:t>目标</w:t>
            </w:r>
          </w:p>
          <w:p>
            <w:pPr>
              <w:pStyle w:val="null3"/>
            </w:pPr>
            <w:r>
              <w:rPr>
                <w:rFonts w:ascii="宋体" w:hAnsi="宋体" w:cs="宋体" w:eastAsia="宋体"/>
                <w:sz w:val="24"/>
                <w:color w:val="000000"/>
              </w:rPr>
              <w:t>将支撑陕西省实名制动态就业服务系统稳定、高效、安全的运行，通过移动互联网的方式，精准服务全省近</w:t>
            </w:r>
            <w:r>
              <w:rPr>
                <w:rFonts w:ascii="宋体" w:hAnsi="宋体" w:cs="宋体" w:eastAsia="宋体"/>
                <w:sz w:val="24"/>
                <w:color w:val="000000"/>
              </w:rPr>
              <w:t>2000</w:t>
            </w:r>
            <w:r>
              <w:rPr>
                <w:rFonts w:ascii="宋体" w:hAnsi="宋体" w:cs="宋体" w:eastAsia="宋体"/>
                <w:sz w:val="24"/>
                <w:color w:val="000000"/>
              </w:rPr>
              <w:t>多万就业人群。具体为：为实名制动态就业服务系统提供云计算能力，提高系统互联网访问性能，满足移动互联网场景下用户低延时、高并发访问的性能要求；为实名制动态就业服务系统提供计算资源的弹性伸缩能力，提高资源的利用效率，满足用户访问高峰时间对系统的稳定性要求；为实名制动态就业服务系统提供系统的安全防护能力，在通过互联网向用户提供服务的同时保障业务系统和数据的安全；为实名制动态就业服务系统提供数据资源服务、业务系统服务等接口资源，统一标准规范进行汇聚和管理，面向就业服务领域的用户提供标准接口集，服务于就业业务系统与就业服务小程序的对接，形成统一的服务入口，围绕各项就业服务，提供便民查询服务接入、管理、统计、数据分析等功能，同时实现业务办理系统的规范集约。</w:t>
            </w:r>
          </w:p>
          <w:p>
            <w:pPr>
              <w:pStyle w:val="null3"/>
              <w:outlineLvl w:val="1"/>
            </w:pPr>
            <w:r>
              <w:rPr>
                <w:rFonts w:ascii="宋体" w:hAnsi="宋体" w:cs="宋体" w:eastAsia="宋体"/>
                <w:sz w:val="24"/>
                <w:b/>
                <w:color w:val="000000"/>
              </w:rPr>
              <w:t>1.2.</w:t>
            </w:r>
            <w:r>
              <w:rPr>
                <w:rFonts w:ascii="宋体" w:hAnsi="宋体" w:cs="宋体" w:eastAsia="宋体"/>
                <w:sz w:val="24"/>
                <w:b/>
                <w:color w:val="000000"/>
              </w:rPr>
              <w:t>项目建设内容</w:t>
            </w:r>
          </w:p>
          <w:p>
            <w:pPr>
              <w:pStyle w:val="null3"/>
            </w:pPr>
            <w:r>
              <w:rPr>
                <w:rFonts w:ascii="宋体" w:hAnsi="宋体" w:cs="宋体" w:eastAsia="宋体"/>
                <w:sz w:val="24"/>
                <w:color w:val="000000"/>
              </w:rPr>
              <w:t>通过系统迁移上云并混合云方式部署，来提升实名制动态就业服务系统的系统可靠性和资源灵活配置的能力，提升通过互联网方式访问系统的用户体验；通过建设安全服务体系，实现：在向就业群体提供移动端便利服务的同时，保障人社业务系统和数据的安全。</w:t>
            </w:r>
          </w:p>
          <w:p>
            <w:pPr>
              <w:pStyle w:val="null3"/>
              <w:spacing w:before="255" w:after="255"/>
              <w:outlineLvl w:val="2"/>
            </w:pPr>
            <w:r>
              <w:rPr>
                <w:rFonts w:ascii="宋体" w:hAnsi="宋体" w:cs="宋体" w:eastAsia="宋体"/>
                <w:sz w:val="24"/>
                <w:b/>
                <w:color w:val="000000"/>
              </w:rPr>
              <w:t>1.2.1</w:t>
            </w:r>
            <w:r>
              <w:rPr>
                <w:rFonts w:ascii="宋体" w:hAnsi="宋体" w:cs="宋体" w:eastAsia="宋体"/>
                <w:sz w:val="24"/>
                <w:b/>
                <w:color w:val="000000"/>
              </w:rPr>
              <w:t>项目内容</w:t>
            </w:r>
          </w:p>
          <w:p>
            <w:pPr>
              <w:pStyle w:val="null3"/>
              <w:spacing w:before="285" w:after="285"/>
              <w:jc w:val="both"/>
              <w:outlineLvl w:val="3"/>
            </w:pPr>
            <w:r>
              <w:rPr>
                <w:rFonts w:ascii="宋体" w:hAnsi="宋体" w:cs="宋体" w:eastAsia="宋体"/>
                <w:sz w:val="24"/>
                <w:b/>
              </w:rPr>
              <w:t>1.2.1.1公有云服务</w:t>
            </w:r>
          </w:p>
          <w:p>
            <w:pPr>
              <w:pStyle w:val="null3"/>
            </w:pPr>
            <w:r>
              <w:rPr>
                <w:rFonts w:ascii="宋体" w:hAnsi="宋体" w:cs="宋体" w:eastAsia="宋体"/>
                <w:sz w:val="24"/>
                <w:b/>
                <w:color w:val="000000"/>
              </w:rPr>
              <w:t>1.云主机服务。</w:t>
            </w:r>
            <w:r>
              <w:rPr>
                <w:rFonts w:ascii="宋体" w:hAnsi="宋体" w:cs="宋体" w:eastAsia="宋体"/>
                <w:sz w:val="24"/>
                <w:color w:val="000000"/>
              </w:rPr>
              <w:t>包括云主机服务（单台配置</w:t>
            </w:r>
            <w:r>
              <w:rPr>
                <w:rFonts w:ascii="宋体" w:hAnsi="宋体" w:cs="宋体" w:eastAsia="宋体"/>
                <w:sz w:val="24"/>
                <w:color w:val="000000"/>
              </w:rPr>
              <w:t>:16核, 内存：32GB，硬盘：100G系统盘+1000G数据盘），云缓存Redis服务，负载均衡CLB服务，Web应用防火墙WAF服务，高防包DDos服务，堡垒机服务，主机安全防护，云主机网络流量，NAT网关；</w:t>
            </w:r>
          </w:p>
          <w:p>
            <w:pPr>
              <w:pStyle w:val="null3"/>
            </w:pPr>
            <w:r>
              <w:rPr>
                <w:rFonts w:ascii="宋体" w:hAnsi="宋体" w:cs="宋体" w:eastAsia="宋体"/>
                <w:sz w:val="24"/>
                <w:b/>
                <w:color w:val="000000"/>
              </w:rPr>
              <w:t>2.智能网关系统运维。</w:t>
            </w:r>
            <w:r>
              <w:rPr>
                <w:rFonts w:ascii="宋体" w:hAnsi="宋体" w:cs="宋体" w:eastAsia="宋体"/>
                <w:sz w:val="24"/>
                <w:color w:val="000000"/>
              </w:rPr>
              <w:t>包括服务器基础检查、组件服务检查、组件启动服务、数据备份、登录问题排查、</w:t>
            </w:r>
            <w:r>
              <w:rPr>
                <w:rFonts w:ascii="宋体" w:hAnsi="宋体" w:cs="宋体" w:eastAsia="宋体"/>
                <w:sz w:val="24"/>
                <w:color w:val="000000"/>
              </w:rPr>
              <w:t>https证书相关问题排查、API网关相关问题排查等。</w:t>
            </w:r>
          </w:p>
          <w:p>
            <w:pPr>
              <w:pStyle w:val="null3"/>
              <w:spacing w:before="285" w:after="285"/>
              <w:outlineLvl w:val="4"/>
            </w:pPr>
            <w:r>
              <w:rPr>
                <w:rFonts w:ascii="宋体" w:hAnsi="宋体" w:cs="宋体" w:eastAsia="宋体"/>
                <w:sz w:val="24"/>
                <w:b/>
                <w:color w:val="000000"/>
              </w:rPr>
              <w:t>1.2.1.1.1</w:t>
            </w:r>
            <w:r>
              <w:rPr>
                <w:rFonts w:ascii="宋体" w:hAnsi="宋体" w:cs="宋体" w:eastAsia="宋体"/>
                <w:sz w:val="24"/>
                <w:b/>
                <w:color w:val="000000"/>
              </w:rPr>
              <w:t>功能和技术指标要求</w:t>
            </w:r>
          </w:p>
          <w:tbl>
            <w:tblPr>
              <w:tblInd w:type="dxa" w:w="120"/>
              <w:tblBorders>
                <w:top w:val="none" w:color="000000" w:sz="4"/>
                <w:left w:val="none" w:color="000000" w:sz="4"/>
                <w:bottom w:val="none" w:color="000000" w:sz="4"/>
                <w:right w:val="none" w:color="000000" w:sz="4"/>
                <w:insideH w:val="none"/>
                <w:insideV w:val="none"/>
              </w:tblBorders>
            </w:tblPr>
            <w:tblGrid>
              <w:gridCol w:w="166"/>
              <w:gridCol w:w="211"/>
              <w:gridCol w:w="211"/>
              <w:gridCol w:w="1954"/>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系统名称</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模块名称</w:t>
                  </w:r>
                </w:p>
              </w:tc>
              <w:tc>
                <w:tcPr>
                  <w:tcW w:type="dxa" w:w="19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功能和技术指标要求</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w:t>
                  </w:r>
                </w:p>
              </w:tc>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云主机服务</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云主机服务</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1、单台配置:16核,内存：32GB，硬盘：100G系统盘+1000G数据盘；主机服务可用性不低于99%，数据可靠性不低于99.99%；</w:t>
                  </w:r>
                </w:p>
                <w:p>
                  <w:pPr>
                    <w:pStyle w:val="null3"/>
                    <w:jc w:val="both"/>
                  </w:pPr>
                  <w:r>
                    <w:rPr>
                      <w:rFonts w:ascii="宋体" w:hAnsi="宋体" w:cs="宋体" w:eastAsia="宋体"/>
                      <w:sz w:val="24"/>
                      <w:color w:val="000000"/>
                    </w:rPr>
                    <w:t>2、支持宕机迁移无感知、数据快照、自动告警功能；提供三副本专业存储策略，消除单点故障，保证数据可靠性；</w:t>
                  </w:r>
                </w:p>
                <w:p>
                  <w:pPr>
                    <w:pStyle w:val="null3"/>
                    <w:jc w:val="both"/>
                  </w:pPr>
                  <w:r>
                    <w:rPr>
                      <w:rFonts w:ascii="宋体" w:hAnsi="宋体" w:cs="宋体" w:eastAsia="宋体"/>
                      <w:sz w:val="24"/>
                      <w:color w:val="000000"/>
                    </w:rPr>
                    <w:t>3、提供基于 Web 的用户界面，即控制台，可以像与实体机器一样对云服务器实例进行启动、调整配置、重装系统等操作；</w:t>
                  </w:r>
                </w:p>
                <w:p>
                  <w:pPr>
                    <w:pStyle w:val="null3"/>
                    <w:jc w:val="both"/>
                  </w:pPr>
                  <w:r>
                    <w:rPr>
                      <w:rFonts w:ascii="宋体" w:hAnsi="宋体" w:cs="宋体" w:eastAsia="宋体"/>
                      <w:sz w:val="24"/>
                      <w:color w:val="000000"/>
                    </w:rPr>
                    <w:t>4、提供API体系，可使用API便捷的将云服务器与用户的内部监控、运营系统相结合，实现贴近业务需求、完全自动化的业务运维体系；</w:t>
                  </w:r>
                </w:p>
                <w:p>
                  <w:pPr>
                    <w:pStyle w:val="null3"/>
                    <w:jc w:val="both"/>
                  </w:pPr>
                  <w:r>
                    <w:rPr>
                      <w:rFonts w:ascii="宋体" w:hAnsi="宋体" w:cs="宋体" w:eastAsia="宋体"/>
                      <w:sz w:val="24"/>
                      <w:color w:val="000000"/>
                    </w:rPr>
                    <w:t>5、支持监控与告警功能，可以展示最全、最详细的监控数据，实时对云服务器提取关键指标，以监控图表形式展示；提供总体概况、告警概况、总体监控信息一览，支持云服务器告警设置服务，支持用户自定义告警阈值，支持自定义查看监控数据。</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w:t>
                  </w:r>
                </w:p>
              </w:tc>
              <w:tc>
                <w:tcPr>
                  <w:tcW w:type="dxa" w:w="211"/>
                  <w:vMerge/>
                  <w:tcBorders>
                    <w:top w:val="none" w:color="000000" w:sz="4"/>
                    <w:left w:val="single" w:color="000000" w:sz="4"/>
                    <w:bottom w:val="single" w:color="000000" w:sz="4"/>
                    <w:right w:val="single" w:color="000000" w:sz="4"/>
                  </w:tcBorders>
                </w:tc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云缓存</w:t>
                  </w:r>
                  <w:r>
                    <w:rPr>
                      <w:rFonts w:ascii="宋体" w:hAnsi="宋体" w:cs="宋体" w:eastAsia="宋体"/>
                      <w:sz w:val="24"/>
                      <w:color w:val="000000"/>
                    </w:rPr>
                    <w:t>Redis服务</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1、支持集群架构，内存32G，副本2个；支持8-10万QPS；支持不少于10000的最大连接数；支持10MB/S-6GB/S的流量限制；</w:t>
                  </w:r>
                </w:p>
                <w:p>
                  <w:pPr>
                    <w:pStyle w:val="null3"/>
                    <w:jc w:val="both"/>
                  </w:pPr>
                  <w:r>
                    <w:rPr>
                      <w:rFonts w:ascii="宋体" w:hAnsi="宋体" w:cs="宋体" w:eastAsia="宋体"/>
                      <w:sz w:val="24"/>
                      <w:color w:val="000000"/>
                    </w:rPr>
                    <w:t>2、提供丰富的自建场景数据迁移支持，包括同一公有云下云自建环境、VPN自建、专线自建、IDC 自建等场景；</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3</w:t>
                  </w:r>
                </w:p>
              </w:tc>
              <w:tc>
                <w:tcPr>
                  <w:tcW w:type="dxa" w:w="211"/>
                  <w:vMerge/>
                  <w:tcBorders>
                    <w:top w:val="none" w:color="000000" w:sz="4"/>
                    <w:left w:val="single" w:color="000000" w:sz="4"/>
                    <w:bottom w:val="single" w:color="000000" w:sz="4"/>
                    <w:right w:val="single" w:color="000000" w:sz="4"/>
                  </w:tcBorders>
                </w:tc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负载均衡</w:t>
                  </w:r>
                  <w:r>
                    <w:rPr>
                      <w:rFonts w:ascii="宋体" w:hAnsi="宋体" w:cs="宋体" w:eastAsia="宋体"/>
                      <w:sz w:val="24"/>
                      <w:color w:val="000000"/>
                    </w:rPr>
                    <w:t>CLB服务</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1、支持公网IPv4和IPv6 NAT64</w:t>
                  </w:r>
                </w:p>
                <w:p>
                  <w:pPr>
                    <w:pStyle w:val="null3"/>
                    <w:jc w:val="both"/>
                  </w:pPr>
                  <w:r>
                    <w:rPr>
                      <w:rFonts w:ascii="宋体" w:hAnsi="宋体" w:cs="宋体" w:eastAsia="宋体"/>
                      <w:sz w:val="24"/>
                      <w:color w:val="000000"/>
                    </w:rPr>
                    <w:t>2、提供四层（TCP 协议/UDP 协议/TCP SSL 协议）和七层（HTTP 协议/HTTPS 协议）负载均衡。</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4</w:t>
                  </w:r>
                </w:p>
              </w:tc>
              <w:tc>
                <w:tcPr>
                  <w:tcW w:type="dxa" w:w="211"/>
                  <w:vMerge/>
                  <w:tcBorders>
                    <w:top w:val="none" w:color="000000" w:sz="4"/>
                    <w:left w:val="single" w:color="000000" w:sz="4"/>
                    <w:bottom w:val="single" w:color="000000" w:sz="4"/>
                    <w:right w:val="single" w:color="000000" w:sz="4"/>
                  </w:tcBorders>
                </w:tc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Web应用防火墙WAF服务</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1、支持15000qps/s,10T日志包；支持IP黑名单管理，1000条/域名；</w:t>
                  </w:r>
                </w:p>
                <w:p>
                  <w:pPr>
                    <w:pStyle w:val="null3"/>
                    <w:jc w:val="both"/>
                  </w:pPr>
                  <w:r>
                    <w:rPr>
                      <w:rFonts w:ascii="宋体" w:hAnsi="宋体" w:cs="宋体" w:eastAsia="宋体"/>
                      <w:sz w:val="24"/>
                      <w:color w:val="000000"/>
                    </w:rPr>
                    <w:t>2、支持OWASP TOP 10 威胁防护，如SQL注入攻击、XSS攻击、CSRF跨站请求伪造，Webshell木马上传威胁等攻击防护；</w:t>
                  </w:r>
                </w:p>
                <w:p>
                  <w:pPr>
                    <w:pStyle w:val="null3"/>
                    <w:jc w:val="both"/>
                  </w:pPr>
                  <w:r>
                    <w:rPr>
                      <w:rFonts w:ascii="宋体" w:hAnsi="宋体" w:cs="宋体" w:eastAsia="宋体"/>
                      <w:sz w:val="24"/>
                      <w:color w:val="000000"/>
                    </w:rPr>
                    <w:t>3、支持HTTP(80、8080端口)、HTTPS(443、8443端口)的业务防护；</w:t>
                  </w:r>
                </w:p>
                <w:p>
                  <w:pPr>
                    <w:pStyle w:val="null3"/>
                    <w:jc w:val="both"/>
                  </w:pPr>
                  <w:r>
                    <w:rPr>
                      <w:rFonts w:ascii="宋体" w:hAnsi="宋体" w:cs="宋体" w:eastAsia="宋体"/>
                      <w:sz w:val="24"/>
                      <w:color w:val="000000"/>
                    </w:rPr>
                    <w:t>4、支持基于IP，URL路径，Referer，User-Agent，Cookie、Body等参数的自定义防护策略，10条/域名；</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5</w:t>
                  </w:r>
                </w:p>
              </w:tc>
              <w:tc>
                <w:tcPr>
                  <w:tcW w:type="dxa" w:w="211"/>
                  <w:vMerge/>
                  <w:tcBorders>
                    <w:top w:val="none" w:color="000000" w:sz="4"/>
                    <w:left w:val="single" w:color="000000" w:sz="4"/>
                    <w:bottom w:val="single" w:color="000000" w:sz="4"/>
                    <w:right w:val="single" w:color="000000" w:sz="4"/>
                  </w:tcBorders>
                </w:tc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高防包</w:t>
                  </w:r>
                  <w:r>
                    <w:rPr>
                      <w:rFonts w:ascii="宋体" w:hAnsi="宋体" w:cs="宋体" w:eastAsia="宋体"/>
                      <w:sz w:val="24"/>
                      <w:color w:val="000000"/>
                    </w:rPr>
                    <w:t>DDos服务</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1、畸形报文过滤：支持过滤 frag flood，smurf，stream flood，land flood 攻击，过滤 IP 畸形包、TCP 畸形包、UDP 畸形包；</w:t>
                  </w:r>
                </w:p>
                <w:p>
                  <w:pPr>
                    <w:pStyle w:val="null3"/>
                    <w:jc w:val="both"/>
                  </w:pPr>
                  <w:r>
                    <w:rPr>
                      <w:rFonts w:ascii="宋体" w:hAnsi="宋体" w:cs="宋体" w:eastAsia="宋体"/>
                      <w:sz w:val="24"/>
                      <w:color w:val="000000"/>
                    </w:rPr>
                    <w:t>2、网络层DDoS攻击防护：支持过滤 UDP Flood、SYN Flood、TCP Flood、ICMP Flood、ACK Flood、FIN Flood、RST Flood、DNS/NTP/SSDP等反射攻击、空连接；</w:t>
                  </w:r>
                </w:p>
                <w:p>
                  <w:pPr>
                    <w:pStyle w:val="null3"/>
                    <w:jc w:val="both"/>
                  </w:pPr>
                  <w:r>
                    <w:rPr>
                      <w:rFonts w:ascii="宋体" w:hAnsi="宋体" w:cs="宋体" w:eastAsia="宋体"/>
                      <w:sz w:val="24"/>
                      <w:color w:val="000000"/>
                    </w:rPr>
                    <w:t>3、应用层DDoS攻击防护：过滤 CC 攻击和 HTTP 慢速攻击，支持 HTTP自定义特征过滤如 host 过滤、user-agent 过滤、referer 过滤；</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6</w:t>
                  </w:r>
                </w:p>
              </w:tc>
              <w:tc>
                <w:tcPr>
                  <w:tcW w:type="dxa" w:w="211"/>
                  <w:vMerge/>
                  <w:tcBorders>
                    <w:top w:val="none" w:color="000000" w:sz="4"/>
                    <w:left w:val="single" w:color="000000" w:sz="4"/>
                    <w:bottom w:val="single" w:color="000000" w:sz="4"/>
                    <w:right w:val="single" w:color="000000" w:sz="4"/>
                  </w:tcBorders>
                </w:tc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堡垒机服务</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1、支持50节点授权与50并发数，CPU2核，内存8GB，弹性硬盘300G，公网带宽4M；</w:t>
                  </w:r>
                </w:p>
                <w:p>
                  <w:pPr>
                    <w:pStyle w:val="null3"/>
                    <w:jc w:val="both"/>
                  </w:pPr>
                  <w:r>
                    <w:rPr>
                      <w:rFonts w:ascii="宋体" w:hAnsi="宋体" w:cs="宋体" w:eastAsia="宋体"/>
                      <w:sz w:val="24"/>
                      <w:color w:val="000000"/>
                    </w:rPr>
                    <w:t>2、支持 SSH、TELNET、FTP、SFTP、VNC、XWINDOW、WINDOWS 文件共享等协议；</w:t>
                  </w:r>
                </w:p>
                <w:p>
                  <w:pPr>
                    <w:pStyle w:val="null3"/>
                    <w:jc w:val="both"/>
                  </w:pPr>
                  <w:r>
                    <w:rPr>
                      <w:rFonts w:ascii="宋体" w:hAnsi="宋体" w:cs="宋体" w:eastAsia="宋体"/>
                      <w:sz w:val="24"/>
                      <w:color w:val="000000"/>
                    </w:rPr>
                    <w:t>3、支持账号分组管理，分组可以采用树形方式展现，不限制分组层级数量，且能够完整的对账号生命周期管理，实现账号的创建、维护、修改、删除的集中维护；</w:t>
                  </w:r>
                </w:p>
                <w:p>
                  <w:pPr>
                    <w:pStyle w:val="null3"/>
                    <w:jc w:val="both"/>
                  </w:pPr>
                  <w:r>
                    <w:rPr>
                      <w:rFonts w:ascii="宋体" w:hAnsi="宋体" w:cs="宋体" w:eastAsia="宋体"/>
                      <w:sz w:val="24"/>
                      <w:color w:val="000000"/>
                    </w:rPr>
                    <w:t>4、提供认证服务器组件，所有对资源的访问都是认证服务器提供的临时会话号，即使会话号被截获，也无法通过此会话号再次访问资源，提高资源访问的安全性；</w:t>
                  </w:r>
                </w:p>
                <w:p>
                  <w:pPr>
                    <w:pStyle w:val="null3"/>
                    <w:jc w:val="both"/>
                  </w:pPr>
                  <w:r>
                    <w:rPr>
                      <w:rFonts w:ascii="宋体" w:hAnsi="宋体" w:cs="宋体" w:eastAsia="宋体"/>
                      <w:sz w:val="24"/>
                      <w:color w:val="000000"/>
                    </w:rPr>
                    <w:t>5、支持 FTP、telnet、ssh、远程桌面等协议服务端口变更，可对内部服务真实端口进行隐藏，防止扫描攻击；</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7</w:t>
                  </w:r>
                </w:p>
              </w:tc>
              <w:tc>
                <w:tcPr>
                  <w:tcW w:type="dxa" w:w="211"/>
                  <w:vMerge/>
                  <w:tcBorders>
                    <w:top w:val="none" w:color="000000" w:sz="4"/>
                    <w:left w:val="single" w:color="000000" w:sz="4"/>
                    <w:bottom w:val="single" w:color="000000" w:sz="4"/>
                    <w:right w:val="single" w:color="000000" w:sz="4"/>
                  </w:tcBorders>
                </w:tc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主机安全防护</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1、对主机上存在的高危漏洞风险进行实时预警和提供修复方案，包括系统漏洞、Web 类漏洞，帮助企业快速应对漏洞风险；</w:t>
                  </w:r>
                </w:p>
                <w:p>
                  <w:pPr>
                    <w:pStyle w:val="null3"/>
                    <w:jc w:val="both"/>
                  </w:pPr>
                  <w:r>
                    <w:rPr>
                      <w:rFonts w:ascii="宋体" w:hAnsi="宋体" w:cs="宋体" w:eastAsia="宋体"/>
                      <w:sz w:val="24"/>
                      <w:color w:val="000000"/>
                    </w:rPr>
                    <w:t>2、支持对机器进行分组标签管理，基于组件识别技术，快速掌握服务器中软件、进程、端口的分布情况；</w:t>
                  </w:r>
                </w:p>
                <w:p>
                  <w:pPr>
                    <w:pStyle w:val="null3"/>
                    <w:jc w:val="both"/>
                  </w:pPr>
                  <w:r>
                    <w:rPr>
                      <w:rFonts w:ascii="宋体" w:hAnsi="宋体" w:cs="宋体" w:eastAsia="宋体"/>
                      <w:sz w:val="24"/>
                      <w:color w:val="000000"/>
                    </w:rPr>
                    <w:t>3、提供常用的 Web 网站类脚本木马后门检测，包含 ASP/PHP/JSP/Python等脚本语言；</w:t>
                  </w:r>
                </w:p>
                <w:p>
                  <w:pPr>
                    <w:pStyle w:val="null3"/>
                    <w:jc w:val="both"/>
                  </w:pPr>
                  <w:r>
                    <w:rPr>
                      <w:rFonts w:ascii="宋体" w:hAnsi="宋体" w:cs="宋体" w:eastAsia="宋体"/>
                      <w:sz w:val="24"/>
                      <w:color w:val="000000"/>
                    </w:rPr>
                    <w:t>4、提供常见的黑客攻击程序检测，例如 DDoS 木马、远控、挖矿类软件；提供对二进制可执行类的病毒木马检测，包括 exe、dll、bin 等类型文件；</w:t>
                  </w:r>
                </w:p>
                <w:p>
                  <w:pPr>
                    <w:pStyle w:val="null3"/>
                    <w:jc w:val="both"/>
                  </w:pPr>
                  <w:r>
                    <w:rPr>
                      <w:rFonts w:ascii="宋体" w:hAnsi="宋体" w:cs="宋体" w:eastAsia="宋体"/>
                      <w:sz w:val="24"/>
                      <w:color w:val="000000"/>
                    </w:rPr>
                    <w:t>5、支持对常见的黑客口令破解攻击行为进行预警；支持对主机中的登录流水进行分析，识别出恶意登录行为；支持对系统账户中存在的密码弱口令信息进行检测；</w:t>
                  </w:r>
                </w:p>
                <w:p>
                  <w:pPr>
                    <w:pStyle w:val="null3"/>
                    <w:jc w:val="both"/>
                  </w:pPr>
                  <w:r>
                    <w:rPr>
                      <w:rFonts w:ascii="宋体" w:hAnsi="宋体" w:cs="宋体" w:eastAsia="宋体"/>
                      <w:sz w:val="24"/>
                      <w:color w:val="000000"/>
                    </w:rPr>
                    <w:t>6、提供常用 Web 类型的漏洞检测，如 phpMyAdmin、WordPress 等 Web 类组件；</w:t>
                  </w:r>
                </w:p>
                <w:p>
                  <w:pPr>
                    <w:pStyle w:val="null3"/>
                    <w:jc w:val="both"/>
                  </w:pPr>
                  <w:r>
                    <w:rPr>
                      <w:rFonts w:ascii="宋体" w:hAnsi="宋体" w:cs="宋体" w:eastAsia="宋体"/>
                      <w:sz w:val="24"/>
                      <w:color w:val="000000"/>
                    </w:rPr>
                    <w:t>7、提供常用组件类型的漏洞检测，如 Apache、Nginx、Structs、Redis 等常用组件；</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8</w:t>
                  </w:r>
                </w:p>
              </w:tc>
              <w:tc>
                <w:tcPr>
                  <w:tcW w:type="dxa" w:w="211"/>
                  <w:vMerge/>
                  <w:tcBorders>
                    <w:top w:val="none" w:color="000000" w:sz="4"/>
                    <w:left w:val="single" w:color="000000" w:sz="4"/>
                    <w:bottom w:val="single" w:color="000000" w:sz="4"/>
                    <w:right w:val="single" w:color="000000" w:sz="4"/>
                  </w:tcBorders>
                </w:tc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云主机网络流量</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为主机提供总计不少于</w:t>
                  </w:r>
                  <w:r>
                    <w:rPr>
                      <w:rFonts w:ascii="宋体" w:hAnsi="宋体" w:cs="宋体" w:eastAsia="宋体"/>
                      <w:sz w:val="24"/>
                      <w:color w:val="000000"/>
                    </w:rPr>
                    <w:t>12T的网络流量。</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9</w:t>
                  </w:r>
                </w:p>
              </w:tc>
              <w:tc>
                <w:tcPr>
                  <w:tcW w:type="dxa" w:w="211"/>
                  <w:vMerge/>
                  <w:tcBorders>
                    <w:top w:val="none" w:color="000000" w:sz="4"/>
                    <w:left w:val="single" w:color="000000" w:sz="4"/>
                    <w:bottom w:val="single" w:color="000000" w:sz="4"/>
                    <w:right w:val="single" w:color="000000" w:sz="4"/>
                  </w:tcBorders>
                </w:tc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NAT网关</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1、支持最大100万最大并发连接数，带宽1000M/s；具备 SNAT、DNAT、网关流控、流量告警、共享带宽包、安全高防、自动容灾等多种功能；</w:t>
                  </w:r>
                </w:p>
                <w:p>
                  <w:pPr>
                    <w:pStyle w:val="null3"/>
                    <w:jc w:val="both"/>
                  </w:pPr>
                  <w:r>
                    <w:rPr>
                      <w:rFonts w:ascii="宋体" w:hAnsi="宋体" w:cs="宋体" w:eastAsia="宋体"/>
                      <w:sz w:val="24"/>
                      <w:color w:val="000000"/>
                    </w:rPr>
                    <w:t>2、SNAT（源网络地址转换）支持多个VPC云主机通过同一公网IP主动访问互联网；DNAT（目的网络地址转换）支持将 VPC 内的云主机内网IP、协议、端口映射成外网 IP、协议、端口；支持用户自定义设置流量告警，当指标超过一定阈值时自动告警，告警消息会通过；</w:t>
                  </w:r>
                </w:p>
                <w:p>
                  <w:pPr>
                    <w:pStyle w:val="null3"/>
                    <w:jc w:val="both"/>
                  </w:pPr>
                  <w:r>
                    <w:rPr>
                      <w:rFonts w:ascii="宋体" w:hAnsi="宋体" w:cs="宋体" w:eastAsia="宋体"/>
                      <w:sz w:val="24"/>
                      <w:color w:val="000000"/>
                    </w:rPr>
                    <w:t>3、电子邮件和短信发出；</w:t>
                  </w:r>
                </w:p>
                <w:p>
                  <w:pPr>
                    <w:pStyle w:val="null3"/>
                    <w:jc w:val="both"/>
                  </w:pPr>
                  <w:r>
                    <w:rPr>
                      <w:rFonts w:ascii="宋体" w:hAnsi="宋体" w:cs="宋体" w:eastAsia="宋体"/>
                      <w:sz w:val="24"/>
                      <w:color w:val="000000"/>
                    </w:rPr>
                    <w:t>4、支持配合共享带宽包使用，实现多个IP共享公网带宽；支持将高防包绑定到需要防护的NA 网关上，实现安全防护；</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10</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智能网关系统</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运维服务</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提供智能网关系统相关的运维服务。包括服务器基础检查、组件服务检查、组件启动服务、数据备份、登录问题排查、</w:t>
                  </w:r>
                  <w:r>
                    <w:rPr>
                      <w:rFonts w:ascii="宋体" w:hAnsi="宋体" w:cs="宋体" w:eastAsia="宋体"/>
                      <w:sz w:val="24"/>
                      <w:color w:val="000000"/>
                    </w:rPr>
                    <w:t>https证书相关问题排查、API网关相关问题排查等。</w:t>
                  </w:r>
                </w:p>
              </w:tc>
            </w:tr>
          </w:tbl>
          <w:p>
            <w:pPr>
              <w:pStyle w:val="null3"/>
              <w:outlineLvl w:val="4"/>
            </w:pPr>
            <w:r>
              <w:rPr>
                <w:rFonts w:ascii="宋体" w:hAnsi="宋体" w:cs="宋体" w:eastAsia="宋体"/>
                <w:sz w:val="24"/>
                <w:b/>
                <w:color w:val="000000"/>
              </w:rPr>
              <w:t>1.2.1.1.2</w:t>
            </w:r>
            <w:r>
              <w:rPr>
                <w:rFonts w:ascii="宋体" w:hAnsi="宋体" w:cs="宋体" w:eastAsia="宋体"/>
                <w:sz w:val="24"/>
                <w:b/>
                <w:color w:val="000000"/>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213"/>
              <w:gridCol w:w="255"/>
              <w:gridCol w:w="857"/>
              <w:gridCol w:w="134"/>
              <w:gridCol w:w="171"/>
              <w:gridCol w:w="922"/>
            </w:tblGrid>
            <w:tr>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系统名称</w:t>
                  </w:r>
                </w:p>
              </w:tc>
              <w:tc>
                <w:tcPr>
                  <w:tcW w:type="dxa" w:w="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模块名称</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c>
                <w:tcPr>
                  <w:tcW w:type="dxa" w:w="9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备注</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w:t>
                  </w:r>
                </w:p>
              </w:tc>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公有云服务</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云主机服务（单台配置</w:t>
                  </w:r>
                  <w:r>
                    <w:rPr>
                      <w:rFonts w:ascii="宋体" w:hAnsi="宋体" w:cs="宋体" w:eastAsia="宋体"/>
                      <w:sz w:val="24"/>
                      <w:color w:val="000000"/>
                    </w:rPr>
                    <w:t>:16核,内存：32GB，硬盘：100G系统盘+1000G数据盘）</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服务时长满足</w:t>
                  </w:r>
                  <w:r>
                    <w:rPr>
                      <w:rFonts w:ascii="宋体" w:hAnsi="宋体" w:cs="宋体" w:eastAsia="宋体"/>
                      <w:sz w:val="24"/>
                      <w:color w:val="000000"/>
                    </w:rPr>
                    <w:t>12个月</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w:t>
                  </w:r>
                </w:p>
              </w:tc>
              <w:tc>
                <w:tcPr>
                  <w:tcW w:type="dxa" w:w="255"/>
                  <w:vMerge/>
                  <w:tcBorders>
                    <w:top w:val="none" w:color="000000" w:sz="4"/>
                    <w:left w:val="single" w:color="000000" w:sz="4"/>
                    <w:bottom w:val="single" w:color="000000" w:sz="4"/>
                    <w:right w:val="single" w:color="000000" w:sz="4"/>
                  </w:tcBorders>
                </w:tcP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云缓存</w:t>
                  </w:r>
                  <w:r>
                    <w:rPr>
                      <w:rFonts w:ascii="宋体" w:hAnsi="宋体" w:cs="宋体" w:eastAsia="宋体"/>
                      <w:sz w:val="24"/>
                      <w:color w:val="000000"/>
                    </w:rPr>
                    <w:t>Redis服务</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套</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服务时长满足</w:t>
                  </w:r>
                  <w:r>
                    <w:rPr>
                      <w:rFonts w:ascii="宋体" w:hAnsi="宋体" w:cs="宋体" w:eastAsia="宋体"/>
                      <w:sz w:val="24"/>
                      <w:color w:val="000000"/>
                    </w:rPr>
                    <w:t>12个月</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3</w:t>
                  </w:r>
                </w:p>
              </w:tc>
              <w:tc>
                <w:tcPr>
                  <w:tcW w:type="dxa" w:w="255"/>
                  <w:vMerge/>
                  <w:tcBorders>
                    <w:top w:val="none" w:color="000000" w:sz="4"/>
                    <w:left w:val="single" w:color="000000" w:sz="4"/>
                    <w:bottom w:val="single" w:color="000000" w:sz="4"/>
                    <w:right w:val="single" w:color="000000" w:sz="4"/>
                  </w:tcBorders>
                </w:tcP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负载均衡</w:t>
                  </w:r>
                  <w:r>
                    <w:rPr>
                      <w:rFonts w:ascii="宋体" w:hAnsi="宋体" w:cs="宋体" w:eastAsia="宋体"/>
                      <w:sz w:val="24"/>
                      <w:color w:val="000000"/>
                    </w:rPr>
                    <w:t>CLB服务</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套</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服务时长满足</w:t>
                  </w:r>
                  <w:r>
                    <w:rPr>
                      <w:rFonts w:ascii="宋体" w:hAnsi="宋体" w:cs="宋体" w:eastAsia="宋体"/>
                      <w:sz w:val="24"/>
                      <w:color w:val="000000"/>
                    </w:rPr>
                    <w:t>12</w:t>
                  </w:r>
                  <w:r>
                    <w:rPr>
                      <w:rFonts w:ascii="宋体" w:hAnsi="宋体" w:cs="宋体" w:eastAsia="宋体"/>
                      <w:sz w:val="24"/>
                      <w:color w:val="000000"/>
                    </w:rPr>
                    <w:t>个月</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4</w:t>
                  </w:r>
                </w:p>
              </w:tc>
              <w:tc>
                <w:tcPr>
                  <w:tcW w:type="dxa" w:w="255"/>
                  <w:vMerge/>
                  <w:tcBorders>
                    <w:top w:val="none" w:color="000000" w:sz="4"/>
                    <w:left w:val="single" w:color="000000" w:sz="4"/>
                    <w:bottom w:val="single" w:color="000000" w:sz="4"/>
                    <w:right w:val="single" w:color="000000" w:sz="4"/>
                  </w:tcBorders>
                </w:tcP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Web应用防火墙WAF服务</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服务时长满足</w:t>
                  </w:r>
                  <w:r>
                    <w:rPr>
                      <w:rFonts w:ascii="宋体" w:hAnsi="宋体" w:cs="宋体" w:eastAsia="宋体"/>
                      <w:sz w:val="24"/>
                      <w:color w:val="000000"/>
                    </w:rPr>
                    <w:t>12</w:t>
                  </w:r>
                  <w:r>
                    <w:rPr>
                      <w:rFonts w:ascii="宋体" w:hAnsi="宋体" w:cs="宋体" w:eastAsia="宋体"/>
                      <w:sz w:val="24"/>
                      <w:color w:val="000000"/>
                    </w:rPr>
                    <w:t>个月</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5</w:t>
                  </w:r>
                </w:p>
              </w:tc>
              <w:tc>
                <w:tcPr>
                  <w:tcW w:type="dxa" w:w="255"/>
                  <w:vMerge/>
                  <w:tcBorders>
                    <w:top w:val="none" w:color="000000" w:sz="4"/>
                    <w:left w:val="single" w:color="000000" w:sz="4"/>
                    <w:bottom w:val="single" w:color="000000" w:sz="4"/>
                    <w:right w:val="single" w:color="000000" w:sz="4"/>
                  </w:tcBorders>
                </w:tcP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高防包</w:t>
                  </w:r>
                  <w:r>
                    <w:rPr>
                      <w:rFonts w:ascii="宋体" w:hAnsi="宋体" w:cs="宋体" w:eastAsia="宋体"/>
                      <w:sz w:val="24"/>
                      <w:color w:val="000000"/>
                    </w:rPr>
                    <w:t>DDos服务</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套</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服务时长满足</w:t>
                  </w:r>
                  <w:r>
                    <w:rPr>
                      <w:rFonts w:ascii="宋体" w:hAnsi="宋体" w:cs="宋体" w:eastAsia="宋体"/>
                      <w:sz w:val="24"/>
                      <w:color w:val="000000"/>
                    </w:rPr>
                    <w:t>12</w:t>
                  </w:r>
                  <w:r>
                    <w:rPr>
                      <w:rFonts w:ascii="宋体" w:hAnsi="宋体" w:cs="宋体" w:eastAsia="宋体"/>
                      <w:sz w:val="24"/>
                      <w:color w:val="000000"/>
                    </w:rPr>
                    <w:t>个月</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6</w:t>
                  </w:r>
                </w:p>
              </w:tc>
              <w:tc>
                <w:tcPr>
                  <w:tcW w:type="dxa" w:w="255"/>
                  <w:vMerge/>
                  <w:tcBorders>
                    <w:top w:val="none" w:color="000000" w:sz="4"/>
                    <w:left w:val="single" w:color="000000" w:sz="4"/>
                    <w:bottom w:val="single" w:color="000000" w:sz="4"/>
                    <w:right w:val="single" w:color="000000" w:sz="4"/>
                  </w:tcBorders>
                </w:tcP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堡垒机服务</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服务时长满足</w:t>
                  </w:r>
                  <w:r>
                    <w:rPr>
                      <w:rFonts w:ascii="宋体" w:hAnsi="宋体" w:cs="宋体" w:eastAsia="宋体"/>
                      <w:sz w:val="24"/>
                      <w:color w:val="000000"/>
                    </w:rPr>
                    <w:t>12</w:t>
                  </w:r>
                  <w:r>
                    <w:rPr>
                      <w:rFonts w:ascii="宋体" w:hAnsi="宋体" w:cs="宋体" w:eastAsia="宋体"/>
                      <w:sz w:val="24"/>
                      <w:color w:val="000000"/>
                    </w:rPr>
                    <w:t>个月</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7</w:t>
                  </w:r>
                </w:p>
              </w:tc>
              <w:tc>
                <w:tcPr>
                  <w:tcW w:type="dxa" w:w="255"/>
                  <w:vMerge/>
                  <w:tcBorders>
                    <w:top w:val="none" w:color="000000" w:sz="4"/>
                    <w:left w:val="single" w:color="000000" w:sz="4"/>
                    <w:bottom w:val="single" w:color="000000" w:sz="4"/>
                    <w:right w:val="single" w:color="000000" w:sz="4"/>
                  </w:tcBorders>
                </w:tcP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主机安全防护</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服务时长满足</w:t>
                  </w:r>
                  <w:r>
                    <w:rPr>
                      <w:rFonts w:ascii="宋体" w:hAnsi="宋体" w:cs="宋体" w:eastAsia="宋体"/>
                      <w:sz w:val="24"/>
                      <w:color w:val="000000"/>
                    </w:rPr>
                    <w:t>12</w:t>
                  </w:r>
                  <w:r>
                    <w:rPr>
                      <w:rFonts w:ascii="宋体" w:hAnsi="宋体" w:cs="宋体" w:eastAsia="宋体"/>
                      <w:sz w:val="24"/>
                      <w:color w:val="000000"/>
                    </w:rPr>
                    <w:t>个月</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8</w:t>
                  </w:r>
                </w:p>
              </w:tc>
              <w:tc>
                <w:tcPr>
                  <w:tcW w:type="dxa" w:w="255"/>
                  <w:vMerge/>
                  <w:tcBorders>
                    <w:top w:val="none" w:color="000000" w:sz="4"/>
                    <w:left w:val="single" w:color="000000" w:sz="4"/>
                    <w:bottom w:val="single" w:color="000000" w:sz="4"/>
                    <w:right w:val="single" w:color="000000" w:sz="4"/>
                  </w:tcBorders>
                </w:tcP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云主机网络流量</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套</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服务时长满足</w:t>
                  </w:r>
                  <w:r>
                    <w:rPr>
                      <w:rFonts w:ascii="宋体" w:hAnsi="宋体" w:cs="宋体" w:eastAsia="宋体"/>
                      <w:sz w:val="24"/>
                      <w:color w:val="000000"/>
                    </w:rPr>
                    <w:t>12</w:t>
                  </w:r>
                  <w:r>
                    <w:rPr>
                      <w:rFonts w:ascii="宋体" w:hAnsi="宋体" w:cs="宋体" w:eastAsia="宋体"/>
                      <w:sz w:val="24"/>
                      <w:color w:val="000000"/>
                    </w:rPr>
                    <w:t>个月</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9</w:t>
                  </w:r>
                </w:p>
              </w:tc>
              <w:tc>
                <w:tcPr>
                  <w:tcW w:type="dxa" w:w="255"/>
                  <w:vMerge/>
                  <w:tcBorders>
                    <w:top w:val="none" w:color="000000" w:sz="4"/>
                    <w:left w:val="single" w:color="000000" w:sz="4"/>
                    <w:bottom w:val="single" w:color="000000" w:sz="4"/>
                    <w:right w:val="single" w:color="000000" w:sz="4"/>
                  </w:tcBorders>
                </w:tcP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NAT网关</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个</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服务时长满足</w:t>
                  </w:r>
                  <w:r>
                    <w:rPr>
                      <w:rFonts w:ascii="宋体" w:hAnsi="宋体" w:cs="宋体" w:eastAsia="宋体"/>
                      <w:sz w:val="24"/>
                      <w:color w:val="000000"/>
                    </w:rPr>
                    <w:t>12</w:t>
                  </w:r>
                  <w:r>
                    <w:rPr>
                      <w:rFonts w:ascii="宋体" w:hAnsi="宋体" w:cs="宋体" w:eastAsia="宋体"/>
                      <w:sz w:val="24"/>
                      <w:color w:val="000000"/>
                    </w:rPr>
                    <w:t>个月</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智能网关系统运维</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智能网关（包含</w:t>
                  </w:r>
                  <w:r>
                    <w:rPr>
                      <w:rFonts w:ascii="宋体" w:hAnsi="宋体" w:cs="宋体" w:eastAsia="宋体"/>
                      <w:sz w:val="24"/>
                      <w:color w:val="000000"/>
                    </w:rPr>
                    <w:t>API网关、准入网关、接入网关）运维</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项</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智能网关一年运维</w:t>
                  </w:r>
                </w:p>
              </w:tc>
            </w:tr>
          </w:tbl>
          <w:p>
            <w:pPr>
              <w:pStyle w:val="null3"/>
            </w:pPr>
            <w:r>
              <w:rPr>
                <w:rFonts w:ascii="宋体" w:hAnsi="宋体" w:cs="宋体" w:eastAsia="宋体"/>
                <w:sz w:val="24"/>
                <w:b/>
                <w:color w:val="000000"/>
              </w:rPr>
              <w:t>系统性能要求</w:t>
            </w:r>
          </w:p>
          <w:p>
            <w:pPr>
              <w:pStyle w:val="null3"/>
            </w:pPr>
            <w:r>
              <w:rPr>
                <w:rFonts w:ascii="宋体" w:hAnsi="宋体" w:cs="宋体" w:eastAsia="宋体"/>
                <w:sz w:val="24"/>
                <w:color w:val="000000"/>
              </w:rPr>
              <w:t>1、互联网业务经办支持10000人并发访问，常用功能的界面响应时间小于3秒。用户注册数支持最少500万。</w:t>
            </w:r>
          </w:p>
          <w:p>
            <w:pPr>
              <w:pStyle w:val="null3"/>
            </w:pPr>
            <w:r>
              <w:rPr>
                <w:rFonts w:ascii="宋体" w:hAnsi="宋体" w:cs="宋体" w:eastAsia="宋体"/>
                <w:sz w:val="24"/>
                <w:color w:val="000000"/>
              </w:rPr>
              <w:t>2、系统具备7x24小时运行能力，当系统出现故障恢复运行时，数据和流程不能丢失，并可以继续完成。</w:t>
            </w:r>
          </w:p>
          <w:p>
            <w:pPr>
              <w:pStyle w:val="null3"/>
            </w:pPr>
            <w:r>
              <w:rPr>
                <w:rFonts w:ascii="宋体" w:hAnsi="宋体" w:cs="宋体" w:eastAsia="宋体"/>
                <w:sz w:val="24"/>
                <w:color w:val="000000"/>
              </w:rPr>
              <w:t>3、提供完整、高效的异常处理机制，具备对意外情况的反应能力。</w:t>
            </w:r>
          </w:p>
          <w:p>
            <w:pPr>
              <w:pStyle w:val="null3"/>
            </w:pPr>
            <w:r>
              <w:rPr>
                <w:rFonts w:ascii="宋体" w:hAnsi="宋体" w:cs="宋体" w:eastAsia="宋体"/>
                <w:sz w:val="24"/>
                <w:b/>
                <w:color w:val="000000"/>
              </w:rPr>
              <w:t>系统安全要求</w:t>
            </w:r>
          </w:p>
          <w:p>
            <w:pPr>
              <w:pStyle w:val="null3"/>
            </w:pPr>
            <w:r>
              <w:rPr>
                <w:rFonts w:ascii="宋体" w:hAnsi="宋体" w:cs="宋体" w:eastAsia="宋体"/>
                <w:sz w:val="24"/>
                <w:color w:val="000000"/>
              </w:rPr>
              <w:t>开发商在进行系统设计和实现时应遵照金保工程的安全性要求来实施本项目。</w:t>
            </w:r>
          </w:p>
          <w:p>
            <w:pPr>
              <w:pStyle w:val="null3"/>
              <w:spacing w:before="255" w:after="255"/>
              <w:outlineLvl w:val="2"/>
            </w:pPr>
            <w:r>
              <w:rPr>
                <w:rFonts w:ascii="宋体" w:hAnsi="宋体" w:cs="宋体" w:eastAsia="宋体"/>
                <w:sz w:val="24"/>
                <w:b/>
                <w:color w:val="000000"/>
              </w:rPr>
              <w:t>1.2.2</w:t>
            </w:r>
            <w:r>
              <w:rPr>
                <w:rFonts w:ascii="宋体" w:hAnsi="宋体" w:cs="宋体" w:eastAsia="宋体"/>
                <w:sz w:val="24"/>
                <w:b/>
                <w:color w:val="000000"/>
              </w:rPr>
              <w:t>运行维护要求</w:t>
            </w:r>
          </w:p>
          <w:p>
            <w:pPr>
              <w:pStyle w:val="null3"/>
            </w:pPr>
            <w:r>
              <w:rPr>
                <w:rFonts w:ascii="宋体" w:hAnsi="宋体" w:cs="宋体" w:eastAsia="宋体"/>
                <w:sz w:val="24"/>
                <w:color w:val="000000"/>
              </w:rPr>
              <w:t>每周向采购人提交工作周报，内容包括本周工作主要内容及重要事项，每个工作人员工作任务及完成情况，下周工作安排及需要采购人配合的工作要求。</w:t>
            </w:r>
          </w:p>
          <w:p>
            <w:pPr>
              <w:pStyle w:val="null3"/>
            </w:pPr>
            <w:r>
              <w:rPr>
                <w:rFonts w:ascii="宋体" w:hAnsi="宋体" w:cs="宋体" w:eastAsia="宋体"/>
                <w:sz w:val="24"/>
                <w:color w:val="000000"/>
              </w:rPr>
              <w:t>建立运维手册，每月末需将本月用户提交的运行维护需求、电话咨询记录、数据修改工作任务单等装订成册并提交。</w:t>
            </w:r>
          </w:p>
          <w:p>
            <w:pPr>
              <w:pStyle w:val="null3"/>
            </w:pPr>
            <w:r>
              <w:rPr>
                <w:rFonts w:ascii="宋体" w:hAnsi="宋体" w:cs="宋体" w:eastAsia="宋体"/>
                <w:sz w:val="24"/>
                <w:color w:val="000000"/>
              </w:rPr>
              <w:t>系统真正可用并且完全运行的时间所占的百分比大于</w:t>
            </w:r>
            <w:r>
              <w:rPr>
                <w:rFonts w:ascii="宋体" w:hAnsi="宋体" w:cs="宋体" w:eastAsia="宋体"/>
                <w:sz w:val="24"/>
                <w:color w:val="000000"/>
              </w:rPr>
              <w:t>99.5%。采购人要求的停机，或由于第三方原因造成的停机时间除外。</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标的名称：900000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outlineLvl w:val="1"/>
            </w:pPr>
            <w:r>
              <w:rPr>
                <w:rFonts w:ascii="宋体" w:hAnsi="宋体" w:cs="宋体" w:eastAsia="宋体"/>
                <w:sz w:val="24"/>
                <w:b/>
                <w:color w:val="000000"/>
              </w:rPr>
              <w:t>1.1.</w:t>
            </w:r>
            <w:r>
              <w:rPr>
                <w:rFonts w:ascii="宋体" w:hAnsi="宋体" w:cs="宋体" w:eastAsia="宋体"/>
                <w:sz w:val="24"/>
                <w:b/>
                <w:color w:val="000000"/>
              </w:rPr>
              <w:t>项目建设内容</w:t>
            </w:r>
          </w:p>
          <w:p>
            <w:pPr>
              <w:pStyle w:val="null3"/>
              <w:spacing w:before="255" w:after="255"/>
              <w:outlineLvl w:val="2"/>
            </w:pPr>
            <w:r>
              <w:rPr>
                <w:rFonts w:ascii="宋体" w:hAnsi="宋体" w:cs="宋体" w:eastAsia="宋体"/>
                <w:sz w:val="24"/>
                <w:b/>
                <w:color w:val="000000"/>
              </w:rPr>
              <w:t>1.1.1</w:t>
            </w:r>
            <w:r>
              <w:rPr>
                <w:rFonts w:ascii="宋体" w:hAnsi="宋体" w:cs="宋体" w:eastAsia="宋体"/>
                <w:sz w:val="24"/>
                <w:b/>
                <w:color w:val="000000"/>
              </w:rPr>
              <w:t>项目内容</w:t>
            </w:r>
          </w:p>
          <w:p>
            <w:pPr>
              <w:pStyle w:val="null3"/>
              <w:spacing w:before="285" w:after="285"/>
              <w:jc w:val="both"/>
              <w:outlineLvl w:val="3"/>
            </w:pPr>
            <w:r>
              <w:rPr>
                <w:rFonts w:ascii="宋体" w:hAnsi="宋体" w:cs="宋体" w:eastAsia="宋体"/>
                <w:sz w:val="24"/>
                <w:b/>
              </w:rPr>
              <w:t>1.1.1.1</w:t>
            </w:r>
            <w:r>
              <w:rPr>
                <w:rFonts w:ascii="宋体" w:hAnsi="宋体" w:cs="宋体" w:eastAsia="宋体"/>
                <w:sz w:val="24"/>
                <w:b/>
              </w:rPr>
              <w:t>“一库一平台”升级改造</w:t>
            </w:r>
          </w:p>
          <w:p>
            <w:pPr>
              <w:pStyle w:val="null3"/>
              <w:ind w:firstLine="480"/>
            </w:pPr>
            <w:r>
              <w:rPr>
                <w:rFonts w:ascii="宋体" w:hAnsi="宋体" w:cs="宋体" w:eastAsia="宋体"/>
                <w:sz w:val="24"/>
                <w:color w:val="000000"/>
              </w:rPr>
              <w:t>按照按照人社部办公厅《关于进一步加快就业信息化建设应用工作的通知》（人社厅函〔</w:t>
            </w:r>
            <w:r>
              <w:rPr>
                <w:rFonts w:ascii="宋体" w:hAnsi="宋体" w:cs="宋体" w:eastAsia="宋体"/>
                <w:sz w:val="24"/>
                <w:color w:val="000000"/>
              </w:rPr>
              <w:t>2023〕93号）总体要求，对陕西省就业“一库一平台”进行升级改造。在对内业务管理方面按照人社部要求对23类业务开展业务协同，业务协同涉及多个系统数据共享核验和功能流程重塑改造，提供便捷化就业服务。在对外公共服务方面持续优化“秦云就业”综合服务平台。</w:t>
            </w:r>
          </w:p>
          <w:p>
            <w:pPr>
              <w:pStyle w:val="null3"/>
              <w:ind w:firstLine="480"/>
            </w:pPr>
            <w:r>
              <w:rPr>
                <w:rFonts w:ascii="宋体" w:hAnsi="宋体" w:cs="宋体" w:eastAsia="宋体"/>
                <w:sz w:val="24"/>
                <w:color w:val="000000"/>
              </w:rPr>
              <w:t>在业务经办系统方面，构建陕西省公共就业服务信息系统，实现全省就业创业相关业务的统一办理。系统涵盖了就业失业登记管理系统、就业资金管理系统等</w:t>
            </w:r>
            <w:r>
              <w:rPr>
                <w:rFonts w:ascii="宋体" w:hAnsi="宋体" w:cs="宋体" w:eastAsia="宋体"/>
                <w:sz w:val="24"/>
                <w:color w:val="000000"/>
              </w:rPr>
              <w:t>12个核心业务子系统，全面支撑了全省就业创业领域管理、经办工作顺利开展，为“一库一平台”的建立奠定了基础。在公共服务方面建设了“秦云就业”一站式综合服务平台，对外实现服务的统一提供。平台就业以人员就业状态的动态变化，重点打造群体服务场景，面向高校毕业生、退役军人等各类人群提供就业创业政策查询、求职招聘信息发布、社保信息查询、劳动维权等13大类板块，166个系统功能。为“一库一平台”的提供了统一的对外公共服务渠道。利用我省人社基础库、就业资源库，建立动态精准服务实名制数据库，充分实现了全服务用数据，将数字技术与就业业务深度融合，以数字治理驱动就业工作理念创新、模式创新、手段创新。为“一库一平台”的建设奠定数据基础。最终形成线上申请线下经办的“大就业”格局，为实现高质量充分就业提供数字技术赋能和支撑。</w:t>
            </w:r>
          </w:p>
          <w:p>
            <w:pPr>
              <w:pStyle w:val="null3"/>
              <w:spacing w:before="285" w:after="285"/>
              <w:outlineLvl w:val="4"/>
            </w:pPr>
            <w:r>
              <w:rPr>
                <w:rFonts w:ascii="宋体" w:hAnsi="宋体" w:cs="宋体" w:eastAsia="宋体"/>
                <w:sz w:val="24"/>
                <w:b/>
                <w:color w:val="000000"/>
              </w:rPr>
              <w:t>1.1.1.1.1</w:t>
            </w:r>
            <w:r>
              <w:rPr>
                <w:rFonts w:ascii="宋体" w:hAnsi="宋体" w:cs="宋体" w:eastAsia="宋体"/>
                <w:sz w:val="24"/>
                <w:b/>
                <w:color w:val="000000"/>
              </w:rPr>
              <w:t>业务协同清单</w:t>
            </w:r>
          </w:p>
          <w:tbl>
            <w:tblPr>
              <w:tblInd w:type="dxa" w:w="210"/>
              <w:tblBorders>
                <w:top w:val="none" w:color="000000" w:sz="4"/>
                <w:left w:val="none" w:color="000000" w:sz="4"/>
                <w:bottom w:val="none" w:color="000000" w:sz="4"/>
                <w:right w:val="none" w:color="000000" w:sz="4"/>
                <w:insideH w:val="none"/>
                <w:insideV w:val="none"/>
              </w:tblBorders>
            </w:tblPr>
            <w:tblGrid>
              <w:gridCol w:w="200"/>
              <w:gridCol w:w="490"/>
              <w:gridCol w:w="325"/>
              <w:gridCol w:w="1191"/>
              <w:gridCol w:w="334"/>
            </w:tblGrid>
            <w:tr>
              <w:tc>
                <w:tcPr>
                  <w:tcW w:type="dxa" w:w="254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宋体" w:hAnsi="宋体" w:cs="宋体" w:eastAsia="宋体"/>
                      <w:sz w:val="24"/>
                      <w:b/>
                      <w:color w:val="000000"/>
                    </w:rPr>
                    <w:t>就业业务协同升级改造清单</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业务协同事项名称</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对应业务系统</w:t>
                  </w:r>
                </w:p>
              </w:tc>
              <w:tc>
                <w:tcPr>
                  <w:tcW w:type="dxa" w:w="1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宋体" w:hAnsi="宋体" w:cs="宋体" w:eastAsia="宋体"/>
                      <w:sz w:val="24"/>
                      <w:b/>
                      <w:color w:val="000000"/>
                    </w:rPr>
                    <w:t>涉及系统功能名称</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具体措施</w:t>
                  </w: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就业登记</w:t>
                  </w:r>
                </w:p>
              </w:tc>
              <w:tc>
                <w:tcPr>
                  <w:tcW w:type="dxa" w:w="3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陕西省就业失业登记管理信息系统</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单位就业登记</w:t>
                  </w:r>
                </w:p>
              </w:tc>
              <w:tc>
                <w:tcPr>
                  <w:tcW w:type="dxa" w:w="3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升级改造</w:t>
                  </w: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就业登记</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注销失业登记</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终止就业登记</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失业登记</w:t>
                  </w: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失业登记</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注销失业登记</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终止就业登记</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失业人员动态跟踪服务</w:t>
                  </w:r>
                </w:p>
              </w:tc>
              <w:tc>
                <w:tcPr>
                  <w:tcW w:type="dxa" w:w="334"/>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城镇新增就业</w:t>
                  </w: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城镇新增就业管理</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4</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职业技能鉴定补贴申领</w:t>
                  </w:r>
                </w:p>
              </w:tc>
              <w:tc>
                <w:tcPr>
                  <w:tcW w:type="dxa" w:w="3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陕西省就业资金管理系统</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职业技能鉴定补贴申请</w:t>
                  </w:r>
                </w:p>
              </w:tc>
              <w:tc>
                <w:tcPr>
                  <w:tcW w:type="dxa" w:w="3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升级改造</w:t>
                  </w: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职业技能鉴定补贴审核</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职业技能鉴定补贴发放</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5</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一次性创业补贴申领</w:t>
                  </w: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一次性创业补贴申请</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一次性创业补贴审核</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一次性创业补贴发放</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6</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小微企业招用高校毕业生社会保险补贴申领</w:t>
                  </w: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单位社保补贴申请</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单位社保补贴审核</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单位社保补贴发放</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7</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高校毕业生灵活就业社会保险补贴申领</w:t>
                  </w: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灵活就业社保补贴申请</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灵活就业社保补贴申请审核</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灵活就业社保补贴申请发放</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8</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企业吸纳就业困难人员社会保险补贴申领</w:t>
                  </w: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单位社保补贴申请</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单位社保补贴申请审核</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单位社保补贴申请发放</w:t>
                  </w:r>
                </w:p>
              </w:tc>
              <w:tc>
                <w:tcPr>
                  <w:tcW w:type="dxa" w:w="3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升级改造</w:t>
                  </w: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9</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就业困难人员灵活就业社会保险补贴申领</w:t>
                  </w: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灵活就业社保补贴申请</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灵活就业社保补贴审核</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灵活就业社保补贴发放</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10</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公益性岗位社会保险补贴申领</w:t>
                  </w: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单位社保补贴申请</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单位社保补贴申请审核</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单位社保补贴申请发放</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11</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公益性岗位补贴申领</w:t>
                  </w: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公益性岗位补贴申请</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公益性岗位补贴审核</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公益性岗位补贴发放</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12</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企业吸纳重点群体就业享受税收政策申请</w:t>
                  </w:r>
                </w:p>
              </w:tc>
              <w:tc>
                <w:tcPr>
                  <w:tcW w:type="dxa" w:w="3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陕西省就业失业登记管理信息系统</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企业吸纳失业人员申请</w:t>
                  </w:r>
                </w:p>
              </w:tc>
              <w:tc>
                <w:tcPr>
                  <w:tcW w:type="dxa" w:w="3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升级改造</w:t>
                  </w: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企业吸纳失业人员审核</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13</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重点群体个体经营享受税收政策申请</w:t>
                  </w: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重点群体个体经营享受税收政策申请</w:t>
                  </w:r>
                </w:p>
              </w:tc>
              <w:tc>
                <w:tcPr>
                  <w:tcW w:type="dxa" w:w="3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新建</w:t>
                  </w: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重点群体个体经营享受税收政策审核</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14</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就业困难人员认定及管理</w:t>
                  </w:r>
                </w:p>
              </w:tc>
              <w:tc>
                <w:tcPr>
                  <w:tcW w:type="dxa" w:w="3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陕西省就业援助服务管理系统</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就业困难人员申请</w:t>
                  </w:r>
                </w:p>
              </w:tc>
              <w:tc>
                <w:tcPr>
                  <w:tcW w:type="dxa" w:w="3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升级改造</w:t>
                  </w: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就业困难人员审核</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就业困难人员动态跟踪服务</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就业困难人员综合查询</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就业困难人员注销</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15</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创业孵化基地</w:t>
                  </w:r>
                  <w:r>
                    <w:rPr>
                      <w:rFonts w:ascii="宋体" w:hAnsi="宋体" w:cs="宋体" w:eastAsia="宋体"/>
                      <w:sz w:val="24"/>
                      <w:color w:val="000000"/>
                    </w:rPr>
                    <w:t>(园区) 申报管理</w:t>
                  </w:r>
                </w:p>
              </w:tc>
              <w:tc>
                <w:tcPr>
                  <w:tcW w:type="dxa" w:w="3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陕西省创业服务管理系统</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创业孵化基地信息登记</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创业孵化基地（园区）信息查询</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16</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求职招聘</w:t>
                  </w:r>
                </w:p>
              </w:tc>
              <w:tc>
                <w:tcPr>
                  <w:tcW w:type="dxa" w:w="3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陕西省就业招聘管理信息系统</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劳动者信息登记管理</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升级改造</w:t>
                  </w: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招聘会推荐</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新建</w:t>
                  </w: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求职人员动态跟踪服务</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新建</w:t>
                  </w: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用人单位管理</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升级改造</w:t>
                  </w: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17</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离校未就业高校毕业生实名服务管理</w:t>
                  </w:r>
                </w:p>
              </w:tc>
              <w:tc>
                <w:tcPr>
                  <w:tcW w:type="dxa" w:w="3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陕西省就业失业登记管理信息系统</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毕业生实名登记</w:t>
                  </w:r>
                </w:p>
              </w:tc>
              <w:tc>
                <w:tcPr>
                  <w:tcW w:type="dxa" w:w="3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升级改造</w:t>
                  </w: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毕业生信息管理</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毕业生信息导入</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18</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就业见习单位管理</w:t>
                  </w:r>
                </w:p>
              </w:tc>
              <w:tc>
                <w:tcPr>
                  <w:tcW w:type="dxa" w:w="3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陕西省就业见习管理系统</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就业见习单位申请</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就业见习单位查询</w:t>
                  </w:r>
                </w:p>
              </w:tc>
              <w:tc>
                <w:tcPr>
                  <w:tcW w:type="dxa" w:w="334"/>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就业见习管理</w:t>
                  </w: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见习期满就业情况登记</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5"/>
                  </w:pPr>
                  <w:r>
                    <w:rPr>
                      <w:rFonts w:ascii="宋体" w:hAnsi="宋体" w:cs="宋体" w:eastAsia="宋体"/>
                      <w:sz w:val="24"/>
                      <w:color w:val="000000"/>
                    </w:rPr>
                    <w:t>一次性求职创业</w:t>
                  </w:r>
                </w:p>
              </w:tc>
              <w:tc>
                <w:tcPr>
                  <w:tcW w:type="dxa" w:w="3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陕西省就业资金管理系统</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一次性求职创业补贴申请</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补贴申领</w:t>
                  </w: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一次性求职创业补贴审核</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一次性求职创业补贴发放</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21</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就业见习补贴申领</w:t>
                  </w: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就业见习补贴申请</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就业见习补贴审核</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就业见习补贴发放</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22</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职业培训补贴申领</w:t>
                  </w:r>
                </w:p>
              </w:tc>
              <w:tc>
                <w:tcPr>
                  <w:tcW w:type="dxa" w:w="3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陕西省就业资金管理系统</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职业培训补贴申请</w:t>
                  </w:r>
                </w:p>
              </w:tc>
              <w:tc>
                <w:tcPr>
                  <w:tcW w:type="dxa" w:w="3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升级改造</w:t>
                  </w: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职业培训补贴审核</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职业培训补贴发放</w:t>
                  </w:r>
                </w:p>
              </w:tc>
              <w:tc>
                <w:tcPr>
                  <w:tcW w:type="dxa" w:w="334"/>
                  <w:vMerge/>
                  <w:tcBorders>
                    <w:top w:val="none" w:color="000000" w:sz="4"/>
                    <w:left w:val="none" w:color="000000" w:sz="4"/>
                    <w:bottom w:val="single" w:color="000000" w:sz="4"/>
                    <w:right w:val="single" w:color="000000" w:sz="4"/>
                  </w:tcBorders>
                </w:tcP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23</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创业担保贷款及贴息</w:t>
                  </w:r>
                  <w:r>
                    <w:rPr>
                      <w:rFonts w:ascii="宋体" w:hAnsi="宋体" w:cs="宋体" w:eastAsia="宋体"/>
                      <w:sz w:val="24"/>
                      <w:color w:val="000000"/>
                    </w:rPr>
                    <w:t>(个人、小微企业)</w:t>
                  </w:r>
                </w:p>
              </w:tc>
              <w:tc>
                <w:tcPr>
                  <w:tcW w:type="dxa" w:w="3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陕西省创业担保贷款经办系统</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个人创贷管理</w:t>
                  </w:r>
                </w:p>
              </w:tc>
              <w:tc>
                <w:tcPr>
                  <w:tcW w:type="dxa" w:w="3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升级改造</w:t>
                  </w: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小微企业贷款</w:t>
                  </w:r>
                </w:p>
              </w:tc>
              <w:tc>
                <w:tcPr>
                  <w:tcW w:type="dxa" w:w="334"/>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贷款贴息管理</w:t>
                  </w:r>
                </w:p>
              </w:tc>
              <w:tc>
                <w:tcPr>
                  <w:tcW w:type="dxa" w:w="334"/>
                  <w:vMerge/>
                  <w:tcBorders>
                    <w:top w:val="none" w:color="000000" w:sz="4"/>
                    <w:left w:val="none" w:color="000000" w:sz="4"/>
                    <w:bottom w:val="single" w:color="000000" w:sz="4"/>
                    <w:right w:val="single" w:color="000000" w:sz="4"/>
                  </w:tcBorders>
                </w:tcPr>
                <w:p/>
              </w:tc>
            </w:tr>
          </w:tbl>
          <w:p>
            <w:pPr>
              <w:pStyle w:val="null3"/>
              <w:spacing w:before="285" w:after="285"/>
              <w:outlineLvl w:val="4"/>
            </w:pPr>
            <w:r>
              <w:rPr>
                <w:rFonts w:ascii="宋体" w:hAnsi="宋体" w:cs="宋体" w:eastAsia="宋体"/>
                <w:sz w:val="24"/>
                <w:b/>
                <w:color w:val="000000"/>
              </w:rPr>
              <w:t>1.1.1.1.2</w:t>
            </w:r>
            <w:r>
              <w:rPr>
                <w:rFonts w:ascii="宋体" w:hAnsi="宋体" w:cs="宋体" w:eastAsia="宋体"/>
                <w:sz w:val="24"/>
                <w:b/>
                <w:color w:val="000000"/>
              </w:rPr>
              <w:t>秦云就业平台优化</w:t>
            </w:r>
          </w:p>
          <w:p>
            <w:pPr>
              <w:pStyle w:val="null3"/>
              <w:ind w:firstLine="480"/>
            </w:pPr>
            <w:r>
              <w:rPr>
                <w:rFonts w:ascii="宋体" w:hAnsi="宋体" w:cs="宋体" w:eastAsia="宋体"/>
                <w:sz w:val="24"/>
                <w:color w:val="000000"/>
              </w:rPr>
              <w:t>做好基层工作平台、零工市场、</w:t>
            </w:r>
            <w:r>
              <w:rPr>
                <w:rFonts w:ascii="宋体" w:hAnsi="宋体" w:cs="宋体" w:eastAsia="宋体"/>
                <w:sz w:val="24"/>
                <w:color w:val="000000"/>
              </w:rPr>
              <w:t>“家门口就业”等</w:t>
            </w:r>
            <w:r>
              <w:rPr>
                <w:rFonts w:ascii="宋体" w:hAnsi="宋体" w:cs="宋体" w:eastAsia="宋体"/>
                <w:sz w:val="24"/>
                <w:color w:val="000000"/>
              </w:rPr>
              <w:t>秦云就业平台</w:t>
            </w:r>
            <w:r>
              <w:rPr>
                <w:rFonts w:ascii="宋体" w:hAnsi="宋体" w:cs="宋体" w:eastAsia="宋体"/>
                <w:sz w:val="24"/>
                <w:color w:val="000000"/>
              </w:rPr>
              <w:t>功能的优化完善。</w:t>
            </w:r>
            <w:r>
              <w:rPr>
                <w:rFonts w:ascii="宋体" w:hAnsi="宋体" w:cs="宋体" w:eastAsia="宋体"/>
                <w:sz w:val="24"/>
                <w:color w:val="000000"/>
              </w:rPr>
              <w:t>运用信息化手段提升基层就业服务效能，将失业人员、就业困难人员、离校未就业高校毕业生等重点群体信息实时推送至街道，支持基层开展精准就业服务。</w:t>
            </w:r>
            <w:r>
              <w:rPr>
                <w:rFonts w:ascii="宋体" w:hAnsi="宋体" w:cs="宋体" w:eastAsia="宋体"/>
                <w:sz w:val="24"/>
                <w:color w:val="000000"/>
              </w:rPr>
              <w:t>协助地市做好本地化改造和个性化应用需求的落实落地；对地市调用省级服务接口和数据做好相应的改造工作</w:t>
            </w:r>
            <w:r>
              <w:rPr>
                <w:rFonts w:ascii="宋体" w:hAnsi="宋体" w:cs="宋体" w:eastAsia="宋体"/>
                <w:sz w:val="24"/>
                <w:color w:val="000000"/>
              </w:rPr>
              <w:t>。</w:t>
            </w:r>
          </w:p>
          <w:p>
            <w:pPr>
              <w:pStyle w:val="null3"/>
              <w:spacing w:before="255" w:after="255"/>
              <w:outlineLvl w:val="2"/>
            </w:pPr>
            <w:r>
              <w:rPr>
                <w:rFonts w:ascii="宋体" w:hAnsi="宋体" w:cs="宋体" w:eastAsia="宋体"/>
                <w:sz w:val="24"/>
                <w:b/>
                <w:color w:val="000000"/>
              </w:rPr>
              <w:t>1.1.2</w:t>
            </w:r>
            <w:r>
              <w:rPr>
                <w:rFonts w:ascii="宋体" w:hAnsi="宋体" w:cs="宋体" w:eastAsia="宋体"/>
                <w:sz w:val="24"/>
                <w:b/>
                <w:color w:val="000000"/>
              </w:rPr>
              <w:t>技术要求</w:t>
            </w:r>
          </w:p>
          <w:p>
            <w:pPr>
              <w:pStyle w:val="null3"/>
              <w:ind w:firstLine="480"/>
            </w:pPr>
            <w:r>
              <w:rPr>
                <w:rFonts w:ascii="宋体" w:hAnsi="宋体" w:cs="宋体" w:eastAsia="宋体"/>
                <w:sz w:val="24"/>
                <w:color w:val="000000"/>
              </w:rPr>
              <w:t>1.系统性能要求</w:t>
            </w:r>
          </w:p>
          <w:p>
            <w:pPr>
              <w:pStyle w:val="null3"/>
              <w:ind w:firstLine="480"/>
            </w:pPr>
            <w:r>
              <w:rPr>
                <w:rFonts w:ascii="宋体" w:hAnsi="宋体" w:cs="宋体" w:eastAsia="宋体"/>
                <w:sz w:val="24"/>
                <w:color w:val="000000"/>
              </w:rPr>
              <w:t>系统性能需满足以下要求：</w:t>
            </w:r>
          </w:p>
          <w:p>
            <w:pPr>
              <w:pStyle w:val="null3"/>
              <w:ind w:firstLine="480"/>
            </w:pPr>
            <w:r>
              <w:rPr>
                <w:rFonts w:ascii="宋体" w:hAnsi="宋体" w:cs="宋体" w:eastAsia="宋体"/>
                <w:sz w:val="24"/>
              </w:rPr>
              <w:t>业务办理的性能要求</w:t>
            </w:r>
            <w:r>
              <w:rPr>
                <w:rFonts w:ascii="宋体" w:hAnsi="宋体" w:cs="宋体" w:eastAsia="宋体"/>
                <w:sz w:val="24"/>
              </w:rPr>
              <w:t>:单笔业务办理时，在并发量不超过10000的情况下，响应时间&lt;=3秒，在并发量超过10000的情况下，响应时间&lt;=5秒；批量业务办理时，在并发量不超过1000的情况下，响应时间&lt;=60秒。</w:t>
            </w:r>
          </w:p>
          <w:p>
            <w:pPr>
              <w:pStyle w:val="null3"/>
              <w:ind w:firstLine="480"/>
            </w:pPr>
            <w:r>
              <w:rPr>
                <w:rFonts w:ascii="宋体" w:hAnsi="宋体" w:cs="宋体" w:eastAsia="宋体"/>
                <w:sz w:val="24"/>
                <w:color w:val="595959"/>
              </w:rPr>
              <w:t>l</w:t>
            </w:r>
            <w:r>
              <w:rPr>
                <w:rFonts w:ascii="宋体" w:hAnsi="宋体" w:cs="宋体" w:eastAsia="宋体"/>
                <w:sz w:val="24"/>
              </w:rPr>
              <w:t>业务查询的性能要求：查询并发量小于等于</w:t>
            </w:r>
            <w:r>
              <w:rPr>
                <w:rFonts w:ascii="宋体" w:hAnsi="宋体" w:cs="宋体" w:eastAsia="宋体"/>
                <w:sz w:val="24"/>
              </w:rPr>
              <w:t>10000时，基于单表查询、查询条件简单且单表总记录大于等于100万条、小于等于1000万条，则查询响应时间&lt;=3秒；查询并发量小于等于10000时，查询条件模糊且多表联合检索记录大于等于1000万条、小于等于1亿条，则查询响应时间&lt;=8秒。</w:t>
            </w:r>
          </w:p>
          <w:p>
            <w:pPr>
              <w:pStyle w:val="null3"/>
              <w:ind w:firstLine="480"/>
            </w:pPr>
            <w:r>
              <w:rPr>
                <w:rFonts w:ascii="宋体" w:hAnsi="宋体" w:cs="宋体" w:eastAsia="宋体"/>
                <w:sz w:val="24"/>
              </w:rPr>
              <w:t>l</w:t>
            </w:r>
            <w:r>
              <w:rPr>
                <w:rFonts w:ascii="宋体" w:hAnsi="宋体" w:cs="宋体" w:eastAsia="宋体"/>
                <w:sz w:val="24"/>
              </w:rPr>
              <w:t>统计的性能要求：检索数据量大于等于</w:t>
            </w:r>
            <w:r>
              <w:rPr>
                <w:rFonts w:ascii="宋体" w:hAnsi="宋体" w:cs="宋体" w:eastAsia="宋体"/>
                <w:sz w:val="24"/>
              </w:rPr>
              <w:t>100万条、小于等于1000万条，响应时间&lt;=15秒；检索数据量大于1000万条、小于等于1亿条，响应时间&lt;=300秒。</w:t>
            </w:r>
          </w:p>
          <w:p>
            <w:pPr>
              <w:pStyle w:val="null3"/>
              <w:ind w:firstLine="480"/>
            </w:pPr>
            <w:r>
              <w:rPr>
                <w:rFonts w:ascii="宋体" w:hAnsi="宋体" w:cs="宋体" w:eastAsia="宋体"/>
                <w:sz w:val="24"/>
              </w:rPr>
              <w:t>l</w:t>
            </w:r>
            <w:r>
              <w:rPr>
                <w:rFonts w:ascii="宋体" w:hAnsi="宋体" w:cs="宋体" w:eastAsia="宋体"/>
                <w:sz w:val="24"/>
              </w:rPr>
              <w:t>系统具备</w:t>
            </w:r>
            <w:r>
              <w:rPr>
                <w:rFonts w:ascii="宋体" w:hAnsi="宋体" w:cs="宋体" w:eastAsia="宋体"/>
                <w:sz w:val="24"/>
              </w:rPr>
              <w:t>7x24小时运行能力，当系统出现故障恢复运行时，数据不能丢失。</w:t>
            </w:r>
          </w:p>
          <w:p>
            <w:pPr>
              <w:pStyle w:val="null3"/>
              <w:ind w:firstLine="480"/>
            </w:pPr>
            <w:r>
              <w:rPr>
                <w:rFonts w:ascii="宋体" w:hAnsi="宋体" w:cs="宋体" w:eastAsia="宋体"/>
                <w:sz w:val="24"/>
              </w:rPr>
              <w:t>l</w:t>
            </w:r>
            <w:r>
              <w:rPr>
                <w:rFonts w:ascii="宋体" w:hAnsi="宋体" w:cs="宋体" w:eastAsia="宋体"/>
                <w:sz w:val="24"/>
              </w:rPr>
              <w:t>提供完整、高效的异常处理机制，具备对意外情况的反应能力。</w:t>
            </w:r>
          </w:p>
          <w:p>
            <w:pPr>
              <w:pStyle w:val="null3"/>
              <w:ind w:firstLine="480"/>
            </w:pPr>
            <w:r>
              <w:rPr>
                <w:rFonts w:ascii="宋体" w:hAnsi="宋体" w:cs="宋体" w:eastAsia="宋体"/>
                <w:sz w:val="24"/>
                <w:color w:val="000000"/>
              </w:rPr>
              <w:t>2.系统安全要求</w:t>
            </w:r>
          </w:p>
          <w:p>
            <w:pPr>
              <w:pStyle w:val="null3"/>
              <w:ind w:firstLine="480"/>
            </w:pPr>
            <w:r>
              <w:rPr>
                <w:rFonts w:ascii="宋体" w:hAnsi="宋体" w:cs="宋体" w:eastAsia="宋体"/>
                <w:sz w:val="24"/>
              </w:rPr>
              <w:t>l</w:t>
            </w:r>
            <w:r>
              <w:rPr>
                <w:rFonts w:ascii="宋体" w:hAnsi="宋体" w:cs="宋体" w:eastAsia="宋体"/>
                <w:sz w:val="24"/>
              </w:rPr>
              <w:t>中标单位在进行系统设计和实现时应遵照金保工程的安全性要求来开发和实施本项目。</w:t>
            </w:r>
          </w:p>
          <w:p>
            <w:pPr>
              <w:pStyle w:val="null3"/>
              <w:ind w:firstLine="480"/>
            </w:pPr>
            <w:r>
              <w:rPr>
                <w:rFonts w:ascii="宋体" w:hAnsi="宋体" w:cs="宋体" w:eastAsia="宋体"/>
                <w:sz w:val="24"/>
              </w:rPr>
              <w:t>l</w:t>
            </w:r>
            <w:r>
              <w:rPr>
                <w:rFonts w:ascii="宋体" w:hAnsi="宋体" w:cs="宋体" w:eastAsia="宋体"/>
                <w:sz w:val="24"/>
              </w:rPr>
              <w:t>数据传输过程采取加密等安全措施，保证数据传输过程的安全性、稳定性和保密性；</w:t>
            </w:r>
          </w:p>
          <w:p>
            <w:pPr>
              <w:pStyle w:val="null3"/>
              <w:ind w:firstLine="480"/>
            </w:pPr>
            <w:r>
              <w:rPr>
                <w:rFonts w:ascii="宋体" w:hAnsi="宋体" w:cs="宋体" w:eastAsia="宋体"/>
                <w:sz w:val="24"/>
              </w:rPr>
              <w:t>l</w:t>
            </w:r>
            <w:r>
              <w:rPr>
                <w:rFonts w:ascii="宋体" w:hAnsi="宋体" w:cs="宋体" w:eastAsia="宋体"/>
                <w:sz w:val="24"/>
              </w:rPr>
              <w:t>支持业务多级管理和授权管理，记录业务操作过程并提供相应审计功能，建立不可抵赖机制；</w:t>
            </w:r>
          </w:p>
          <w:p>
            <w:pPr>
              <w:pStyle w:val="null3"/>
              <w:ind w:firstLine="480"/>
            </w:pPr>
            <w:r>
              <w:rPr>
                <w:rFonts w:ascii="宋体" w:hAnsi="宋体" w:cs="宋体" w:eastAsia="宋体"/>
                <w:sz w:val="24"/>
              </w:rPr>
              <w:t>l</w:t>
            </w:r>
            <w:r>
              <w:rPr>
                <w:rFonts w:ascii="宋体" w:hAnsi="宋体" w:cs="宋体" w:eastAsia="宋体"/>
                <w:sz w:val="24"/>
              </w:rPr>
              <w:t>提供数据逻辑性和有效性的自动校验功能，对用户输入信息进行安全检查，降低</w:t>
            </w:r>
            <w:r>
              <w:rPr>
                <w:rFonts w:ascii="宋体" w:hAnsi="宋体" w:cs="宋体" w:eastAsia="宋体"/>
                <w:sz w:val="24"/>
              </w:rPr>
              <w:t>SQL注入等数据安全风险。</w:t>
            </w:r>
          </w:p>
          <w:p>
            <w:pPr>
              <w:pStyle w:val="null3"/>
              <w:spacing w:before="255" w:after="255"/>
              <w:outlineLvl w:val="2"/>
            </w:pPr>
            <w:r>
              <w:rPr>
                <w:rFonts w:ascii="宋体" w:hAnsi="宋体" w:cs="宋体" w:eastAsia="宋体"/>
                <w:sz w:val="24"/>
                <w:b/>
                <w:color w:val="000000"/>
              </w:rPr>
              <w:t>1.1.3</w:t>
            </w:r>
            <w:r>
              <w:rPr>
                <w:rFonts w:ascii="宋体" w:hAnsi="宋体" w:cs="宋体" w:eastAsia="宋体"/>
                <w:sz w:val="24"/>
                <w:b/>
                <w:color w:val="000000"/>
              </w:rPr>
              <w:t>项目工期</w:t>
            </w:r>
          </w:p>
          <w:p>
            <w:pPr>
              <w:pStyle w:val="null3"/>
              <w:ind w:firstLine="480"/>
            </w:pPr>
            <w:r>
              <w:rPr>
                <w:rFonts w:ascii="宋体" w:hAnsi="宋体" w:cs="宋体" w:eastAsia="宋体"/>
                <w:sz w:val="24"/>
                <w:color w:val="000000"/>
              </w:rPr>
              <w:t>合同签订后</w:t>
            </w:r>
            <w:r>
              <w:rPr>
                <w:rFonts w:ascii="宋体" w:hAnsi="宋体" w:cs="宋体" w:eastAsia="宋体"/>
                <w:sz w:val="24"/>
                <w:color w:val="000000"/>
              </w:rPr>
              <w:t>4个月内完成系统功能需求细化调研、设计开发、功能测试、应用培训、部署上线等工作。</w:t>
            </w:r>
          </w:p>
          <w:p>
            <w:pPr>
              <w:pStyle w:val="null3"/>
              <w:spacing w:before="255" w:after="255"/>
              <w:outlineLvl w:val="2"/>
            </w:pPr>
            <w:r>
              <w:rPr>
                <w:rFonts w:ascii="宋体" w:hAnsi="宋体" w:cs="宋体" w:eastAsia="宋体"/>
                <w:sz w:val="24"/>
                <w:b/>
                <w:color w:val="000000"/>
              </w:rPr>
              <w:t>1.1.4</w:t>
            </w:r>
            <w:r>
              <w:rPr>
                <w:rFonts w:ascii="宋体" w:hAnsi="宋体" w:cs="宋体" w:eastAsia="宋体"/>
                <w:sz w:val="24"/>
                <w:b/>
                <w:color w:val="000000"/>
              </w:rPr>
              <w:t>信息保密</w:t>
            </w:r>
          </w:p>
          <w:p>
            <w:pPr>
              <w:pStyle w:val="null3"/>
            </w:pPr>
            <w:r>
              <w:rPr>
                <w:rFonts w:ascii="宋体" w:hAnsi="宋体" w:cs="宋体" w:eastAsia="宋体"/>
                <w:sz w:val="24"/>
                <w:color w:val="000000"/>
              </w:rPr>
              <w:t>在本次项目实施过程中，投标人应与采购人签署保密协议，并严格遵守国家相关保密与安全法律法规，遵循采购人各项安全保密制度和规章，在软件系统的需求调研、设计开发、上线运行等过程中以及项目验收后，投标人有责任对采购人的所有资料和数据保密，不得向第三方泄露。</w:t>
            </w:r>
          </w:p>
        </w:tc>
      </w:tr>
    </w:tbl>
    <w:p>
      <w:pPr>
        <w:pStyle w:val="null3"/>
        <w:outlineLvl w:val="3"/>
      </w:pPr>
      <w:r>
        <w:rPr>
          <w:sz w:val="24"/>
          <w:b/>
        </w:rPr>
        <w:t>3.2.3人员配置要求</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pPr>
      <w:r>
        <w:rPr/>
        <w:t>采购包3：</w:t>
      </w:r>
    </w:p>
    <w:p>
      <w:pPr>
        <w:pStyle w:val="null3"/>
      </w:pPr>
      <w:r>
        <w:rPr/>
        <w:t>根据招标文件要求及合同约定执行</w:t>
      </w:r>
    </w:p>
    <w:p>
      <w:pPr>
        <w:pStyle w:val="null3"/>
        <w:outlineLvl w:val="3"/>
      </w:pPr>
      <w:r>
        <w:rPr>
          <w:sz w:val="24"/>
          <w:b/>
        </w:rPr>
        <w:t>3.2.4设施设备配置要求</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pPr>
      <w:r>
        <w:rPr/>
        <w:t>采购包3：</w:t>
      </w:r>
    </w:p>
    <w:p>
      <w:pPr>
        <w:pStyle w:val="null3"/>
      </w:pPr>
      <w:r>
        <w:rPr/>
        <w:t>根据招标文件要求及合同约定执行</w:t>
      </w:r>
    </w:p>
    <w:p>
      <w:pPr>
        <w:pStyle w:val="null3"/>
        <w:outlineLvl w:val="3"/>
      </w:pPr>
      <w:r>
        <w:rPr>
          <w:sz w:val="24"/>
          <w:b/>
        </w:rPr>
        <w:t>3.2.5其他要求</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pPr>
      <w:r>
        <w:rPr/>
        <w:t>采购包3：</w:t>
      </w:r>
    </w:p>
    <w:p>
      <w:pPr>
        <w:pStyle w:val="null3"/>
      </w:pPr>
      <w:r>
        <w:rPr/>
        <w:t>根据招标文件要求及合同约定执行。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服务期限：16个月</w:t>
      </w:r>
    </w:p>
    <w:p>
      <w:pPr>
        <w:pStyle w:val="null3"/>
      </w:pPr>
      <w:r>
        <w:rPr/>
        <w:t>采购包2：</w:t>
      </w:r>
    </w:p>
    <w:p>
      <w:pPr>
        <w:pStyle w:val="null3"/>
      </w:pPr>
      <w:r>
        <w:rPr/>
        <w:t>服务期限：16个月</w:t>
      </w:r>
    </w:p>
    <w:p>
      <w:pPr>
        <w:pStyle w:val="null3"/>
      </w:pPr>
      <w:r>
        <w:rPr/>
        <w:t>采购包3：</w:t>
      </w:r>
    </w:p>
    <w:p>
      <w:pPr>
        <w:pStyle w:val="null3"/>
      </w:pPr>
      <w:r>
        <w:rPr/>
        <w:t>①项目完工期：合同签订后4个月内完成系统功能需求细化调研、设计开发、功能测试、应用培训、部署上线等工作。②质保期：1年</w:t>
      </w:r>
    </w:p>
    <w:p>
      <w:pPr>
        <w:pStyle w:val="null3"/>
        <w:outlineLvl w:val="3"/>
      </w:pPr>
      <w:r>
        <w:rPr>
          <w:sz w:val="24"/>
          <w:b/>
        </w:rPr>
        <w:t>3.3.2服务地点</w:t>
      </w:r>
    </w:p>
    <w:p>
      <w:pPr>
        <w:pStyle w:val="null3"/>
      </w:pPr>
      <w:r>
        <w:rPr/>
        <w:t>采购包1：</w:t>
      </w:r>
    </w:p>
    <w:p>
      <w:pPr>
        <w:pStyle w:val="null3"/>
      </w:pPr>
      <w:r>
        <w:rPr/>
        <w:t>陕西省人力资源和社会保障厅指定地点</w:t>
      </w:r>
    </w:p>
    <w:p>
      <w:pPr>
        <w:pStyle w:val="null3"/>
      </w:pPr>
      <w:r>
        <w:rPr/>
        <w:t>采购包2：</w:t>
      </w:r>
    </w:p>
    <w:p>
      <w:pPr>
        <w:pStyle w:val="null3"/>
      </w:pPr>
      <w:r>
        <w:rPr/>
        <w:t>陕西省人力资源和社会保障厅指定地点</w:t>
      </w:r>
    </w:p>
    <w:p>
      <w:pPr>
        <w:pStyle w:val="null3"/>
      </w:pPr>
      <w:r>
        <w:rPr/>
        <w:t>采购包3：</w:t>
      </w:r>
    </w:p>
    <w:p>
      <w:pPr>
        <w:pStyle w:val="null3"/>
      </w:pPr>
      <w:r>
        <w:rPr/>
        <w:t>陕西省人力资源和社会保障厅指定地点</w:t>
      </w:r>
    </w:p>
    <w:p>
      <w:pPr>
        <w:pStyle w:val="null3"/>
        <w:outlineLvl w:val="3"/>
      </w:pPr>
      <w:r>
        <w:rPr>
          <w:sz w:val="24"/>
          <w:b/>
        </w:rPr>
        <w:t>3.3.3考核（验收）标准和方法</w:t>
      </w:r>
    </w:p>
    <w:p>
      <w:pPr>
        <w:pStyle w:val="null3"/>
      </w:pPr>
      <w:r>
        <w:rPr/>
        <w:t>采购包1：</w:t>
      </w:r>
    </w:p>
    <w:p>
      <w:pPr>
        <w:pStyle w:val="null3"/>
      </w:pPr>
      <w:r>
        <w:rPr/>
        <w:t>根据采购文件要求及合同约定执行。</w:t>
      </w:r>
    </w:p>
    <w:p>
      <w:pPr>
        <w:pStyle w:val="null3"/>
      </w:pPr>
      <w:r>
        <w:rPr/>
        <w:t>采购包2：</w:t>
      </w:r>
    </w:p>
    <w:p>
      <w:pPr>
        <w:pStyle w:val="null3"/>
      </w:pPr>
      <w:r>
        <w:rPr/>
        <w:t>根据采购文件要求及合同约定执行。</w:t>
      </w:r>
    </w:p>
    <w:p>
      <w:pPr>
        <w:pStyle w:val="null3"/>
      </w:pPr>
      <w:r>
        <w:rPr/>
        <w:t>采购包3：</w:t>
      </w:r>
    </w:p>
    <w:p>
      <w:pPr>
        <w:pStyle w:val="null3"/>
      </w:pPr>
      <w:r>
        <w:rPr/>
        <w:t>根据采购文件要求及合同约定执行。</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项目验收合格后</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项目验收合格后</w:t>
      </w:r>
      <w:r>
        <w:rPr/>
        <w:t xml:space="preserve"> ，达到付款条件起 </w:t>
      </w:r>
      <w:r>
        <w:rPr/>
        <w:t>30</w:t>
      </w:r>
      <w:r>
        <w:rPr/>
        <w:t xml:space="preserve"> 日内，支付合同总金额的 </w:t>
      </w:r>
      <w:r>
        <w:rPr/>
        <w:t>50.00</w:t>
      </w:r>
      <w:r>
        <w:rPr/>
        <w:t>%。</w:t>
      </w:r>
    </w:p>
    <w:p>
      <w:pPr>
        <w:pStyle w:val="null3"/>
      </w:pPr>
      <w:r>
        <w:rPr/>
        <w:t>采购包3：</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采购包3：</w:t>
      </w:r>
      <w:r>
        <w:rPr/>
        <w:t xml:space="preserve"> 付款条件说明： </w:t>
      </w:r>
      <w:r>
        <w:rPr/>
        <w:t>项目验收合格后</w:t>
      </w:r>
      <w:r>
        <w:rPr/>
        <w:t xml:space="preserve"> ，达到付款条件起 </w:t>
      </w:r>
      <w:r>
        <w:rPr/>
        <w:t>30</w:t>
      </w:r>
      <w:r>
        <w:rPr/>
        <w:t xml:space="preserve"> 日内，支付合同总金额的 </w:t>
      </w:r>
      <w:r>
        <w:rPr/>
        <w:t>50.00</w:t>
      </w:r>
      <w:r>
        <w:rPr/>
        <w:t>%。</w:t>
      </w:r>
    </w:p>
    <w:p>
      <w:pPr>
        <w:pStyle w:val="null3"/>
        <w:outlineLvl w:val="3"/>
      </w:pPr>
      <w:r>
        <w:rPr>
          <w:sz w:val="24"/>
          <w:b/>
        </w:rPr>
        <w:t>3.3.6违约责任与解决争议的方法</w:t>
      </w:r>
    </w:p>
    <w:p>
      <w:pPr>
        <w:pStyle w:val="null3"/>
      </w:pPr>
      <w:r>
        <w:rPr/>
        <w:t>采购包1：</w:t>
      </w:r>
    </w:p>
    <w:p>
      <w:pPr>
        <w:pStyle w:val="null3"/>
      </w:pPr>
      <w:r>
        <w:rPr/>
        <w:t>根据采购文件要求及合同约定执行。</w:t>
      </w:r>
    </w:p>
    <w:p>
      <w:pPr>
        <w:pStyle w:val="null3"/>
      </w:pPr>
      <w:r>
        <w:rPr/>
        <w:t>采购包2：</w:t>
      </w:r>
    </w:p>
    <w:p>
      <w:pPr>
        <w:pStyle w:val="null3"/>
      </w:pPr>
      <w:r>
        <w:rPr/>
        <w:t>根据采购文件要求及合同约定执行。</w:t>
      </w:r>
    </w:p>
    <w:p>
      <w:pPr>
        <w:pStyle w:val="null3"/>
      </w:pPr>
      <w:r>
        <w:rPr/>
        <w:t>采购包3：</w:t>
      </w:r>
    </w:p>
    <w:p>
      <w:pPr>
        <w:pStyle w:val="null3"/>
      </w:pPr>
      <w:r>
        <w:rPr/>
        <w:t>根据采购文件要求及合同约定执行。</w:t>
      </w:r>
    </w:p>
    <w:p>
      <w:pPr>
        <w:pStyle w:val="null3"/>
        <w:jc w:val="left"/>
        <w:outlineLvl w:val="2"/>
      </w:pPr>
      <w:r>
        <w:rPr>
          <w:sz w:val="28"/>
          <w:b/>
        </w:rPr>
        <w:t>3.5其他要求</w:t>
      </w:r>
    </w:p>
    <w:p>
      <w:pPr>
        <w:pStyle w:val="null3"/>
      </w:pPr>
      <w:r>
        <w:rPr/>
        <w:t>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投标文件递交截止时间：同在线递交电子投标文件截止时间一致；线下纸质文件递交地点：西安市雁展路1111号莱安中心T6-15层。如需邮寄投标文件，仅接受顺丰速运（联系人：杭琨、联系电话：029-81206622-825）。</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二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8月至今已缴纳任意三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提供2023年8月至今已缴存的任意三个月的社会保障资金缴存单据或社保机构开具的社会保险参保缴费情况证明，依法不需要缴纳社会保障资金的单位应提供相关证明材料。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二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8月至今已缴纳任意三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提供2023年8月至今已缴存的任意三个月的社会保障资金缴存单据或社保机构开具的社会保险参保缴费情况证明，依法不需要缴纳社会保障资金的单位应提供相关证明材料。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二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8月至今已缴纳任意三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提供2023年8月至今已缴存的任意三个月的社会保障资金缴存单据或社保机构开具的社会保险参保缴费情况证明，依法不需要缴纳社会保障资金的单位应提供相关证明材料。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服务内容及服务邀请应答表 分项报价表 中小企业声明函 保证金交纳凭证保函 投标人承诺书 投标人资格证明文件 投标方案说明 商务条款响应说明 投标函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 投标人资格证明文件</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服务内容及服务邀请应答表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服务内容及服务邀请应答表 分项报价表 中小企业声明函 保证金交纳凭证保函 投标人承诺书 投标人资格证明文件 投标方案说明 商务条款响应说明 投标函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 投标人资格证明文件</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服务内容及服务邀请应答表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服务内容及服务邀请应答表 分项报价表 中小企业声明函 保证金交纳凭证保函 投标人承诺书 开标一览表. 投标人资格证明文件 投标方案说明 投标函 残疾人福利性单位声明函 标的清单 投标文件封面 商务条款响应说明.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 投标人资格证明文件</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服务内容及服务邀请应答表 商务条款响应说明.</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综合实力</w:t>
            </w:r>
          </w:p>
        </w:tc>
        <w:tc>
          <w:tcPr>
            <w:tcW w:type="dxa" w:w="2492"/>
          </w:tcPr>
          <w:p>
            <w:pPr>
              <w:pStyle w:val="null3"/>
            </w:pPr>
            <w:r>
              <w:rPr/>
              <w:t>1、供应商具有有效的ISO9001、ISO/IEC27001、ISO/IEC20000资质证书，每提供1个计1分，最高计3分。 2、供应商具有信息系统建设和服务能力等级证书（CS）资质证书的，CS4级计2分，CS3级及以下计1分，不提供不计分。 3、供应商具有经中国国家认证认可监督管理委员会认证机构颁发的软件能力成熟度等级SPCA5级认证证书的计2分，SPCA5级以下计1分，不提供不计分。 4、供应商具有软件安全开发二级及以上信息安全服务资质认证证书、信息系统安全运维二级及以上信息安全服务资质认证证书、信息系统安全集成二级及以上信息安全服务资质认证证书的，每提供一个证书计1分，最高计3分。 备注：需提供相应证书或证明文件复印件并加盖投标人公章，未按要求提供不计分。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p>
            <w:pPr>
              <w:pStyle w:val="null3"/>
            </w:pPr>
            <w:r>
              <w:rPr/>
              <w:t>商务条款响应说明</w:t>
            </w:r>
          </w:p>
          <w:p>
            <w:pPr>
              <w:pStyle w:val="null3"/>
            </w:pPr>
            <w:r>
              <w:rPr/>
              <w:t>服务内容及服务邀请应答表</w:t>
            </w:r>
          </w:p>
        </w:tc>
      </w:tr>
      <w:tr>
        <w:tc>
          <w:tcPr>
            <w:tcW w:type="dxa" w:w="831"/>
            <w:vMerge/>
          </w:tcPr>
          <w:p/>
        </w:tc>
        <w:tc>
          <w:tcPr>
            <w:tcW w:type="dxa" w:w="1661"/>
          </w:tcPr>
          <w:p>
            <w:pPr>
              <w:pStyle w:val="null3"/>
            </w:pPr>
            <w:r>
              <w:rPr/>
              <w:t>从业经验</w:t>
            </w:r>
          </w:p>
        </w:tc>
        <w:tc>
          <w:tcPr>
            <w:tcW w:type="dxa" w:w="2492"/>
          </w:tcPr>
          <w:p>
            <w:pPr>
              <w:pStyle w:val="null3"/>
            </w:pPr>
            <w:r>
              <w:rPr/>
              <w:t>提供投标人的2021年1月至今(以合同签订日期为准)同类项目业绩合同，每份计2分，满分10分。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p>
            <w:pPr>
              <w:pStyle w:val="null3"/>
            </w:pPr>
            <w:r>
              <w:rPr/>
              <w:t>商务条款响应说明</w:t>
            </w:r>
          </w:p>
          <w:p>
            <w:pPr>
              <w:pStyle w:val="null3"/>
            </w:pPr>
            <w:r>
              <w:rPr/>
              <w:t>服务内容及服务邀请应答表</w:t>
            </w:r>
          </w:p>
        </w:tc>
      </w:tr>
      <w:tr>
        <w:tc>
          <w:tcPr>
            <w:tcW w:type="dxa" w:w="831"/>
            <w:vMerge/>
          </w:tcPr>
          <w:p/>
        </w:tc>
        <w:tc>
          <w:tcPr>
            <w:tcW w:type="dxa" w:w="1661"/>
          </w:tcPr>
          <w:p>
            <w:pPr>
              <w:pStyle w:val="null3"/>
            </w:pPr>
            <w:r>
              <w:rPr/>
              <w:t>项目理解</w:t>
            </w:r>
          </w:p>
        </w:tc>
        <w:tc>
          <w:tcPr>
            <w:tcW w:type="dxa" w:w="2492"/>
          </w:tcPr>
          <w:p>
            <w:pPr>
              <w:pStyle w:val="null3"/>
            </w:pPr>
            <w:r>
              <w:rPr/>
              <w:t>投标人对项目需求理解准确，整体架构清晰、合理，充分考虑用户实际需求，运维服务内容能够满足项目整体要求。 1、对项目需求理解深刻透彻，内容详实，对项目工作重点、难点认识准确，计5分； 2、对项目需求理解一般，内容较详实，对项目工作重点、难点认识基本准确，计3分； 3、对项目需求理解体现较差，对项目工作重点、难点认识不准确，计1分； 4、未提供计0分。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p>
            <w:pPr>
              <w:pStyle w:val="null3"/>
            </w:pPr>
            <w:r>
              <w:rPr/>
              <w:t>商务条款响应说明</w:t>
            </w:r>
          </w:p>
          <w:p>
            <w:pPr>
              <w:pStyle w:val="null3"/>
            </w:pPr>
            <w:r>
              <w:rPr/>
              <w:t>服务内容及服务邀请应答表</w:t>
            </w:r>
          </w:p>
        </w:tc>
      </w:tr>
      <w:tr>
        <w:tc>
          <w:tcPr>
            <w:tcW w:type="dxa" w:w="831"/>
            <w:vMerge/>
          </w:tcPr>
          <w:p/>
        </w:tc>
        <w:tc>
          <w:tcPr>
            <w:tcW w:type="dxa" w:w="1661"/>
          </w:tcPr>
          <w:p>
            <w:pPr>
              <w:pStyle w:val="null3"/>
            </w:pPr>
            <w:r>
              <w:rPr/>
              <w:t>技术方案</w:t>
            </w:r>
          </w:p>
        </w:tc>
        <w:tc>
          <w:tcPr>
            <w:tcW w:type="dxa" w:w="2492"/>
          </w:tcPr>
          <w:p>
            <w:pPr>
              <w:pStyle w:val="null3"/>
            </w:pPr>
            <w:r>
              <w:rPr/>
              <w:t>根据对采购人运维服务需求的理解，各投标人有具体、完整的技术方案及主要技术措施。 1、技术方案及主要技术措施合理、针对性强、架构清晰完整，计20分； 2、技术方案及主要技术措施较合理、针对性较强、架构比较清晰完整，计16分； 3、技术方案及主要技术措施基本合理、针对性一般、架构基本清晰，计12分； 4、技术方案及主要技术措施具有合理性但针对性不强、架构不够清晰，计8分； 5、技术方案及主要技术措施合理性及针对性较差、架构模糊，计4分； 6、未提供方案计0分。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投标方案说明</w:t>
            </w:r>
          </w:p>
          <w:p>
            <w:pPr>
              <w:pStyle w:val="null3"/>
            </w:pPr>
            <w:r>
              <w:rPr/>
              <w:t>商务条款响应说明</w:t>
            </w:r>
          </w:p>
          <w:p>
            <w:pPr>
              <w:pStyle w:val="null3"/>
            </w:pPr>
            <w:r>
              <w:rPr/>
              <w:t>服务内容及服务邀请应答表</w:t>
            </w:r>
          </w:p>
        </w:tc>
      </w:tr>
      <w:tr>
        <w:tc>
          <w:tcPr>
            <w:tcW w:type="dxa" w:w="831"/>
            <w:vMerge/>
          </w:tcPr>
          <w:p/>
        </w:tc>
        <w:tc>
          <w:tcPr>
            <w:tcW w:type="dxa" w:w="1661"/>
          </w:tcPr>
          <w:p>
            <w:pPr>
              <w:pStyle w:val="null3"/>
            </w:pPr>
            <w:r>
              <w:rPr/>
              <w:t>维护方案</w:t>
            </w:r>
          </w:p>
        </w:tc>
        <w:tc>
          <w:tcPr>
            <w:tcW w:type="dxa" w:w="2492"/>
          </w:tcPr>
          <w:p>
            <w:pPr>
              <w:pStyle w:val="null3"/>
            </w:pPr>
            <w:r>
              <w:rPr/>
              <w:t>投标人针对本运行维护项目制定规范化的修复性服务和定期预防性管理维护方案，方案设计合理、架构完整、层次清楚。 1、维护方案合理、针对性强、架构清晰完整，计20分； 2、维护方案较合理、针对性较强、架构比较清晰完整，计16分； 3、维护方案基本合理、针对性一般、架构基本清晰，计12分； 4、维护方案具有合理性但针对性不强、架构不够清晰，计8分； 5、维护方案合理性及针对性较差、架构模糊，计4分； 6、未提供方案计0分。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投标方案说明</w:t>
            </w:r>
          </w:p>
          <w:p>
            <w:pPr>
              <w:pStyle w:val="null3"/>
            </w:pPr>
            <w:r>
              <w:rPr/>
              <w:t>商务条款响应说明</w:t>
            </w:r>
          </w:p>
          <w:p>
            <w:pPr>
              <w:pStyle w:val="null3"/>
            </w:pPr>
            <w:r>
              <w:rPr/>
              <w:t>服务内容及服务邀请应答表</w:t>
            </w:r>
          </w:p>
        </w:tc>
      </w:tr>
      <w:tr>
        <w:tc>
          <w:tcPr>
            <w:tcW w:type="dxa" w:w="831"/>
            <w:vMerge/>
          </w:tcPr>
          <w:p/>
        </w:tc>
        <w:tc>
          <w:tcPr>
            <w:tcW w:type="dxa" w:w="1661"/>
          </w:tcPr>
          <w:p>
            <w:pPr>
              <w:pStyle w:val="null3"/>
            </w:pPr>
            <w:r>
              <w:rPr/>
              <w:t>安全措施</w:t>
            </w:r>
          </w:p>
        </w:tc>
        <w:tc>
          <w:tcPr>
            <w:tcW w:type="dxa" w:w="2492"/>
          </w:tcPr>
          <w:p>
            <w:pPr>
              <w:pStyle w:val="null3"/>
            </w:pPr>
            <w:r>
              <w:rPr/>
              <w:t>投标人的运行维护工作必须遵循并优化现有的安全体系，必须在现有安全体制下提出确保系统安全可靠的安全策略、措施和步骤。 1、方案合理全面、针对性强，计5分； 2、方案完整、有针对性，计3分； 3、方案不合理、不具备针对性，计1分； 4、未提供方案计0分。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p>
            <w:pPr>
              <w:pStyle w:val="null3"/>
            </w:pPr>
            <w:r>
              <w:rPr/>
              <w:t>商务条款响应说明</w:t>
            </w:r>
          </w:p>
          <w:p>
            <w:pPr>
              <w:pStyle w:val="null3"/>
            </w:pPr>
            <w:r>
              <w:rPr/>
              <w:t>服务内容及服务邀请应答表</w:t>
            </w:r>
          </w:p>
        </w:tc>
      </w:tr>
      <w:tr>
        <w:tc>
          <w:tcPr>
            <w:tcW w:type="dxa" w:w="831"/>
            <w:vMerge/>
          </w:tcPr>
          <w:p/>
        </w:tc>
        <w:tc>
          <w:tcPr>
            <w:tcW w:type="dxa" w:w="1661"/>
          </w:tcPr>
          <w:p>
            <w:pPr>
              <w:pStyle w:val="null3"/>
            </w:pPr>
            <w:r>
              <w:rPr/>
              <w:t>实施进度及计划</w:t>
            </w:r>
          </w:p>
        </w:tc>
        <w:tc>
          <w:tcPr>
            <w:tcW w:type="dxa" w:w="2492"/>
          </w:tcPr>
          <w:p>
            <w:pPr>
              <w:pStyle w:val="null3"/>
            </w:pPr>
            <w:r>
              <w:rPr/>
              <w:t>项目实施进度和运维服务计划安排合理，有明确的项目施工计划和项目进度安排。 1、计划合理全面、针对性强，计5分； 2、计划完整、有针对性，计3分； 3、计划不合理、不具备针对性，计1分； 4、未提供方案计0分。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p>
            <w:pPr>
              <w:pStyle w:val="null3"/>
            </w:pPr>
            <w:r>
              <w:rPr/>
              <w:t>商务条款响应说明</w:t>
            </w:r>
          </w:p>
          <w:p>
            <w:pPr>
              <w:pStyle w:val="null3"/>
            </w:pPr>
            <w:r>
              <w:rPr/>
              <w:t>服务内容及服务邀请应答表</w:t>
            </w:r>
          </w:p>
        </w:tc>
      </w:tr>
      <w:tr>
        <w:tc>
          <w:tcPr>
            <w:tcW w:type="dxa" w:w="831"/>
            <w:vMerge/>
          </w:tcPr>
          <w:p/>
        </w:tc>
        <w:tc>
          <w:tcPr>
            <w:tcW w:type="dxa" w:w="1661"/>
          </w:tcPr>
          <w:p>
            <w:pPr>
              <w:pStyle w:val="null3"/>
            </w:pPr>
            <w:r>
              <w:rPr/>
              <w:t>人员配置</w:t>
            </w:r>
          </w:p>
        </w:tc>
        <w:tc>
          <w:tcPr>
            <w:tcW w:type="dxa" w:w="2492"/>
          </w:tcPr>
          <w:p>
            <w:pPr>
              <w:pStyle w:val="null3"/>
            </w:pPr>
            <w:r>
              <w:rPr/>
              <w:t>根据投标人针对本项目安排参与项目日常运维的专业人员的素质、资格认证证书、技术能力和经验等，进行综合评比。 1、人员配置合理，证明材料齐全，计5分； 2、人员配置一般，证明资料齐全度一般，计3分； 3、人员配置较弱，证明资料不全，计1分； 4、未提供计0分。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p>
            <w:pPr>
              <w:pStyle w:val="null3"/>
            </w:pPr>
            <w:r>
              <w:rPr/>
              <w:t>商务条款响应说明</w:t>
            </w:r>
          </w:p>
          <w:p>
            <w:pPr>
              <w:pStyle w:val="null3"/>
            </w:pPr>
            <w:r>
              <w:rPr/>
              <w:t>服务内容及服务邀请应答表</w:t>
            </w:r>
          </w:p>
        </w:tc>
      </w:tr>
      <w:tr>
        <w:tc>
          <w:tcPr>
            <w:tcW w:type="dxa" w:w="831"/>
            <w:vMerge/>
          </w:tcPr>
          <w:p/>
        </w:tc>
        <w:tc>
          <w:tcPr>
            <w:tcW w:type="dxa" w:w="1661"/>
          </w:tcPr>
          <w:p>
            <w:pPr>
              <w:pStyle w:val="null3"/>
            </w:pPr>
            <w:r>
              <w:rPr/>
              <w:t>本地化服务</w:t>
            </w:r>
          </w:p>
        </w:tc>
        <w:tc>
          <w:tcPr>
            <w:tcW w:type="dxa" w:w="2492"/>
          </w:tcPr>
          <w:p>
            <w:pPr>
              <w:pStyle w:val="null3"/>
            </w:pPr>
            <w:r>
              <w:rPr/>
              <w:t>1、投标人在项目实施地有售后服务能力（提供相关证明材料），计1分。 2、投标人制定完整的项目售后服务方案，包括售后服务承诺、售后服务流程、质量保障且具备完整的客服体系服务运维管理系统等服务支撑体系。方案完整可行，计3分；方案较完整可行，计2分；方案内容有缺漏项，计1分； 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p>
            <w:pPr>
              <w:pStyle w:val="null3"/>
            </w:pPr>
            <w:r>
              <w:rPr/>
              <w:t>商务条款响应说明</w:t>
            </w:r>
          </w:p>
          <w:p>
            <w:pPr>
              <w:pStyle w:val="null3"/>
            </w:pPr>
            <w:r>
              <w:rPr/>
              <w:t>服务内容及服务邀请应答表</w:t>
            </w:r>
          </w:p>
        </w:tc>
      </w:tr>
      <w:tr>
        <w:tc>
          <w:tcPr>
            <w:tcW w:type="dxa" w:w="831"/>
            <w:vMerge/>
          </w:tcPr>
          <w:p/>
        </w:tc>
        <w:tc>
          <w:tcPr>
            <w:tcW w:type="dxa" w:w="1661"/>
          </w:tcPr>
          <w:p>
            <w:pPr>
              <w:pStyle w:val="null3"/>
            </w:pPr>
            <w:r>
              <w:rPr/>
              <w:t>应急措施</w:t>
            </w:r>
          </w:p>
        </w:tc>
        <w:tc>
          <w:tcPr>
            <w:tcW w:type="dxa" w:w="2492"/>
          </w:tcPr>
          <w:p>
            <w:pPr>
              <w:pStyle w:val="null3"/>
            </w:pPr>
            <w:r>
              <w:rPr/>
              <w:t>针对可能出现的问题及突发事件，有具体可行的应急措施和解决方案，内容包括但不限于运维响应时间、定期巡查、应急解决方案、服务监督管理机制、服务承诺等。 1、措施完整，科学合理，清晰明确，针对性强，计3分； 2、措施较完整，可行性、针对性一般，计2分； 3、措施简单，不具备针对性，计1分； 4、未提供计0分。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w:t>
            </w:r>
          </w:p>
          <w:p>
            <w:pPr>
              <w:pStyle w:val="null3"/>
            </w:pPr>
            <w:r>
              <w:rPr/>
              <w:t>商务条款响应说明</w:t>
            </w:r>
          </w:p>
          <w:p>
            <w:pPr>
              <w:pStyle w:val="null3"/>
            </w:pPr>
            <w:r>
              <w:rPr/>
              <w:t>服务内容及服务邀请应答表</w:t>
            </w:r>
          </w:p>
        </w:tc>
      </w:tr>
      <w:tr>
        <w:tc>
          <w:tcPr>
            <w:tcW w:type="dxa" w:w="831"/>
            <w:vMerge/>
          </w:tcPr>
          <w:p/>
        </w:tc>
        <w:tc>
          <w:tcPr>
            <w:tcW w:type="dxa" w:w="1661"/>
          </w:tcPr>
          <w:p>
            <w:pPr>
              <w:pStyle w:val="null3"/>
            </w:pPr>
            <w:r>
              <w:rPr/>
              <w:t>培训措施</w:t>
            </w:r>
          </w:p>
        </w:tc>
        <w:tc>
          <w:tcPr>
            <w:tcW w:type="dxa" w:w="2492"/>
          </w:tcPr>
          <w:p>
            <w:pPr>
              <w:pStyle w:val="null3"/>
            </w:pPr>
            <w:r>
              <w:rPr/>
              <w:t>提供详尽的培训方案及培训计划，并列出培训的具体内容及方式，确保使用人员能够独立熟练操作、维护和正常使用。 1、具有完善的培训方案，内容完整、合理，针对性强，计3分； 2、内容基本完整、合理，针对性一般，计2分； 3、内容简单、模糊，针对性差的，计1分； 4、未提供方案计0分。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w:t>
            </w:r>
          </w:p>
          <w:p>
            <w:pPr>
              <w:pStyle w:val="null3"/>
            </w:pPr>
            <w:r>
              <w:rPr/>
              <w:t>商务条款响应说明</w:t>
            </w:r>
          </w:p>
          <w:p>
            <w:pPr>
              <w:pStyle w:val="null3"/>
            </w:pPr>
            <w:r>
              <w:rPr/>
              <w:t>服务内容及服务邀请应答表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综合实力</w:t>
            </w:r>
          </w:p>
        </w:tc>
        <w:tc>
          <w:tcPr>
            <w:tcW w:type="dxa" w:w="2492"/>
          </w:tcPr>
          <w:p>
            <w:pPr>
              <w:pStyle w:val="null3"/>
            </w:pPr>
            <w:r>
              <w:rPr/>
              <w:t>1、供应商具有有效的ISO9001、ISO/IEC27001、ISO/IEC20000资质证书，每提供1个计1分，最高计3分。 2、供应商具有信息系统建设和服务能力等级证书（CS）资质证书的，CS4级计2分，CS3级及以下计1分，不提供不计分。 3、供应商具有经中国国家认证认可监督管理委员会认证机构颁发的软件能力成熟度等级SPCA5级认证证书的计2分，SPCA5级以下计1分，不提供不计分。 4、供应商具有软件安全开发二级及以上信息安全服务资质认证证书、信息系统安全运维二级及以上信息安全服务资质认证证书、信息系统安全集成二级及以上信息安全服务资质认证证书的，每提供一个证书计1分，最高计3分。 备注：需提供相应证书或证明文件复印件并加盖投标人公章，未按要求提供不计分。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服务能力</w:t>
            </w:r>
          </w:p>
        </w:tc>
        <w:tc>
          <w:tcPr>
            <w:tcW w:type="dxa" w:w="2492"/>
          </w:tcPr>
          <w:p>
            <w:pPr>
              <w:pStyle w:val="null3"/>
            </w:pPr>
            <w:r>
              <w:rPr/>
              <w:t>1、投标人所投云服务提供商，需提供信息系统安全等级保护3级备案证明，提供计2分，不提供不计分； 2、投标人所投云服务提供商，具有符合工业和信息化部所组织制定的标准，并获得ITSS信息技术服务标准云服务领域公有云一级符合性证书，提供计2分，不提供不计分； 3、投标人云服务提供商，需提供由中国信息通信研究院颁发的云计算安全责任共担能力检验证书，提供计2分，不提供不计分； 4、投标人所投云服务提供商，需提供由中国信息通信研究院颁发的混合云解决方案公有云部分和私有云部分评估证书，提供计2分，不提供不计分； 5、投标人所投云服务提供商，需提供由中国信息通信研究院颁发的可信云服务认证-数据中心间VPN云平台网络能力评估证书，提供计2分，不提供不计分。 （以上要求需提供资质证书复印件，加盖投标人公章）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人员配置</w:t>
            </w:r>
          </w:p>
        </w:tc>
        <w:tc>
          <w:tcPr>
            <w:tcW w:type="dxa" w:w="2492"/>
          </w:tcPr>
          <w:p>
            <w:pPr>
              <w:pStyle w:val="null3"/>
            </w:pPr>
            <w:r>
              <w:rPr/>
              <w:t>1、项目经理具有信息系统项目管理师证书，计2分，未提供不计分； 2、项目技术负责人具有高级程序员证书、主流中间件认证证书、信息系统项目管理师证书，每提供1个计1分，最高计3分； 3、供应商提供的本项目团队成员（不含项目经理、技术负责人）具有软件设计师证书、信息安全保障人员认证证书、系统集成项目管理工程师中级及以上证书每提供1个计1分，最高计3分。 备注：提供以上人员证书及近3个月社保缴纳证明或劳动合同并加盖公章。（加盖供应商公章的扫描件或复印件），同一人员不得同时担任上述角色（只计分一次）</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从业经验</w:t>
            </w:r>
          </w:p>
        </w:tc>
        <w:tc>
          <w:tcPr>
            <w:tcW w:type="dxa" w:w="2492"/>
          </w:tcPr>
          <w:p>
            <w:pPr>
              <w:pStyle w:val="null3"/>
            </w:pPr>
            <w:r>
              <w:rPr/>
              <w:t>提供投标人的2021年1月至今(以合同签订日期为准)同类项目业绩合同，每份计1分，满分5分。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项目理解</w:t>
            </w:r>
          </w:p>
        </w:tc>
        <w:tc>
          <w:tcPr>
            <w:tcW w:type="dxa" w:w="2492"/>
          </w:tcPr>
          <w:p>
            <w:pPr>
              <w:pStyle w:val="null3"/>
            </w:pPr>
            <w:r>
              <w:rPr/>
              <w:t>1、对本次信息化建设需求、建设目标理解深入全面，熟悉行业发展状况，对全省人社实名制动态就业服务系统的相关背景、发展趋势、业务目标分析详尽、透彻的计10分； 2、对建设需求、建设目标理解较为深入，相关背景、发展趋势、业务目标分析较为详尽的计7分； 3、对建设需求、建设目标理解一般，相关背景、发展趋势、业务目标分析较差的计3分； 4、未提供计0分。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总体设计</w:t>
            </w:r>
          </w:p>
        </w:tc>
        <w:tc>
          <w:tcPr>
            <w:tcW w:type="dxa" w:w="2492"/>
          </w:tcPr>
          <w:p>
            <w:pPr>
              <w:pStyle w:val="null3"/>
            </w:pPr>
            <w:r>
              <w:rPr/>
              <w:t>符合人社部管理服务系统规范，对人社业务系统理解充分并保证系统间无缝兼容。同时针对陕西人社信息化现状，能提出本地化设计方案。 1、系统总体架构完整清晰、设计方案详细、对未来全省人社总体规划和拓展设计全面的计10分； 2、系统总体架构较完整清晰、设计方案的一般计7分； 3、系统总体架构不全面，设计方案较差的计3分； 4、未提供计0分。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技术方案</w:t>
            </w:r>
          </w:p>
        </w:tc>
        <w:tc>
          <w:tcPr>
            <w:tcW w:type="dxa" w:w="2492"/>
          </w:tcPr>
          <w:p>
            <w:pPr>
              <w:pStyle w:val="null3"/>
            </w:pPr>
            <w:r>
              <w:rPr/>
              <w:t>1、系统功能设计全面，对本次信息化建设所需的智能网关运维、云服务、安全保障等服务功能设计描述全面、详细的计10分； 2、系统功能设计较为全面，对本次信息化建设所需的智能网关运维、云服务、安全保障等服务功能设计描述较为全面、详细的计7分； 3、系统功能设计不全面，对本次信息化建设所需的智能网关运维、云服务、安全保障等服务功能设计描述不详细、描述不清的计3分； 4、未提供计0分。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技术指标响应度</w:t>
            </w:r>
          </w:p>
        </w:tc>
        <w:tc>
          <w:tcPr>
            <w:tcW w:type="dxa" w:w="2492"/>
          </w:tcPr>
          <w:p>
            <w:pPr>
              <w:pStyle w:val="null3"/>
            </w:pPr>
            <w:r>
              <w:rPr/>
              <w:t>投标人提供功能和技术指标偏差表，根据招标文件中功能和技术指标要求的进行评价。 1、功能和技术指标完全符合招标文件要求，且提供完整、清晰、全面的系统或功能截图证明，计8分；每有1项负偏离扣1分，扣完为止。 2、功能和技术指标经评审专家认定优于招标文件规定的相应技术指标，并且有实质性能提升的（提供证明材料），根据响应程度进行相应加分，每有1项正偏离加0.5分，最多加2分。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质量保证</w:t>
            </w:r>
          </w:p>
        </w:tc>
        <w:tc>
          <w:tcPr>
            <w:tcW w:type="dxa" w:w="2492"/>
          </w:tcPr>
          <w:p>
            <w:pPr>
              <w:pStyle w:val="null3"/>
            </w:pPr>
            <w:r>
              <w:rPr/>
              <w:t>1、投标人所提供产品和服务应提供合法来源渠道证明文件（包括但不限于销售协议、代理协议等），并提供售后服务承诺函，提供计2分，不提供不计分； 2、投标人所投智能网关系统应提供网关类产品的软件著作权证书并加盖生产厂家公章，提供一个计1分，最高计3分，不提供不计分。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实施进度及计划</w:t>
            </w:r>
          </w:p>
        </w:tc>
        <w:tc>
          <w:tcPr>
            <w:tcW w:type="dxa" w:w="2492"/>
          </w:tcPr>
          <w:p>
            <w:pPr>
              <w:pStyle w:val="null3"/>
            </w:pPr>
            <w:r>
              <w:rPr/>
              <w:t>1、项目实施进度和运维服务计划安排合理，有明确的项目施工计划和项目进度安排计5分； 2、项目实施进度和运维服务计划安排一般，未明确项目施工计划和项目进度安排计3分； 3、项目实施进度和运维服务计划安排不合理，未体现项目施工计划和项目进度安排计1分； 4、未提供计0分。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本地化服务</w:t>
            </w:r>
          </w:p>
        </w:tc>
        <w:tc>
          <w:tcPr>
            <w:tcW w:type="dxa" w:w="2492"/>
          </w:tcPr>
          <w:p>
            <w:pPr>
              <w:pStyle w:val="null3"/>
            </w:pPr>
            <w:r>
              <w:rPr/>
              <w:t>1、在项目实施地建立有服务机构和专业技术服务团队（提供相关证明材料）的，提供计2分，不提供不计分； 2、能有效保障本地化技术服务及服务协调及时性，能提供完善的运维服务体系，提供计2分，不提供不计分。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应急措施</w:t>
            </w:r>
          </w:p>
        </w:tc>
        <w:tc>
          <w:tcPr>
            <w:tcW w:type="dxa" w:w="2492"/>
          </w:tcPr>
          <w:p>
            <w:pPr>
              <w:pStyle w:val="null3"/>
            </w:pPr>
            <w:r>
              <w:rPr/>
              <w:t>针对可能出现的问题及突发事件，有具体可行的应急措施和解决方案。内容包括但不限于运维响应时间、定期巡查、应急解决方案、服务监督管理机制、服务承诺等。 1、措施完整，科学合理，清晰明确，针对性强，计3分； 2、措施较完整，可行性、针对性一般，计2分； 3、措施简单，不具备针对性，计1分； 4、未提供计0分。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综合实力</w:t>
            </w:r>
          </w:p>
        </w:tc>
        <w:tc>
          <w:tcPr>
            <w:tcW w:type="dxa" w:w="2492"/>
          </w:tcPr>
          <w:p>
            <w:pPr>
              <w:pStyle w:val="null3"/>
            </w:pPr>
            <w:r>
              <w:rPr/>
              <w:t>1、供应商具有有效的ISO9001、ISO/IEC27001、ISO/IEC20000资质证书，每提供1个计1分，最高计3分。 2、供应商具有信息系统建设和服务能力等级证书（CS）资质证书的，CS4级得2分，CS3级及以下计1分，不提供不计分。 3、供应商具有经中国国家认证认可监督管理委员会认证机构颁发的软件能力成熟度等级SPCA5级认证证书的计2分，SPCA5级以下计1分，不提供不计分。 4、供应商具有软件安全开发二级及以上信息安全服务资质认证证书、信息系统安全运维二级及以上信息安全服务资质认证证书、信息系统安全集成二级及以上信息安全服务资质认证证书的，每提供一个证书计1分，最高计3分。 备注：需提供相应证书或证明文件复印件并加盖投标人公章，未按要求提供不计分。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从业经验</w:t>
            </w:r>
          </w:p>
        </w:tc>
        <w:tc>
          <w:tcPr>
            <w:tcW w:type="dxa" w:w="2492"/>
          </w:tcPr>
          <w:p>
            <w:pPr>
              <w:pStyle w:val="null3"/>
            </w:pPr>
            <w:r>
              <w:rPr/>
              <w:t>提供投标人的2021年1月至今(以合同签订日期为准)同类项目业绩合同，每份计2分，满分10分。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项目建设的理解</w:t>
            </w:r>
          </w:p>
        </w:tc>
        <w:tc>
          <w:tcPr>
            <w:tcW w:type="dxa" w:w="2492"/>
          </w:tcPr>
          <w:p>
            <w:pPr>
              <w:pStyle w:val="null3"/>
            </w:pPr>
            <w:r>
              <w:rPr/>
              <w:t>1、对建设需求、建设目标理解深入全面、熟悉行业发展状况，对一库一平台建设的相关背景、发展趋势、业务目标分析的详细、透彻，按其响应程度计10分； 2、对建设需求、建设目标理解较为深入全面、对就业一库一平台建设的相关背景、发展趋势、业务目标分析的较为详细、透彻，按其响应程度计7分； 3、对建设需求、建设目标理解一般，对一库一平台建设的相关背景、发展趋势、业务目标分析较差，按其响应程度计3分； 4、未提供计0分。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系统总体设计</w:t>
            </w:r>
          </w:p>
        </w:tc>
        <w:tc>
          <w:tcPr>
            <w:tcW w:type="dxa" w:w="2492"/>
          </w:tcPr>
          <w:p>
            <w:pPr>
              <w:pStyle w:val="null3"/>
            </w:pPr>
            <w:r>
              <w:rPr/>
              <w:t>符合人社部管理服务系统规范，对人社业务系统理解充分并保证系统间无缝兼容。同时针对陕西就业信息化现状，能提出本地化设计方案。 1、系统总体设计完整清晰、设计方案详细、对全省就业一库一平台总体规划和拓展设计全面的计15分； 2、系统总体设计较完整清晰、设计方案的一般计10分； 3、系统总体设计不全面，设计方案较差的计5分； 4、未提供计0分。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商务条款响应说明.</w:t>
            </w:r>
          </w:p>
          <w:p>
            <w:pPr>
              <w:pStyle w:val="null3"/>
            </w:pPr>
            <w:r>
              <w:rPr/>
              <w:t>投标方案说明</w:t>
            </w:r>
          </w:p>
          <w:p>
            <w:pPr>
              <w:pStyle w:val="null3"/>
            </w:pPr>
            <w:r>
              <w:rPr/>
              <w:t>服务内容及服务邀请应答表</w:t>
            </w:r>
          </w:p>
        </w:tc>
      </w:tr>
      <w:tr>
        <w:tc>
          <w:tcPr>
            <w:tcW w:type="dxa" w:w="831"/>
            <w:vMerge/>
          </w:tcPr>
          <w:p/>
        </w:tc>
        <w:tc>
          <w:tcPr>
            <w:tcW w:type="dxa" w:w="1661"/>
          </w:tcPr>
          <w:p>
            <w:pPr>
              <w:pStyle w:val="null3"/>
            </w:pPr>
            <w:r>
              <w:rPr/>
              <w:t>系统功能设计</w:t>
            </w:r>
          </w:p>
        </w:tc>
        <w:tc>
          <w:tcPr>
            <w:tcW w:type="dxa" w:w="2492"/>
          </w:tcPr>
          <w:p>
            <w:pPr>
              <w:pStyle w:val="null3"/>
            </w:pPr>
            <w:r>
              <w:rPr/>
              <w:t>1、系统功能设计全面，对本次信息化建设的系统服务功能设计描述全面、详细的计10分； 2、系统功能设计较为全面，对本次信息化建设的系统服务功能设计描述较为全面、详细的计7分； 3、系统功能设计不全面，对本次信息化建设的系统服务功能设计描述不详细、描述不清的计3分； 4、未提供计0分。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p>
            <w:pPr>
              <w:pStyle w:val="null3"/>
            </w:pPr>
            <w:r>
              <w:rPr/>
              <w:t>服务内容及服务邀请应答表</w:t>
            </w:r>
          </w:p>
        </w:tc>
      </w:tr>
      <w:tr>
        <w:tc>
          <w:tcPr>
            <w:tcW w:type="dxa" w:w="831"/>
            <w:vMerge/>
          </w:tcPr>
          <w:p/>
        </w:tc>
        <w:tc>
          <w:tcPr>
            <w:tcW w:type="dxa" w:w="1661"/>
          </w:tcPr>
          <w:p>
            <w:pPr>
              <w:pStyle w:val="null3"/>
            </w:pPr>
            <w:r>
              <w:rPr/>
              <w:t>项目团队</w:t>
            </w:r>
          </w:p>
        </w:tc>
        <w:tc>
          <w:tcPr>
            <w:tcW w:type="dxa" w:w="2492"/>
          </w:tcPr>
          <w:p>
            <w:pPr>
              <w:pStyle w:val="null3"/>
            </w:pPr>
            <w:r>
              <w:rPr/>
              <w:t>1、投标人项目管理体系完整，项目团队配置合理，组织机构分工与职责明确，人力保障充分，项目组人员具有相关项目的开发经验的计10分； 2、投标人项目管理体系较为完整，项目团队配置较为合理，组织机构分工与职责明确，人力保障较为充分的计7分； 3、投标人项目管理体系不完整，项目团队配置不合理，组织机构分工与职责不明确，人力保障不充分，项目组人员没有相关项目的开发经验的计3分； 4、未提供计0分。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商务条款响应说明.</w:t>
            </w:r>
          </w:p>
          <w:p>
            <w:pPr>
              <w:pStyle w:val="null3"/>
            </w:pPr>
            <w:r>
              <w:rPr/>
              <w:t>投标方案说明</w:t>
            </w:r>
          </w:p>
          <w:p>
            <w:pPr>
              <w:pStyle w:val="null3"/>
            </w:pPr>
            <w:r>
              <w:rPr/>
              <w:t>服务内容及服务邀请应答表</w:t>
            </w:r>
          </w:p>
        </w:tc>
      </w:tr>
      <w:tr>
        <w:tc>
          <w:tcPr>
            <w:tcW w:type="dxa" w:w="831"/>
            <w:vMerge/>
          </w:tcPr>
          <w:p/>
        </w:tc>
        <w:tc>
          <w:tcPr>
            <w:tcW w:type="dxa" w:w="1661"/>
          </w:tcPr>
          <w:p>
            <w:pPr>
              <w:pStyle w:val="null3"/>
            </w:pPr>
            <w:r>
              <w:rPr/>
              <w:t>项目负责人</w:t>
            </w:r>
          </w:p>
        </w:tc>
        <w:tc>
          <w:tcPr>
            <w:tcW w:type="dxa" w:w="2492"/>
          </w:tcPr>
          <w:p>
            <w:pPr>
              <w:pStyle w:val="null3"/>
            </w:pPr>
            <w:r>
              <w:rPr/>
              <w:t>项目负责人学历、职称、从业经历情况，评标委员会根据其响应程度进行赋分。 1、从业经历丰富，证明材料齐全，计5分； 2、从业经历一般，证明资料齐全度一般，计3分； 3、从业经历欠缺，证明资料不全，计1分； 4、未提供计0分。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商务条款响应说明.</w:t>
            </w:r>
          </w:p>
          <w:p>
            <w:pPr>
              <w:pStyle w:val="null3"/>
            </w:pPr>
            <w:r>
              <w:rPr/>
              <w:t>投标方案说明</w:t>
            </w:r>
          </w:p>
          <w:p>
            <w:pPr>
              <w:pStyle w:val="null3"/>
            </w:pPr>
            <w:r>
              <w:rPr/>
              <w:t>服务内容及服务邀请应答表</w:t>
            </w:r>
          </w:p>
        </w:tc>
      </w:tr>
      <w:tr>
        <w:tc>
          <w:tcPr>
            <w:tcW w:type="dxa" w:w="831"/>
            <w:vMerge/>
          </w:tcPr>
          <w:p/>
        </w:tc>
        <w:tc>
          <w:tcPr>
            <w:tcW w:type="dxa" w:w="1661"/>
          </w:tcPr>
          <w:p>
            <w:pPr>
              <w:pStyle w:val="null3"/>
            </w:pPr>
            <w:r>
              <w:rPr/>
              <w:t>安全、保密 保证措施</w:t>
            </w:r>
          </w:p>
        </w:tc>
        <w:tc>
          <w:tcPr>
            <w:tcW w:type="dxa" w:w="2492"/>
          </w:tcPr>
          <w:p>
            <w:pPr>
              <w:pStyle w:val="null3"/>
            </w:pPr>
            <w:r>
              <w:rPr/>
              <w:t>1、投标人针对本项目提出全面且切实可行的安全及保密保证措施的计5分； 2、投标人对本项目提出较为全面的安全及保密保证措施的计3分； 3、投标人对本项目提出安全及保密保证措施不全面的计1分； 4、未提供计0分。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vMerge/>
          </w:tcPr>
          <w:p/>
        </w:tc>
        <w:tc>
          <w:tcPr>
            <w:tcW w:type="dxa" w:w="1661"/>
          </w:tcPr>
          <w:p>
            <w:pPr>
              <w:pStyle w:val="null3"/>
            </w:pPr>
            <w:r>
              <w:rPr/>
              <w:t>售后服务</w:t>
            </w:r>
          </w:p>
        </w:tc>
        <w:tc>
          <w:tcPr>
            <w:tcW w:type="dxa" w:w="2492"/>
          </w:tcPr>
          <w:p>
            <w:pPr>
              <w:pStyle w:val="null3"/>
            </w:pPr>
            <w:r>
              <w:rPr/>
              <w:t>投标人提供完整的项目售后服务方案，包括售后服务承诺、售后服务流程、应急预案、质量保障、服务时长等。 1、方案完善、切实可行，计10分； 2、方案较完善、可行度较高，计7分； 3、方案简单、可行性一般，计4分； 4、方案内容空洞，不具备可行性，计1分； 5、未提供计0。</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商务条款响应说明.</w:t>
            </w:r>
          </w:p>
          <w:p>
            <w:pPr>
              <w:pStyle w:val="null3"/>
            </w:pPr>
            <w:r>
              <w:rPr/>
              <w:t>投标方案说明</w:t>
            </w:r>
          </w:p>
          <w:p>
            <w:pPr>
              <w:pStyle w:val="null3"/>
            </w:pPr>
            <w:r>
              <w:rPr/>
              <w:t>服务内容及服务邀请应答表</w:t>
            </w:r>
          </w:p>
        </w:tc>
      </w:tr>
      <w:tr>
        <w:tc>
          <w:tcPr>
            <w:tcW w:type="dxa" w:w="831"/>
            <w:vMerge/>
          </w:tcPr>
          <w:p/>
        </w:tc>
        <w:tc>
          <w:tcPr>
            <w:tcW w:type="dxa" w:w="1661"/>
          </w:tcPr>
          <w:p>
            <w:pPr>
              <w:pStyle w:val="null3"/>
            </w:pPr>
            <w:r>
              <w:rPr/>
              <w:t>培训方案</w:t>
            </w:r>
          </w:p>
        </w:tc>
        <w:tc>
          <w:tcPr>
            <w:tcW w:type="dxa" w:w="2492"/>
          </w:tcPr>
          <w:p>
            <w:pPr>
              <w:pStyle w:val="null3"/>
            </w:pPr>
            <w:r>
              <w:rPr/>
              <w:t>投标人提供完整的项目培训方案，包括培训计划、培训内容等。 1、具有完善的培训方案，内容完整、合理，针对性强，计5分； 2、内容基本完整、合理，针对性一般，计3分； 3、内容简单、模糊，针对性差的，计1分； 4、未提供计0分。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p>
            <w:pPr>
              <w:pStyle w:val="null3"/>
            </w:pPr>
            <w:r>
              <w:rPr/>
              <w:t>服务内容及服务邀请应答表</w:t>
            </w:r>
          </w:p>
          <w:p>
            <w:pPr>
              <w:pStyle w:val="null3"/>
            </w:pPr>
            <w:r>
              <w:rPr/>
              <w:t>商务条款响应说明.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开标一览表.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详见附件：投标人承诺书</w:t>
      </w:r>
    </w:p>
    <w:p>
      <w:pPr>
        <w:pStyle w:val="null3"/>
        <w:ind w:firstLine="960"/>
      </w:pPr>
      <w:r>
        <w:rPr/>
        <w:t>详见附件：保证金交纳凭证保函</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详见附件：商务条款响应说明</w:t>
      </w:r>
    </w:p>
    <w:p>
      <w:pPr>
        <w:pStyle w:val="null3"/>
        <w:ind w:firstLine="960"/>
      </w:pPr>
      <w:r>
        <w:rPr/>
        <w:t>详见附件：服务内容及服务邀请应答表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详见附件：投标人承诺书</w:t>
      </w:r>
    </w:p>
    <w:p>
      <w:pPr>
        <w:pStyle w:val="null3"/>
        <w:ind w:firstLine="960"/>
      </w:pPr>
      <w:r>
        <w:rPr/>
        <w:t>详见附件：保证金交纳凭证保函</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详见附件：服务内容及服务邀请应答表</w:t>
      </w:r>
    </w:p>
    <w:p>
      <w:pPr>
        <w:pStyle w:val="null3"/>
        <w:ind w:firstLine="960"/>
      </w:pPr>
      <w:r>
        <w:rPr/>
        <w:t>详见附件：商务条款响应说明</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详见附件：投标人承诺书</w:t>
      </w:r>
    </w:p>
    <w:p>
      <w:pPr>
        <w:pStyle w:val="null3"/>
        <w:ind w:firstLine="960"/>
      </w:pPr>
      <w:r>
        <w:rPr/>
        <w:t>详见附件：保证金交纳凭证保函</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详见附件：服务内容及服务邀请应答表</w:t>
      </w:r>
    </w:p>
    <w:p>
      <w:pPr>
        <w:pStyle w:val="null3"/>
        <w:ind w:firstLine="960"/>
      </w:pPr>
      <w:r>
        <w:rPr/>
        <w:t>详见附件：商务条款响应说明.</w:t>
      </w:r>
    </w:p>
    <w:p>
      <w:pPr>
        <w:pStyle w:val="null3"/>
        <w:ind w:firstLine="960"/>
      </w:pPr>
      <w:r>
        <w:rPr/>
        <w:t>详见附件：开标一览表.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