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国家级自然保护区项目</w:t>
      </w:r>
    </w:p>
    <w:p>
      <w:pPr>
        <w:pStyle w:val="null3"/>
        <w:jc w:val="center"/>
        <w:outlineLvl w:val="2"/>
      </w:pPr>
      <w:r>
        <w:rPr>
          <w:sz w:val="28"/>
          <w:b/>
        </w:rPr>
        <w:t>采购项目编号：</w:t>
      </w:r>
      <w:r>
        <w:rPr>
          <w:sz w:val="28"/>
          <w:b/>
        </w:rPr>
        <w:t>YMD-2024262F</w:t>
      </w:r>
      <w:r>
        <w:br/>
      </w:r>
      <w:r>
        <w:br/>
      </w:r>
      <w:r>
        <w:br/>
      </w:r>
    </w:p>
    <w:p>
      <w:pPr>
        <w:pStyle w:val="null3"/>
        <w:jc w:val="center"/>
        <w:outlineLvl w:val="2"/>
      </w:pPr>
      <w:r>
        <w:rPr>
          <w:sz w:val="28"/>
          <w:b/>
        </w:rPr>
        <w:t>陕西太白山国家级自然保护区管理局</w:t>
      </w:r>
    </w:p>
    <w:p>
      <w:pPr>
        <w:pStyle w:val="null3"/>
        <w:jc w:val="center"/>
        <w:outlineLvl w:val="2"/>
      </w:pPr>
      <w:r>
        <w:rPr>
          <w:sz w:val="28"/>
          <w:b/>
        </w:rPr>
        <w:t>永明项目管理有限公司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永明项目管理有限公司</w:t>
      </w:r>
      <w:r>
        <w:rPr/>
        <w:t>（以下简称“代理机构”）受</w:t>
      </w:r>
      <w:r>
        <w:rPr/>
        <w:t>陕西太白山国家级自然保护区管理局</w:t>
      </w:r>
      <w:r>
        <w:rPr/>
        <w:t>委托，拟对</w:t>
      </w:r>
      <w:r>
        <w:rPr/>
        <w:t>国家级自然保护区项目</w:t>
      </w:r>
      <w:r>
        <w:rPr/>
        <w:t>进行国内公开招标，兹邀请符合本次招标要求的供应商参加投标。</w:t>
      </w:r>
    </w:p>
    <w:p>
      <w:pPr>
        <w:pStyle w:val="null3"/>
        <w:outlineLvl w:val="2"/>
      </w:pPr>
      <w:r>
        <w:rPr>
          <w:sz w:val="28"/>
          <w:b/>
        </w:rPr>
        <w:t>一、采购项目编号：</w:t>
      </w:r>
      <w:r>
        <w:rPr>
          <w:sz w:val="28"/>
          <w:b/>
        </w:rPr>
        <w:t>YMD-2024262F</w:t>
      </w:r>
    </w:p>
    <w:p>
      <w:pPr>
        <w:pStyle w:val="null3"/>
        <w:outlineLvl w:val="2"/>
      </w:pPr>
      <w:r>
        <w:rPr>
          <w:sz w:val="28"/>
          <w:b/>
        </w:rPr>
        <w:t>二、采购项目名称：</w:t>
      </w:r>
      <w:r>
        <w:rPr>
          <w:sz w:val="28"/>
          <w:b/>
        </w:rPr>
        <w:t>国家级自然保护区项目</w:t>
      </w:r>
    </w:p>
    <w:p>
      <w:pPr>
        <w:pStyle w:val="null3"/>
        <w:outlineLvl w:val="2"/>
      </w:pPr>
      <w:r>
        <w:rPr>
          <w:sz w:val="28"/>
          <w:b/>
        </w:rPr>
        <w:t>三、招标项目简介</w:t>
      </w:r>
    </w:p>
    <w:p>
      <w:pPr>
        <w:pStyle w:val="null3"/>
        <w:ind w:firstLine="480"/>
      </w:pPr>
      <w:r>
        <w:rPr/>
        <w:t xml:space="preserve"> 本项目是以保护典型的暖温带森林生态系统、自然历史遗迹和大熊猫及其栖息地为主的公益型项目，通过项目实施，搞清区内红豆杉和国家二级重点保护野生植物资源现状以及开花竹林对大熊猫栖息地和大熊猫种群分布的影响，建立国家重点保护植物资源档案，制定保护管理措施，扩大保护区野外红豆杉种群数量，完善生态保护设施，创新宣传教育方式， 增强宣传工作效果，全面提升保护区的保护管理能力。</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采购包1（陕西太白山国家级自然保护区2024年中央财政林业草原生态保护恢复资金项目）：属于专门面向中小企业采购。</w:t>
      </w:r>
    </w:p>
    <w:p>
      <w:pPr>
        <w:pStyle w:val="null3"/>
        <w:ind w:firstLine="480"/>
      </w:pPr>
      <w:r>
        <w:rPr/>
        <w:t>（三）本项目的特定资格要求：</w:t>
      </w:r>
    </w:p>
    <w:p>
      <w:pPr>
        <w:pStyle w:val="null3"/>
      </w:pPr>
      <w:r>
        <w:rPr/>
        <w:t>采购包1：</w:t>
      </w:r>
    </w:p>
    <w:p>
      <w:pPr>
        <w:pStyle w:val="null3"/>
      </w:pPr>
      <w:r>
        <w:rPr/>
        <w:t>1、具有独立法人资格，具有有效的营业执照：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t>2、提供有效的法定代表人授权委托书（法人投标时，提供有效的法人身份证明书）：法定代表人授权委托书（附法定代表人身份证复印件）及被授权委托人身份证（法定代表人参加投标须提供法定代表人身份证明书）；供应商需在项目电子化交易系统中按要求上传相应证明文件并进行电子签章。</w:t>
      </w:r>
    </w:p>
    <w:p>
      <w:pPr>
        <w:pStyle w:val="null3"/>
      </w:pPr>
      <w:r>
        <w:rPr/>
        <w:t>3、供应商近三年具有审计资格会计师事务所出具的财务审计报告或招标时间前3个月内银行出具的资信证明：提供近三年具有审计资格会计师事务所出具的财务审计报告或招标时间前3个月内银行出具的资信证明；供应商需在项目电子化交易系统中按要求上传相应证明文件并进行电子签章。</w:t>
      </w:r>
    </w:p>
    <w:p>
      <w:pPr>
        <w:pStyle w:val="null3"/>
      </w:pPr>
      <w:r>
        <w:rPr/>
        <w:t>4、供应商未被列入“信用中国”网站记录的“失信被执行人”或“重大税收违法案件当事人”名单；不处于“中国政府采购网”记录的“政府采购严重违法失信行为记录名单”中的禁止参加政府采购活动期间：供应商不得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5、非联合体投标：非联合体投标声明；供应商需在项目电子化交易系统中按要求上传相应证明文件并进行电子签章。</w:t>
      </w:r>
    </w:p>
    <w:p>
      <w:pPr>
        <w:pStyle w:val="null3"/>
      </w:pPr>
      <w:r>
        <w:rPr/>
        <w:t>6、其他要求：①税收缴纳证明：提供投标人自开标前一年内已缴纳的至少一个月的纳税证明或完税证明，依法免税的应提供相关文件证明； ②社会保障资金缴纳证明：提供投标人自开标前一年内已缴纳的至少一个月的社会保障资金缴存单据或社保机构开具的社会保险参保缴费情况证明，依法不需要缴纳社会保障资金的单位应提供相关证明材料；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③具有履行合同所必需的设备和专业技术能力的承诺；④提供本项目政府采购活动前三年内在经营活动中没有重大违法记录的书面声明；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陕西太白山国家级自然保护区管理局</w:t>
      </w:r>
    </w:p>
    <w:p>
      <w:pPr>
        <w:pStyle w:val="null3"/>
      </w:pPr>
      <w:r>
        <w:rPr/>
        <w:t xml:space="preserve"> 地址： </w:t>
      </w:r>
      <w:r>
        <w:rPr/>
        <w:t>杨凌示范区五湖路16号</w:t>
      </w:r>
    </w:p>
    <w:p>
      <w:pPr>
        <w:pStyle w:val="null3"/>
      </w:pPr>
      <w:r>
        <w:rPr/>
        <w:t xml:space="preserve"> 邮编： </w:t>
      </w:r>
      <w:r>
        <w:rPr/>
        <w:t xml:space="preserve"> 712199</w:t>
      </w:r>
    </w:p>
    <w:p>
      <w:pPr>
        <w:pStyle w:val="null3"/>
      </w:pPr>
      <w:r>
        <w:rPr/>
        <w:t xml:space="preserve"> 联系人： </w:t>
      </w:r>
      <w:r>
        <w:rPr/>
        <w:t>李先敏</w:t>
      </w:r>
    </w:p>
    <w:p>
      <w:pPr>
        <w:pStyle w:val="null3"/>
      </w:pPr>
      <w:r>
        <w:rPr/>
        <w:t xml:space="preserve"> 联系电话： </w:t>
      </w:r>
      <w:r>
        <w:rPr/>
        <w:t>029-87034203</w:t>
      </w:r>
    </w:p>
    <w:p>
      <w:pPr>
        <w:pStyle w:val="null3"/>
        <w:outlineLvl w:val="2"/>
      </w:pPr>
      <w:r>
        <w:rPr>
          <w:sz w:val="28"/>
          <w:b/>
        </w:rPr>
        <w:t>代理机构：</w:t>
      </w:r>
      <w:r>
        <w:rPr>
          <w:sz w:val="28"/>
          <w:b/>
        </w:rPr>
        <w:t>永明项目管理有限公司</w:t>
      </w:r>
    </w:p>
    <w:p>
      <w:pPr>
        <w:pStyle w:val="null3"/>
      </w:pPr>
      <w:r>
        <w:rPr/>
        <w:t xml:space="preserve"> 地址： </w:t>
      </w:r>
      <w:r>
        <w:rPr/>
        <w:t>陕西省西咸新区沣东新城征和四路2168号沣东自贸产业园2号楼</w:t>
      </w:r>
    </w:p>
    <w:p>
      <w:pPr>
        <w:pStyle w:val="null3"/>
      </w:pPr>
      <w:r>
        <w:rPr/>
        <w:t xml:space="preserve"> 邮编： </w:t>
      </w:r>
      <w:r>
        <w:rPr/>
        <w:t>710086</w:t>
      </w:r>
    </w:p>
    <w:p>
      <w:pPr>
        <w:pStyle w:val="null3"/>
      </w:pPr>
      <w:r>
        <w:rPr/>
        <w:t xml:space="preserve"> 联系人： </w:t>
      </w:r>
      <w:r>
        <w:rPr/>
        <w:t xml:space="preserve"> 陈亮</w:t>
      </w:r>
    </w:p>
    <w:p>
      <w:pPr>
        <w:pStyle w:val="null3"/>
      </w:pPr>
      <w:r>
        <w:rPr/>
        <w:t xml:space="preserve"> 联系电话： </w:t>
      </w:r>
      <w:r>
        <w:rPr/>
        <w:t xml:space="preserve"> 17766665947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服务费参考《国家计委关于印发〈招标代理服务收费管理暂行办法〉的通知》（计价格【2002】1980号）及《国家发改委关于降低部分建设项目收费标准规范收费行为等有关问题的通知》（发改价格[2011]534号）规定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陕西太白山国家级自然保护区管理局</w:t>
      </w:r>
      <w:r>
        <w:rPr/>
        <w:t>和</w:t>
      </w:r>
      <w:r>
        <w:rPr/>
        <w:t>永明项目管理有限公司</w:t>
      </w:r>
      <w:r>
        <w:rPr/>
        <w:t>享有。对招标文件中供应商参加本次政府采购活动应当具备的条件，招标项目技术、服务、商务及其他要求，评标细则及标准由</w:t>
      </w:r>
      <w:r>
        <w:rPr/>
        <w:t>陕西太白山国家级自然保护区管理局</w:t>
      </w:r>
      <w:r>
        <w:rPr/>
        <w:t>负责解释。除上述招标文件内容，其他内容由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陕西太白山国家级自然保护区管理局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根据招标文件、投标文件、合同及国家相关标准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联系人：陈亮</w:t>
      </w:r>
    </w:p>
    <w:p>
      <w:pPr>
        <w:pStyle w:val="null3"/>
      </w:pPr>
      <w:r>
        <w:rPr/>
        <w:t>联系电话： 17766665947</w:t>
      </w:r>
    </w:p>
    <w:p>
      <w:pPr>
        <w:pStyle w:val="null3"/>
      </w:pPr>
      <w:r>
        <w:rPr/>
        <w:t>地址：陕西省西咸新区沣东新城征和四路2168号沣东自贸产业园2号楼</w:t>
      </w:r>
    </w:p>
    <w:p>
      <w:pPr>
        <w:pStyle w:val="null3"/>
      </w:pPr>
      <w:r>
        <w:rPr/>
        <w:t>邮编：710086</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是以保护典型的暖温带森林生态系统、自然历史遗迹和大熊猫及其栖息地为主的公益型项目，通过项目实施，搞清区内红豆杉和国家二级重点保护野生植物资源现状以及开花竹林对大熊猫栖息地和大熊猫种群分布的影响，建立国家重点保护植物资源档案，制定保护管理措施，扩大保护区野外红豆杉种群数量，完善生态保护设施，创新宣传教育方式，增强宣传工作效果，全面提升保护区的保护管理能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4,000,000.00</w:t>
      </w:r>
    </w:p>
    <w:p>
      <w:pPr>
        <w:pStyle w:val="null3"/>
      </w:pPr>
      <w:r>
        <w:rPr/>
        <w:t>采购包最高限价（元）: 4,000,000.00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红外相机</w:t>
            </w:r>
          </w:p>
        </w:tc>
        <w:tc>
          <w:tcPr>
            <w:tcW w:type="dxa" w:w="831"/>
          </w:tcPr>
          <w:p>
            <w:pPr>
              <w:pStyle w:val="null3"/>
              <w:jc w:val="right"/>
            </w:pPr>
            <w:r>
              <w:rPr/>
              <w:t>50.00</w:t>
            </w:r>
          </w:p>
        </w:tc>
        <w:tc>
          <w:tcPr>
            <w:tcW w:type="dxa" w:w="831"/>
          </w:tcPr>
          <w:p>
            <w:pPr>
              <w:pStyle w:val="null3"/>
              <w:jc w:val="right"/>
            </w:pPr>
            <w:r>
              <w:rPr/>
              <w:t>150,000.00</w:t>
            </w:r>
          </w:p>
        </w:tc>
        <w:tc>
          <w:tcPr>
            <w:tcW w:type="dxa" w:w="831"/>
          </w:tcPr>
          <w:p>
            <w:pPr>
              <w:pStyle w:val="null3"/>
            </w:pPr>
            <w:r>
              <w:rPr/>
              <w:t>部</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2</w:t>
            </w:r>
          </w:p>
        </w:tc>
        <w:tc>
          <w:tcPr>
            <w:tcW w:type="dxa" w:w="831"/>
          </w:tcPr>
          <w:p>
            <w:pPr>
              <w:pStyle w:val="null3"/>
            </w:pPr>
            <w:r>
              <w:rPr/>
              <w:t>保护区监测调查</w:t>
            </w:r>
          </w:p>
        </w:tc>
        <w:tc>
          <w:tcPr>
            <w:tcW w:type="dxa" w:w="831"/>
          </w:tcPr>
          <w:p>
            <w:pPr>
              <w:pStyle w:val="null3"/>
              <w:jc w:val="right"/>
            </w:pPr>
            <w:r>
              <w:rPr/>
              <w:t>1.00</w:t>
            </w:r>
          </w:p>
        </w:tc>
        <w:tc>
          <w:tcPr>
            <w:tcW w:type="dxa" w:w="831"/>
          </w:tcPr>
          <w:p>
            <w:pPr>
              <w:pStyle w:val="null3"/>
              <w:jc w:val="right"/>
            </w:pPr>
            <w:r>
              <w:rPr/>
              <w:t>3,850,000.00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标的名称：红外相机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6"/>
                <w:color w:val="000000"/>
              </w:rPr>
              <w:t>视频分辨率</w:t>
            </w:r>
            <w:r>
              <w:rPr>
                <w:rFonts w:ascii="宋体" w:hAnsi="宋体" w:cs="宋体" w:eastAsia="宋体"/>
                <w:sz w:val="16"/>
                <w:color w:val="000000"/>
              </w:rPr>
              <w:t>2560×1440，光圈2.4mm，视场角110°，视频长度5-180秒，2寸高清显示屏</w:t>
            </w:r>
          </w:p>
        </w:tc>
      </w:tr>
    </w:tbl>
    <w:p>
      <w:pPr>
        <w:pStyle w:val="null3"/>
      </w:pPr>
      <w:r>
        <w:rPr/>
        <w:t>标的名称：保护区监测调查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5"/>
              <w:gridCol w:w="785"/>
              <w:gridCol w:w="690"/>
              <w:gridCol w:w="438"/>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参数性质</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技术参数与性能指标</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数量</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大熊猫扩散通道管理与监测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过往人员统计</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干扰状况调查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野生动物监测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4次，3人、1天布设2部相机</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设备购置费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SD卡</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容量</w:t>
                  </w:r>
                  <w:r>
                    <w:rPr>
                      <w:rFonts w:ascii="宋体" w:hAnsi="宋体" w:cs="宋体" w:eastAsia="宋体"/>
                      <w:sz w:val="16"/>
                      <w:color w:val="000000"/>
                    </w:rPr>
                    <w:t>64GB</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5号干电池</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2800mAh</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大型宣传牌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钢架结构，板面镀锌钢板，规格为</w:t>
                  </w:r>
                  <w:r>
                    <w:rPr>
                      <w:rFonts w:ascii="宋体" w:hAnsi="宋体" w:cs="宋体" w:eastAsia="宋体"/>
                      <w:sz w:val="16"/>
                      <w:color w:val="000000"/>
                    </w:rPr>
                    <w:t>6m×9m，高度7.7m，带安装</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秦岭箭竹开花及大熊猫种群动态监测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样线调查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红外相机监测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样方调查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国家二级重点保护野生植物专项调查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样线调查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样方调查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建立国家重点保护野生植物档案</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红豆杉资源调查与保护</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红豆杉资源调查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样线调查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样方调查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建立资源档案</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红豆杉监测与保护宣传</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设置固定样地</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水泥桩、</w:t>
                  </w:r>
                  <w:r>
                    <w:rPr>
                      <w:rFonts w:ascii="宋体" w:hAnsi="宋体" w:cs="宋体" w:eastAsia="宋体"/>
                      <w:sz w:val="16"/>
                      <w:color w:val="000000"/>
                    </w:rPr>
                    <w:t>PVC管购置、运输和埋设</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样地（样方）监测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围栏</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混凝土基础、防腐木栅栏</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标牌制作及悬挂</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铝制标牌</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大型宣传牌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4.2.6</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保护宣传活动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厚畛子等</w:t>
                  </w:r>
                  <w:r>
                    <w:rPr>
                      <w:rFonts w:ascii="宋体" w:hAnsi="宋体" w:cs="宋体" w:eastAsia="宋体"/>
                      <w:sz w:val="16"/>
                      <w:color w:val="000000"/>
                    </w:rPr>
                    <w:t>6镇各1次</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红豆杉林下繁育试验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育苗基质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大量元素及微量元素等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肥料</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磷酸二氢钾、尿素</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消毒液、生根粉、杀虫药物</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高锰酸钾、</w:t>
                  </w:r>
                  <w:r>
                    <w:rPr>
                      <w:rFonts w:ascii="宋体" w:hAnsi="宋体" w:cs="宋体" w:eastAsia="宋体"/>
                      <w:sz w:val="16"/>
                      <w:color w:val="000000"/>
                    </w:rPr>
                    <w:t>ABT1号生根粉、多菌灵等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圃地整理</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扦插育苗</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剪取枝条、插穗</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4.3.6</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种子育苗</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种子采集、处理、播种等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4.3.7</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抚育管理</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除草、防虫、洒水等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保护区宣传教育</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5.1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宣传教育活动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开展宣传教育活动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爱鸟周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周至县厚畛子镇、太白县鹦鸽镇、黄柏塬镇和眉县营头镇</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野生动植物知识进课堂</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周至县、太白县鹦鸽镇、黄柏塬镇、眉县（各选择</w:t>
                  </w:r>
                  <w:r>
                    <w:rPr>
                      <w:rFonts w:ascii="宋体" w:hAnsi="宋体" w:cs="宋体" w:eastAsia="宋体"/>
                      <w:sz w:val="16"/>
                      <w:color w:val="000000"/>
                    </w:rPr>
                    <w:t>1所学校）</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森林体验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蒿坪、红河谷、小文公宣传教育基地，活动对象为中学生</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夏令营</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蒿坪、红河谷、小文公宣传教育基地，活动对象为小学生</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5.1.1.5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其它宣教活动</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中国植树节、世界水日、世界地球日、国际生物多样性日、世界环境日等主题日</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宣传材料费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资料印制</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宣传彩页、折页、宣传单、倡议书等。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其他宣传物资</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制作悬挂横幅、各类宣传册、围裙、手提布袋、宣传纸巾等。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5.2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生态保护设施宣传标牌设置维护</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752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管理设施标牌设计制作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材质：铝制，规格：</w:t>
                  </w:r>
                  <w:r>
                    <w:rPr>
                      <w:rFonts w:ascii="宋体" w:hAnsi="宋体" w:cs="宋体" w:eastAsia="宋体"/>
                      <w:sz w:val="16"/>
                      <w:color w:val="000000"/>
                    </w:rPr>
                    <w:t>0.7m×0.5m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指引性标牌设计制作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163</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服务指引性标牌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w:t>
                  </w:r>
                  <w:r>
                    <w:rPr>
                      <w:rFonts w:ascii="宋体" w:hAnsi="宋体" w:cs="宋体" w:eastAsia="宋体"/>
                      <w:sz w:val="16"/>
                      <w:color w:val="000000"/>
                    </w:rPr>
                    <w:t>0.7m×0.5m×1.5m，0.4m×0.4m×1.4m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外部交通指引性标牌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w:t>
                  </w:r>
                  <w:r>
                    <w:rPr>
                      <w:rFonts w:ascii="宋体" w:hAnsi="宋体" w:cs="宋体" w:eastAsia="宋体"/>
                      <w:sz w:val="16"/>
                      <w:color w:val="000000"/>
                    </w:rPr>
                    <w:t>2m×1m×2.4m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5.2.2.3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巡护步道指引性标牌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w:t>
                  </w:r>
                  <w:r>
                    <w:rPr>
                      <w:rFonts w:ascii="宋体" w:hAnsi="宋体" w:cs="宋体" w:eastAsia="宋体"/>
                      <w:sz w:val="16"/>
                      <w:color w:val="000000"/>
                    </w:rPr>
                    <w:t>0.4m×0.4m×1.4m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解说性标牌设计制作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资源型解说标牌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5.2.3.1.1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中型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铁艺，规格：中型</w:t>
                  </w:r>
                  <w:r>
                    <w:rPr>
                      <w:rFonts w:ascii="宋体" w:hAnsi="宋体" w:cs="宋体" w:eastAsia="宋体"/>
                      <w:sz w:val="16"/>
                      <w:color w:val="000000"/>
                    </w:rPr>
                    <w:t>1m×0.8m×1.8m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5.2.3.1.2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小型（药用植物标牌）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铁艺，规格：小型</w:t>
                  </w:r>
                  <w:r>
                    <w:rPr>
                      <w:rFonts w:ascii="宋体" w:hAnsi="宋体" w:cs="宋体" w:eastAsia="宋体"/>
                      <w:sz w:val="16"/>
                      <w:color w:val="000000"/>
                    </w:rPr>
                    <w:t>0.4m×0.3m×1.3m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5.2.3.1.3</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珍稀树种牌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亚克力，规格：</w:t>
                  </w:r>
                  <w:r>
                    <w:rPr>
                      <w:rFonts w:ascii="宋体" w:hAnsi="宋体" w:cs="宋体" w:eastAsia="宋体"/>
                      <w:sz w:val="16"/>
                      <w:color w:val="000000"/>
                    </w:rPr>
                    <w:t>0.2m×0.15m，形状：叶形、心形、圆形、正方形、椭圆形、梅花形等不规则形状，颜色：浅棕色。</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综合型解说标牌</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5.2.3.2.1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大型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暗红色铁艺边框</w:t>
                  </w:r>
                  <w:r>
                    <w:rPr>
                      <w:rFonts w:ascii="宋体" w:hAnsi="宋体" w:cs="宋体" w:eastAsia="宋体"/>
                      <w:sz w:val="16"/>
                      <w:color w:val="000000"/>
                    </w:rPr>
                    <w:t>+亚克力牌面。形状：长方形。规格：5m×3m×5m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5.2.3.2.2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中型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暗红色铁艺边框</w:t>
                  </w:r>
                  <w:r>
                    <w:rPr>
                      <w:rFonts w:ascii="宋体" w:hAnsi="宋体" w:cs="宋体" w:eastAsia="宋体"/>
                      <w:sz w:val="16"/>
                      <w:color w:val="000000"/>
                    </w:rPr>
                    <w:t>+亚克力牌面。形状：长方形。规格：1.2m×0.9m×2m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5.2.4</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提示性标牌设计制作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5.2.4.1</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中型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材质：铁艺，规格：长方形</w:t>
                  </w:r>
                  <w:r>
                    <w:rPr>
                      <w:rFonts w:ascii="宋体" w:hAnsi="宋体" w:cs="宋体" w:eastAsia="宋体"/>
                      <w:sz w:val="16"/>
                      <w:color w:val="000000"/>
                    </w:rPr>
                    <w:t>0.7m×0.5m×1.5m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5.2.4.2</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小型</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材质：铁艺，规格：长方形</w:t>
                  </w:r>
                  <w:r>
                    <w:rPr>
                      <w:rFonts w:ascii="宋体" w:hAnsi="宋体" w:cs="宋体" w:eastAsia="宋体"/>
                      <w:sz w:val="16"/>
                      <w:color w:val="000000"/>
                    </w:rPr>
                    <w:t>0.7m×0.5m。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5.2.5</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警示性标牌设计制作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材质：铁艺，规格：长方形</w:t>
                  </w:r>
                  <w:r>
                    <w:rPr>
                      <w:rFonts w:ascii="宋体" w:hAnsi="宋体" w:cs="宋体" w:eastAsia="宋体"/>
                      <w:sz w:val="16"/>
                      <w:color w:val="000000"/>
                    </w:rPr>
                    <w:t>0.4m×0.3m×1.3m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5.2.6</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禁止性标牌设计制作</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材质：铁艺，规格：长方形</w:t>
                  </w:r>
                  <w:r>
                    <w:rPr>
                      <w:rFonts w:ascii="宋体" w:hAnsi="宋体" w:cs="宋体" w:eastAsia="宋体"/>
                      <w:sz w:val="16"/>
                      <w:color w:val="000000"/>
                    </w:rPr>
                    <w:t>0.4m×0.3m×1.3m</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5.2.7</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安装劳务费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包括雇工、安装、埋设等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5.2.8</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材料运输费</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6"/>
                      <w:color w:val="000000"/>
                    </w:rPr>
                    <w:t>包括材料运输、搬运等</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r>
          </w:tbl>
          <w:p/>
        </w:tc>
      </w:tr>
    </w:tbl>
    <w:p>
      <w:pPr>
        <w:pStyle w:val="null3"/>
        <w:outlineLvl w:val="3"/>
      </w:pPr>
      <w:r>
        <w:rPr>
          <w:sz w:val="24"/>
          <w:b/>
        </w:rPr>
        <w:t>3.2.3人员配置要求</w:t>
      </w:r>
    </w:p>
    <w:p>
      <w:pPr>
        <w:pStyle w:val="null3"/>
      </w:pPr>
      <w:r>
        <w:rPr/>
        <w:t>采购包1：</w:t>
      </w:r>
    </w:p>
    <w:p>
      <w:pPr>
        <w:pStyle w:val="null3"/>
      </w:pPr>
      <w:r>
        <w:rPr/>
        <w:t>符合本项目要求。</w:t>
      </w:r>
    </w:p>
    <w:p>
      <w:pPr>
        <w:pStyle w:val="null3"/>
        <w:outlineLvl w:val="3"/>
      </w:pPr>
      <w:r>
        <w:rPr>
          <w:sz w:val="24"/>
          <w:b/>
        </w:rPr>
        <w:t>3.2.4设施设备配置要求</w:t>
      </w:r>
    </w:p>
    <w:p>
      <w:pPr>
        <w:pStyle w:val="null3"/>
      </w:pPr>
      <w:r>
        <w:rPr/>
        <w:t>采购包1：</w:t>
      </w:r>
    </w:p>
    <w:p>
      <w:pPr>
        <w:pStyle w:val="null3"/>
      </w:pPr>
      <w:r>
        <w:rPr/>
        <w:t>符合本项目要求。</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根据招标文件、投标文件、合同及国家相关标准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项目通过最终验收后</w:t>
      </w:r>
      <w:r>
        <w:rPr/>
        <w:t xml:space="preserve"> ，达到付款条件起 </w:t>
      </w:r>
      <w:r>
        <w:rPr/>
        <w:t>10</w:t>
      </w:r>
      <w:r>
        <w:rPr/>
        <w:t xml:space="preserve"> 日内，支付合同总金额的 </w:t>
      </w:r>
      <w:r>
        <w:rPr/>
        <w:t>40.00</w:t>
      </w:r>
      <w:r>
        <w:rPr/>
        <w:t>%。</w:t>
      </w:r>
    </w:p>
    <w:p>
      <w:pPr>
        <w:pStyle w:val="null3"/>
        <w:outlineLvl w:val="3"/>
      </w:pPr>
      <w:r>
        <w:rPr>
          <w:sz w:val="24"/>
          <w:b/>
        </w:rPr>
        <w:t>3.3.6违约责任与解决争议的方法</w:t>
      </w:r>
    </w:p>
    <w:p>
      <w:pPr>
        <w:pStyle w:val="null3"/>
      </w:pPr>
      <w:r>
        <w:rPr/>
        <w:t>采购包1：</w:t>
      </w:r>
    </w:p>
    <w:p>
      <w:pPr>
        <w:pStyle w:val="null3"/>
      </w:pPr>
      <w:r>
        <w:rPr/>
        <w:t>违约责任：1、按《中华人民共和国民法典》中的相关条款执行。 2、任何一方未履行本合同项下的任何一项条款均被视为违约。违约方应承担因自己的违约行为而给守约方造成的经济损失。 3、因甲方的原因造成影响工作进度和质量，所付的报酬不得追回。给乙方造成的损失，应当负赔偿损失的责任。 4、未按合同要求提供服务或服务质量不能满足本次采购要求，采购人会同监督机构、采购代理机构有权终止合同和对成交供应商违约行为进行追究，同时按政府采购法的有关规定进行相应的处罚。 解决争议方式：合同执行中发生争议的，当事人双方应协商解决，协商达不成一致时，可向采购人所在地人民法院提请诉讼。</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供应商应提交的资格相关证明材料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财务状况</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具有独立法人资格，具有有效的营业执照</w:t>
            </w:r>
          </w:p>
        </w:tc>
        <w:tc>
          <w:tcPr>
            <w:tcW w:type="dxa" w:w="3322"/>
          </w:tcPr>
          <w:p>
            <w:pPr>
              <w:pStyle w:val="null3"/>
            </w:pPr>
            <w:r>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t>营业执照</w:t>
            </w:r>
          </w:p>
        </w:tc>
      </w:tr>
      <w:tr>
        <w:tc>
          <w:tcPr>
            <w:tcW w:type="dxa" w:w="831"/>
          </w:tcPr>
          <w:p>
            <w:pPr>
              <w:pStyle w:val="null3"/>
            </w:pPr>
            <w:r>
              <w:rPr/>
              <w:t>2</w:t>
            </w:r>
          </w:p>
        </w:tc>
        <w:tc>
          <w:tcPr>
            <w:tcW w:type="dxa" w:w="2492"/>
          </w:tcPr>
          <w:p>
            <w:pPr>
              <w:pStyle w:val="null3"/>
            </w:pPr>
            <w:r>
              <w:rPr/>
              <w:t>提供有效的法定代表人授权委托书（法人投标时，提供有效的法人身份证明书）</w:t>
            </w:r>
          </w:p>
        </w:tc>
        <w:tc>
          <w:tcPr>
            <w:tcW w:type="dxa" w:w="3322"/>
          </w:tcPr>
          <w:p>
            <w:pPr>
              <w:pStyle w:val="null3"/>
            </w:pPr>
            <w:r>
              <w:rPr/>
              <w:t>法定代表人授权委托书（附法定代表人身份证复印件）及被授权委托人身份证（法定代表人参加投标须提供法定代表人身份证明书）；供应商需在项目电子化交易系统中按要求上传相应证明文件并进行电子签章。</w:t>
            </w:r>
          </w:p>
        </w:tc>
        <w:tc>
          <w:tcPr>
            <w:tcW w:type="dxa" w:w="1661"/>
          </w:tcPr>
          <w:p>
            <w:pPr>
              <w:pStyle w:val="null3"/>
            </w:pPr>
            <w:r>
              <w:rPr/>
              <w:t>法定代表人身份证明或法定代表人授权委托书</w:t>
            </w:r>
          </w:p>
        </w:tc>
      </w:tr>
      <w:tr>
        <w:tc>
          <w:tcPr>
            <w:tcW w:type="dxa" w:w="831"/>
          </w:tcPr>
          <w:p>
            <w:pPr>
              <w:pStyle w:val="null3"/>
            </w:pPr>
            <w:r>
              <w:rPr/>
              <w:t>3</w:t>
            </w:r>
          </w:p>
        </w:tc>
        <w:tc>
          <w:tcPr>
            <w:tcW w:type="dxa" w:w="2492"/>
          </w:tcPr>
          <w:p>
            <w:pPr>
              <w:pStyle w:val="null3"/>
            </w:pPr>
            <w:r>
              <w:rPr/>
              <w:t>供应商近三年具有审计资格会计师事务所出具的财务审计报告或招标时间前3个月内银行出具的资信证明</w:t>
            </w:r>
          </w:p>
        </w:tc>
        <w:tc>
          <w:tcPr>
            <w:tcW w:type="dxa" w:w="3322"/>
          </w:tcPr>
          <w:p>
            <w:pPr>
              <w:pStyle w:val="null3"/>
            </w:pPr>
            <w:r>
              <w:rPr/>
              <w:t>提供近三年具有审计资格会计师事务所出具的财务审计报告或招标时间前3个月内银行出具的资信证明；供应商需在项目电子化交易系统中按要求上传相应证明文件并进行电子签章。</w:t>
            </w:r>
          </w:p>
        </w:tc>
        <w:tc>
          <w:tcPr>
            <w:tcW w:type="dxa" w:w="1661"/>
          </w:tcPr>
          <w:p>
            <w:pPr>
              <w:pStyle w:val="null3"/>
            </w:pPr>
            <w:r>
              <w:rPr/>
              <w:t>财务状况</w:t>
            </w:r>
          </w:p>
        </w:tc>
      </w:tr>
      <w:tr>
        <w:tc>
          <w:tcPr>
            <w:tcW w:type="dxa" w:w="831"/>
          </w:tcPr>
          <w:p>
            <w:pPr>
              <w:pStyle w:val="null3"/>
            </w:pPr>
            <w:r>
              <w:rPr/>
              <w:t>4</w:t>
            </w:r>
          </w:p>
        </w:tc>
        <w:tc>
          <w:tcPr>
            <w:tcW w:type="dxa" w:w="249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3322"/>
          </w:tcPr>
          <w:p>
            <w:pPr>
              <w:pStyle w:val="null3"/>
            </w:pPr>
            <w:r>
              <w:rPr/>
              <w:t>供应商不得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r>
        <w:tc>
          <w:tcPr>
            <w:tcW w:type="dxa" w:w="831"/>
          </w:tcPr>
          <w:p>
            <w:pPr>
              <w:pStyle w:val="null3"/>
            </w:pPr>
            <w:r>
              <w:rPr/>
              <w:t>5</w:t>
            </w:r>
          </w:p>
        </w:tc>
        <w:tc>
          <w:tcPr>
            <w:tcW w:type="dxa" w:w="2492"/>
          </w:tcPr>
          <w:p>
            <w:pPr>
              <w:pStyle w:val="null3"/>
            </w:pPr>
            <w:r>
              <w:rPr/>
              <w:t>非联合体投标</w:t>
            </w:r>
          </w:p>
        </w:tc>
        <w:tc>
          <w:tcPr>
            <w:tcW w:type="dxa" w:w="3322"/>
          </w:tcPr>
          <w:p>
            <w:pPr>
              <w:pStyle w:val="null3"/>
            </w:pPr>
            <w:r>
              <w:rPr/>
              <w:t>非联合体投标声明；供应商需在项目电子化交易系统中按要求上传相应证明文件并进行电子签章。</w:t>
            </w:r>
          </w:p>
        </w:tc>
        <w:tc>
          <w:tcPr>
            <w:tcW w:type="dxa" w:w="1661"/>
          </w:tcPr>
          <w:p>
            <w:pPr>
              <w:pStyle w:val="null3"/>
            </w:pPr>
            <w:r>
              <w:rPr/>
              <w:t>非联合体投标声明</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①税收缴纳证明：提供投标人自开标前一年内已缴纳的至少一个月的纳税证明或完税证明，依法免税的应提供相关文件证明； ②社会保障资金缴纳证明：提供投标人自开标前一年内已缴纳的至少一个月的社会保障资金缴存单据或社保机构开具的社会保险参保缴费情况证明，依法不需要缴纳社会保障资金的单位应提供相关证明材料；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③具有履行合同所必需的设备和专业技术能力的承诺；④提供本项目政府采购活动前三年内在经营活动中没有重大违法记录的书面声明；</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投标报价未超过采购预算或最高限价</w:t>
            </w:r>
          </w:p>
        </w:tc>
        <w:tc>
          <w:tcPr>
            <w:tcW w:type="dxa" w:w="1661"/>
          </w:tcPr>
          <w:p>
            <w:pPr>
              <w:pStyle w:val="null3"/>
            </w:pPr>
            <w:r>
              <w:rPr/>
              <w:t>开标一览表 分项报价表 投标函 标的清单 投标文件封面</w:t>
            </w:r>
          </w:p>
        </w:tc>
      </w:tr>
      <w:tr>
        <w:tc>
          <w:tcPr>
            <w:tcW w:type="dxa" w:w="831"/>
          </w:tcPr>
          <w:p>
            <w:pPr>
              <w:pStyle w:val="null3"/>
            </w:pPr>
            <w:r>
              <w:rPr/>
              <w:t>3</w:t>
            </w:r>
          </w:p>
        </w:tc>
        <w:tc>
          <w:tcPr>
            <w:tcW w:type="dxa" w:w="2492"/>
          </w:tcPr>
          <w:p>
            <w:pPr>
              <w:pStyle w:val="null3"/>
            </w:pPr>
            <w:r>
              <w:rPr/>
              <w:t>投标文件有效性审查</w:t>
            </w:r>
          </w:p>
        </w:tc>
        <w:tc>
          <w:tcPr>
            <w:tcW w:type="dxa" w:w="3322"/>
          </w:tcPr>
          <w:p>
            <w:pPr>
              <w:pStyle w:val="null3"/>
            </w:pPr>
            <w:r>
              <w:rPr/>
              <w:t>投标文件的签署、加盖印章是否有效</w:t>
            </w:r>
          </w:p>
        </w:tc>
        <w:tc>
          <w:tcPr>
            <w:tcW w:type="dxa" w:w="1661"/>
          </w:tcPr>
          <w:p>
            <w:pPr>
              <w:pStyle w:val="null3"/>
            </w:pPr>
            <w:r>
              <w:rPr/>
              <w:t>开标一览表 信誉要求 服务内容及服务邀请应答表 分项报价表 中小企业声明函 法定代表人身份证明或法定代表人授权委托书 投标人应提交的相关资格证明材料 非联合体投标声明 财务状况 投标函 残疾人福利性单位声明函 标的清单 投标文件封面 供应商应提交的资格相关证明材料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项目背景及需求分析</w:t>
            </w:r>
          </w:p>
        </w:tc>
        <w:tc>
          <w:tcPr>
            <w:tcW w:type="dxa" w:w="2492"/>
          </w:tcPr>
          <w:p>
            <w:pPr>
              <w:pStyle w:val="null3"/>
            </w:pPr>
            <w:r>
              <w:rPr/>
              <w:t>项目背景及需求分析内容至少包括 ①项目需求分析；②项目背景分析 ; ③国内外研究进展等。以上内容专门针对本项目且符合本项目实际需求的得9分，每缺一项内容扣3分 , 若上述内容存在瑕疵，每出现一处瑕疵扣1分，扣完为止。“瑕疵”指内容明显错误，或内容不完整或缺少关键点，或不适用本项目特性 、套用其他项目内容或内容不能满足本项目实际需求等情形。</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服务方案</w:t>
            </w:r>
          </w:p>
        </w:tc>
        <w:tc>
          <w:tcPr>
            <w:tcW w:type="dxa" w:w="2492"/>
          </w:tcPr>
          <w:p>
            <w:pPr>
              <w:pStyle w:val="null3"/>
            </w:pPr>
            <w:r>
              <w:rPr/>
              <w:t>供应商提供针对本项目的服务方案，至少包括①对本项目的深入分析；②能够体现项目特点，明确服务重点和管理重点；③提出明确可行的服务方案和实施安排。以上内容专门针对本项目且符合本项目实际需求的得15分，每缺一项内容扣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服务方案响应说明</w:t>
            </w:r>
          </w:p>
        </w:tc>
      </w:tr>
      <w:tr>
        <w:tc>
          <w:tcPr>
            <w:tcW w:type="dxa" w:w="831"/>
            <w:vMerge/>
          </w:tcPr>
          <w:p/>
        </w:tc>
        <w:tc>
          <w:tcPr>
            <w:tcW w:type="dxa" w:w="1661"/>
          </w:tcPr>
          <w:p>
            <w:pPr>
              <w:pStyle w:val="null3"/>
            </w:pPr>
            <w:r>
              <w:rPr/>
              <w:t>项目实施进度计划</w:t>
            </w:r>
          </w:p>
        </w:tc>
        <w:tc>
          <w:tcPr>
            <w:tcW w:type="dxa" w:w="2492"/>
          </w:tcPr>
          <w:p>
            <w:pPr>
              <w:pStyle w:val="null3"/>
            </w:pPr>
            <w:r>
              <w:rPr/>
              <w:t>项目实施进度计划内容至少包括①项目实施进度目标分析；②项目进度保障措施；③突发情况的应急方案等。以上内容专门针对本项目且 符合本项目实际需求的得15分，每缺一项内容扣5分，若上述内容存在瑕疵，每出现一处瑕疵扣1分，扣完为止。“瑕疵”指内容明显错误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质量保证措施内容至少包括①质量 保障方案；②质量目标；③成果文件质量控制措施等。以上内容专门针对本项目且符合本项目实际需求的得15分，每缺一项内容扣5分，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项目团队配置</w:t>
            </w:r>
          </w:p>
        </w:tc>
        <w:tc>
          <w:tcPr>
            <w:tcW w:type="dxa" w:w="2492"/>
          </w:tcPr>
          <w:p>
            <w:pPr>
              <w:pStyle w:val="null3"/>
            </w:pPr>
            <w:r>
              <w:rPr/>
              <w:t>项目团队配置内容至少包括①团队组织人员配置明细；②团队人员管理制度；③各专业岗位配置；④配置人员资格、职称及工作经验等。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保密措施</w:t>
            </w:r>
          </w:p>
        </w:tc>
        <w:tc>
          <w:tcPr>
            <w:tcW w:type="dxa" w:w="2492"/>
          </w:tcPr>
          <w:p>
            <w:pPr>
              <w:pStyle w:val="null3"/>
            </w:pPr>
            <w:r>
              <w:rPr/>
              <w:t>保密措施内容至少包括①保密管理制度；②保密责任；③具体工作保密措施；④保密承诺等。 以上内容专门针对本项目且符合本项目实际需求的得10分，每缺一项内容扣2. 5分，若上述内容存在瑕疵，每出现一处瑕疵扣1分，扣完为止。“瑕 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项目重点、难点分析</w:t>
            </w:r>
          </w:p>
        </w:tc>
        <w:tc>
          <w:tcPr>
            <w:tcW w:type="dxa" w:w="2492"/>
          </w:tcPr>
          <w:p>
            <w:pPr>
              <w:pStyle w:val="null3"/>
            </w:pPr>
            <w:r>
              <w:rPr/>
              <w:t>项目重点、难点分析内容至少包括 ①重点、难点分析；②应对措施；③ 重点、难点相关经验等。以上内容专门针对本项目且符合本项目实际需求的得6分，每缺一项内容扣2 分，若上述内容存在瑕疵，每出现 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提供2021年1月1日至今的类似项目业绩，每提供一份业绩得2分，满分10分（以合同或中标通知书加盖公章为准，时间以合同签订时间或中标通知书时间为准）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价格分采用低价优先法计算，满足招标文件要求且投标价格最低的投标报价为评标基准价，其价格分为满分（10分）。其他投标人的价格分统一按照下列公式计算： 投标报价得分=（评标基准价/投标报价）×报价分值 注：1、计算分数时四舍五入取小数点后两位；2、落实政府 采购政策：详见文件。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详见附件：财务状况</w:t>
      </w:r>
    </w:p>
    <w:p>
      <w:pPr>
        <w:pStyle w:val="null3"/>
        <w:ind w:firstLine="960"/>
      </w:pPr>
      <w:r>
        <w:rPr/>
        <w:t>详见附件：法定代表人身份证明或法定代表人授权委托书</w:t>
      </w:r>
    </w:p>
    <w:p>
      <w:pPr>
        <w:pStyle w:val="null3"/>
        <w:ind w:firstLine="960"/>
      </w:pPr>
      <w:r>
        <w:rPr/>
        <w:t>详见附件：非联合体投标声明</w:t>
      </w:r>
    </w:p>
    <w:p>
      <w:pPr>
        <w:pStyle w:val="null3"/>
        <w:ind w:firstLine="960"/>
      </w:pPr>
      <w:r>
        <w:rPr/>
        <w:t>详见附件：服务方案响应说明</w:t>
      </w:r>
    </w:p>
    <w:p>
      <w:pPr>
        <w:pStyle w:val="null3"/>
        <w:ind w:firstLine="960"/>
      </w:pPr>
      <w:r>
        <w:rPr/>
        <w:t>详见附件：供应商应提交的资格相关证明材料</w:t>
      </w:r>
    </w:p>
    <w:p>
      <w:pPr>
        <w:pStyle w:val="null3"/>
        <w:ind w:firstLine="960"/>
      </w:pPr>
      <w:r>
        <w:rPr/>
        <w:t>详见附件：信誉要求</w:t>
      </w:r>
    </w:p>
    <w:p>
      <w:pPr>
        <w:pStyle w:val="null3"/>
        <w:ind w:firstLine="960"/>
      </w:pPr>
      <w:r>
        <w:rPr/>
        <w:t>详见附件：业绩有关证明材料</w:t>
      </w:r>
    </w:p>
    <w:p>
      <w:pPr>
        <w:pStyle w:val="null3"/>
        <w:ind w:firstLine="960"/>
      </w:pPr>
      <w:r>
        <w:rPr/>
        <w:t>详见附件：营业执照</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