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综合评分明细表技术方案</w:t>
      </w:r>
      <w:bookmarkEnd w:id="0"/>
    </w:p>
    <w:p w14:paraId="126B1F42">
      <w:pPr>
        <w:rPr>
          <w:rFonts w:hint="eastAsia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  <w:t>供应商按磋商文件要求，应提供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第六章“磋商办法”6.4.2评分标准（三）综合评分明细表所列内容技术方案，格式自拟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jNDIwNmQ0OGNlMmNlOTNiZTNhZjcwMzdhYjdjMGQifQ=="/>
  </w:docVars>
  <w:rsids>
    <w:rsidRoot w:val="723F1D84"/>
    <w:rsid w:val="453C1F26"/>
    <w:rsid w:val="640D4E41"/>
    <w:rsid w:val="723F1D84"/>
    <w:rsid w:val="7E40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2024-08-31T04:33:00Z</dcterms:created>
  <dc:creator>好好的</dc:creator>
  <cp:lastModifiedBy>好好的</cp:lastModifiedBy>
  <dcterms:modified xsi:type="dcterms:W3CDTF">2024-08-31T04:47:40Z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94A5D986DECA4E9788FA3C3E3ACC0993_13</vt:lpwstr>
  </property>
</Properties>
</file>