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D8C1F" w14:textId="359AFA96" w:rsidR="008F7BBD" w:rsidRDefault="00B544E1" w:rsidP="00B544E1">
      <w:pPr>
        <w:pStyle w:val="1"/>
      </w:pPr>
      <w:r>
        <w:t>一、项目概况</w:t>
      </w:r>
      <w:r w:rsidR="00263154">
        <w:rPr>
          <w:rFonts w:hint="eastAsia"/>
        </w:rPr>
        <w:t>及范围</w:t>
      </w:r>
    </w:p>
    <w:p w14:paraId="1193D9E0" w14:textId="192BBEE3" w:rsidR="00A8517C" w:rsidRPr="00A8517C" w:rsidRDefault="00A8517C" w:rsidP="00A8517C">
      <w:pPr>
        <w:wordWrap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8517C">
        <w:rPr>
          <w:rFonts w:ascii="宋体" w:hAnsi="宋体" w:cs="宋体" w:hint="eastAsia"/>
          <w:sz w:val="24"/>
        </w:rPr>
        <w:t>宁西防火应急道路</w:t>
      </w:r>
      <w:r w:rsidRPr="00A8517C">
        <w:rPr>
          <w:rFonts w:ascii="宋体" w:hAnsi="宋体" w:cs="宋体" w:hint="eastAsia"/>
          <w:sz w:val="24"/>
        </w:rPr>
        <w:t>：建设地点位于宁陕县宁西林业局辖区，主要建设内容为新建及改造防火道路33条总里程265.079公里；主要工程包括路面、排水边沟、防护工程、桥涵、过水路面、交安工程等。</w:t>
      </w:r>
    </w:p>
    <w:p w14:paraId="701A26F6" w14:textId="727321C1" w:rsidR="00A8517C" w:rsidRPr="00A8517C" w:rsidRDefault="00A8517C" w:rsidP="00A8517C">
      <w:pPr>
        <w:wordWrap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8517C">
        <w:rPr>
          <w:rFonts w:ascii="宋体" w:hAnsi="宋体" w:cs="宋体" w:hint="eastAsia"/>
          <w:sz w:val="24"/>
        </w:rPr>
        <w:t>宁东防火应急道路</w:t>
      </w:r>
      <w:r w:rsidRPr="00A8517C">
        <w:rPr>
          <w:rFonts w:ascii="宋体" w:hAnsi="宋体" w:cs="宋体" w:hint="eastAsia"/>
          <w:sz w:val="24"/>
        </w:rPr>
        <w:t>：建设地点位于宁陕县宁东林业局辖区，主要建设内容为新建及改造防火道路58条总里程340.45公里；主要工程包括路面、排水边沟、防护工程、桥涵、过水路面、交安工程等。</w:t>
      </w:r>
    </w:p>
    <w:p w14:paraId="32BDC037" w14:textId="77777777" w:rsidR="00A8517C" w:rsidRPr="00A8517C" w:rsidRDefault="00A8517C" w:rsidP="00A8517C">
      <w:pPr>
        <w:wordWrap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A8517C">
        <w:rPr>
          <w:rFonts w:ascii="宋体" w:hAnsi="宋体" w:cs="宋体" w:hint="eastAsia"/>
          <w:sz w:val="24"/>
        </w:rPr>
        <w:t>具体内容以工程量清单及图纸为准。</w:t>
      </w:r>
    </w:p>
    <w:p w14:paraId="442F3623" w14:textId="74E72065" w:rsidR="008F7BBD" w:rsidRDefault="00263154" w:rsidP="00B544E1">
      <w:pPr>
        <w:pStyle w:val="1"/>
      </w:pPr>
      <w:r>
        <w:t>二</w:t>
      </w:r>
      <w:r w:rsidR="00B544E1" w:rsidRPr="00B544E1">
        <w:t>、</w:t>
      </w:r>
      <w:r>
        <w:t>技术</w:t>
      </w:r>
      <w:r w:rsidR="00CD6777">
        <w:t>要求</w:t>
      </w:r>
    </w:p>
    <w:p w14:paraId="2540B2A1" w14:textId="1FA2B7A4" w:rsidR="00BE11A5" w:rsidRPr="00BE11A5" w:rsidRDefault="00BE11A5" w:rsidP="00BE11A5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、技术标准</w:t>
      </w:r>
    </w:p>
    <w:p w14:paraId="5AB6F55B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《土方与爆破工程施工及验收规范》(GB 50201-2012)；</w:t>
      </w:r>
    </w:p>
    <w:p w14:paraId="37EF96C6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《砌体结构工程施工质量验收规范》（GB 50203-2011）；</w:t>
      </w:r>
    </w:p>
    <w:p w14:paraId="7D780749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《混凝土结构工程施工质量验收规范》(GB 50204-2015)；</w:t>
      </w:r>
    </w:p>
    <w:p w14:paraId="00BC882A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《混凝土结构工程施工规范》(GB 50666-2011)；</w:t>
      </w:r>
    </w:p>
    <w:p w14:paraId="5BC0647C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《混凝土结构现场检测技术标准》(GB 50784-2013)；</w:t>
      </w:r>
    </w:p>
    <w:p w14:paraId="7EDBCFD9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《砌体结构工程施工规范》(GB 50924-2014)；</w:t>
      </w:r>
    </w:p>
    <w:p w14:paraId="51C1A53A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《建设工程文件归档规范》(GB/T 50328-2014)；</w:t>
      </w:r>
    </w:p>
    <w:p w14:paraId="0CEC8368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《公路工程路基施工技术规范》(JTG/T 3610-2019)；</w:t>
      </w:r>
    </w:p>
    <w:p w14:paraId="6879DE6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《公路水泥混凝土路面施工技术规范》(JTG F30-2015)；</w:t>
      </w:r>
    </w:p>
    <w:p w14:paraId="265538E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《公路交通安全设施施工技术规范》(JTG/T 3671-2021)；</w:t>
      </w:r>
    </w:p>
    <w:p w14:paraId="2E74036E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《公路桥涵施工技术规范》(JTG/T 3650-2020)；</w:t>
      </w:r>
    </w:p>
    <w:p w14:paraId="33B457D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《公路路面基层施工技术细则》(JTG/T F20-2015)；</w:t>
      </w:r>
    </w:p>
    <w:p w14:paraId="2899EA5C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《公路养护技术规范》(JTG/T 5190-2019)；</w:t>
      </w:r>
    </w:p>
    <w:p w14:paraId="33C0817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《公路水泥混凝土路面养护技术规范》(J0731-2001)；</w:t>
      </w:r>
    </w:p>
    <w:p w14:paraId="7B32CAD3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《公路桥涵养护规范》(JTG 5120-2021)；</w:t>
      </w:r>
    </w:p>
    <w:p w14:paraId="669C0DBE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lastRenderedPageBreak/>
        <w:t>《公路工程质量检验评定标准》(JTG F80/1-2017)；</w:t>
      </w:r>
    </w:p>
    <w:p w14:paraId="0BC80D11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《混凝土强度检验评定标准》(GB/T 50107-2010)；</w:t>
      </w:r>
    </w:p>
    <w:p w14:paraId="14A9ECE4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《土的工程分类标准》CGB/T 50145-2007)；</w:t>
      </w:r>
    </w:p>
    <w:p w14:paraId="55F1A4A5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《自然保护区工程项目建设标准》；</w:t>
      </w:r>
    </w:p>
    <w:p w14:paraId="32462229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《全国森林火险区划等级》(LY/T 1063-2008)；</w:t>
      </w:r>
    </w:p>
    <w:p w14:paraId="47995F07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《森林防火工程技术标准》(LYJ127-2012)；</w:t>
      </w:r>
    </w:p>
    <w:p w14:paraId="61DF6B1B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《森林火险区综合治理工程项目建设标准》（林计发〔2014〕19号）；</w:t>
      </w:r>
    </w:p>
    <w:p w14:paraId="531CC34C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《公路养护技术规范》(JTG H1O-2009)；</w:t>
      </w:r>
    </w:p>
    <w:p w14:paraId="117D284F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《公路工程技术标准》(JTG BO1-2014)；</w:t>
      </w:r>
    </w:p>
    <w:p w14:paraId="09800F2E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《林区公路设计规范》（LY/T 5005-2014）；</w:t>
      </w:r>
    </w:p>
    <w:p w14:paraId="10D31F32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《小交通量农村公路工程技术标准》(JTG2111-2019)；</w:t>
      </w:r>
    </w:p>
    <w:p w14:paraId="0E607F95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《公路工程估算指标》(JTGT3821-2018)；</w:t>
      </w:r>
    </w:p>
    <w:p w14:paraId="270B365F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0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《公路工程概预算编制办法》（JTG3830-2018）。</w:t>
      </w:r>
    </w:p>
    <w:p w14:paraId="1F68BEE3" w14:textId="743199AC" w:rsidR="00521A77" w:rsidRPr="00B544E1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kern w:val="0"/>
          <w:sz w:val="24"/>
          <w:szCs w:val="20"/>
        </w:rPr>
        <w:t>其他所有与工程施工有关的国家现行、行业、项目所在地适用本工程的公路建设标准、规范、规程及相关文件。</w:t>
      </w:r>
    </w:p>
    <w:p w14:paraId="106FD9D1" w14:textId="77777777" w:rsidR="008F7BBD" w:rsidRDefault="008F7BBD" w:rsidP="008F7BBD">
      <w:pPr>
        <w:rPr>
          <w:rFonts w:ascii="宋体" w:eastAsia="宋体" w:hAnsi="宋体" w:cs="宋体"/>
        </w:rPr>
      </w:pPr>
    </w:p>
    <w:p w14:paraId="07E85191" w14:textId="2507747F" w:rsidR="008F7BBD" w:rsidRDefault="000F19B8" w:rsidP="00BE11A5">
      <w:pPr>
        <w:pStyle w:val="2"/>
      </w:pPr>
      <w:r>
        <w:t>2</w:t>
      </w:r>
      <w:r w:rsidR="00BE11A5">
        <w:t>、</w:t>
      </w:r>
      <w:r w:rsidR="00263154">
        <w:t>工期</w:t>
      </w:r>
    </w:p>
    <w:p w14:paraId="4BFC9708" w14:textId="77777777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工期为自合同签订之日起至竣工验收合格止，其中2024年11月30日之前完成交工，缺陷责任期自颁发交工验收证书起计算2年。</w:t>
      </w:r>
    </w:p>
    <w:p w14:paraId="0F81B197" w14:textId="343AE041" w:rsidR="008F7BBD" w:rsidRDefault="000F19B8" w:rsidP="00BE11A5">
      <w:pPr>
        <w:pStyle w:val="2"/>
      </w:pPr>
      <w:r>
        <w:t>3</w:t>
      </w:r>
      <w:r w:rsidR="00BE11A5">
        <w:t>、</w:t>
      </w:r>
      <w:r w:rsidR="008F7BBD">
        <w:t>支付约定</w:t>
      </w:r>
    </w:p>
    <w:p w14:paraId="5BD6B537" w14:textId="69C80952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付款条件说明</w:t>
      </w:r>
      <w:r>
        <w:rPr>
          <w:rFonts w:ascii="宋体" w:eastAsia="宋体" w:hAnsi="宋体" w:cs="宋体"/>
          <w:sz w:val="24"/>
        </w:rPr>
        <w:t>1</w:t>
      </w:r>
      <w:r w:rsidRPr="00263154">
        <w:rPr>
          <w:rFonts w:ascii="宋体" w:eastAsia="宋体" w:hAnsi="宋体" w:cs="宋体" w:hint="eastAsia"/>
          <w:sz w:val="24"/>
        </w:rPr>
        <w:t>：开工预付款的金额为签约合同价的30%。在承包人签订合同协议书后，发包人向承包人支付开工预付款50%的价款；承包人按合同文件承诺的主要设备进场，且在履约情况满足合同相关要求后10个工作日内，支付开工预付款50%的价款。开工预付款按相关审批流程由发包人进行最后确认后支付。</w:t>
      </w:r>
    </w:p>
    <w:p w14:paraId="56F2D96B" w14:textId="2756FEAC" w:rsidR="00263154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付款条件说明</w:t>
      </w:r>
      <w:r>
        <w:rPr>
          <w:rFonts w:ascii="宋体" w:eastAsia="宋体" w:hAnsi="宋体" w:cs="宋体"/>
          <w:sz w:val="24"/>
        </w:rPr>
        <w:t>2</w:t>
      </w:r>
      <w:r w:rsidRPr="00263154">
        <w:rPr>
          <w:rFonts w:ascii="宋体" w:eastAsia="宋体" w:hAnsi="宋体" w:cs="宋体" w:hint="eastAsia"/>
          <w:sz w:val="24"/>
        </w:rPr>
        <w:t>：本工程按月计量，每月25日承包人向监理人提交已完工程的计量报表，监理人审核完成后按相关审批流程由发包人进行最终确认。发包人应在监理人收到进度付款</w:t>
      </w:r>
      <w:proofErr w:type="gramStart"/>
      <w:r w:rsidRPr="00263154">
        <w:rPr>
          <w:rFonts w:ascii="宋体" w:eastAsia="宋体" w:hAnsi="宋体" w:cs="宋体" w:hint="eastAsia"/>
          <w:sz w:val="24"/>
        </w:rPr>
        <w:t>申请单且承包人</w:t>
      </w:r>
      <w:proofErr w:type="gramEnd"/>
      <w:r w:rsidRPr="00263154">
        <w:rPr>
          <w:rFonts w:ascii="宋体" w:eastAsia="宋体" w:hAnsi="宋体" w:cs="宋体" w:hint="eastAsia"/>
          <w:sz w:val="24"/>
        </w:rPr>
        <w:t>提交了合格的增值税普通发票后的</w:t>
      </w:r>
      <w:r w:rsidRPr="00263154">
        <w:rPr>
          <w:rFonts w:ascii="宋体" w:eastAsia="宋体" w:hAnsi="宋体" w:cs="宋体" w:hint="eastAsia"/>
          <w:sz w:val="24"/>
        </w:rPr>
        <w:lastRenderedPageBreak/>
        <w:t>15天内，将进度应付款支付给承包人。</w:t>
      </w:r>
    </w:p>
    <w:p w14:paraId="574859B5" w14:textId="3CC481B2" w:rsidR="00B544E1" w:rsidRPr="00263154" w:rsidRDefault="00263154" w:rsidP="0026315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263154">
        <w:rPr>
          <w:rFonts w:ascii="宋体" w:eastAsia="宋体" w:hAnsi="宋体" w:cs="宋体" w:hint="eastAsia"/>
          <w:sz w:val="24"/>
        </w:rPr>
        <w:t>付款条件说明</w:t>
      </w:r>
      <w:r>
        <w:rPr>
          <w:rFonts w:ascii="宋体" w:eastAsia="宋体" w:hAnsi="宋体" w:cs="宋体" w:hint="eastAsia"/>
          <w:sz w:val="24"/>
        </w:rPr>
        <w:t>3</w:t>
      </w:r>
      <w:r w:rsidRPr="00263154">
        <w:rPr>
          <w:rFonts w:ascii="宋体" w:eastAsia="宋体" w:hAnsi="宋体" w:cs="宋体" w:hint="eastAsia"/>
          <w:sz w:val="24"/>
        </w:rPr>
        <w:t>：最终结清详见合同条款。</w:t>
      </w:r>
    </w:p>
    <w:p w14:paraId="0DA64D2C" w14:textId="77777777" w:rsidR="00B544E1" w:rsidRPr="00263154" w:rsidRDefault="00B544E1" w:rsidP="008F7BBD">
      <w:pPr>
        <w:pStyle w:val="null3"/>
        <w:rPr>
          <w:rFonts w:hint="default"/>
        </w:rPr>
      </w:pPr>
      <w:bookmarkStart w:id="0" w:name="_GoBack"/>
      <w:bookmarkEnd w:id="0"/>
    </w:p>
    <w:p w14:paraId="650ED6AD" w14:textId="77777777" w:rsidR="008F7BBD" w:rsidRDefault="008F7BBD" w:rsidP="008F7BBD"/>
    <w:sectPr w:rsidR="008F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86"/>
    <w:rsid w:val="000F19B8"/>
    <w:rsid w:val="000F33E5"/>
    <w:rsid w:val="00150AF4"/>
    <w:rsid w:val="00263154"/>
    <w:rsid w:val="003D6A73"/>
    <w:rsid w:val="00521A77"/>
    <w:rsid w:val="00671593"/>
    <w:rsid w:val="008F7BBD"/>
    <w:rsid w:val="009C5E86"/>
    <w:rsid w:val="00A8517C"/>
    <w:rsid w:val="00B544E1"/>
    <w:rsid w:val="00BE11A5"/>
    <w:rsid w:val="00CD6777"/>
    <w:rsid w:val="00FB5CEC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E764"/>
  <w15:chartTrackingRefBased/>
  <w15:docId w15:val="{990FA01F-8584-4FBA-BB3A-80CE425C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B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544E1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11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11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sid w:val="008F7BBD"/>
    <w:rPr>
      <w:rFonts w:hint="eastAsia"/>
      <w:kern w:val="0"/>
      <w:sz w:val="20"/>
      <w:szCs w:val="20"/>
      <w:lang w:eastAsia="zh-Hans"/>
    </w:rPr>
  </w:style>
  <w:style w:type="character" w:styleId="a3">
    <w:name w:val="annotation reference"/>
    <w:basedOn w:val="a0"/>
    <w:uiPriority w:val="99"/>
    <w:semiHidden/>
    <w:unhideWhenUsed/>
    <w:rsid w:val="008F7BB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F7BB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F7BBD"/>
    <w:rPr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F7BB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F7BBD"/>
    <w:rPr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F7B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7B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44E1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E11A5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BE11A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29061</dc:creator>
  <cp:keywords/>
  <dc:description/>
  <cp:lastModifiedBy>29061</cp:lastModifiedBy>
  <cp:revision>12</cp:revision>
  <dcterms:created xsi:type="dcterms:W3CDTF">2024-08-05T05:00:00Z</dcterms:created>
  <dcterms:modified xsi:type="dcterms:W3CDTF">2024-08-05T06:34:00Z</dcterms:modified>
</cp:coreProperties>
</file>