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版本号：240806001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鄠邑校区21#、22#学生宿舍楼项目设计</w:t>
      </w:r>
    </w:p>
    <w:p>
      <w:pPr>
        <w:pStyle w:val="null3"/>
        <w:jc w:val="center"/>
        <w:outlineLvl w:val="2"/>
      </w:pPr>
      <w:r>
        <w:rPr>
          <w:sz w:val="28"/>
          <w:b/>
        </w:rPr>
        <w:t>采购项目编号：</w:t>
      </w:r>
      <w:r>
        <w:rPr>
          <w:sz w:val="28"/>
          <w:b/>
        </w:rPr>
        <w:t>SZT2024-SN-SC-ZC-FW-0699</w:t>
      </w:r>
      <w:r>
        <w:br/>
      </w:r>
      <w:r>
        <w:br/>
      </w:r>
      <w:r>
        <w:br/>
      </w:r>
    </w:p>
    <w:p>
      <w:pPr>
        <w:pStyle w:val="null3"/>
        <w:jc w:val="center"/>
        <w:outlineLvl w:val="2"/>
      </w:pPr>
      <w:r>
        <w:rPr>
          <w:sz w:val="28"/>
          <w:b/>
        </w:rPr>
        <w:t>西安石油大学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2024年08月07日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西安石油大学</w:t>
      </w:r>
      <w:r>
        <w:rPr/>
        <w:t>委托，拟对</w:t>
      </w:r>
      <w:r>
        <w:rPr/>
        <w:t>鄠邑校区21#、22#学生宿舍楼项目设计</w:t>
      </w:r>
      <w:r>
        <w:rPr/>
        <w:t>进行国内公开招标，兹邀请符合本次招标要求的供应商参加投标。</w:t>
      </w:r>
    </w:p>
    <w:p>
      <w:pPr>
        <w:pStyle w:val="null3"/>
        <w:outlineLvl w:val="2"/>
      </w:pPr>
      <w:r>
        <w:rPr>
          <w:sz w:val="28"/>
          <w:b/>
        </w:rPr>
        <w:t>一、采购项目编号：</w:t>
      </w:r>
      <w:r>
        <w:rPr>
          <w:sz w:val="28"/>
          <w:b/>
        </w:rPr>
        <w:t>SZT2024-SN-SC-ZC-FW-0699</w:t>
      </w:r>
    </w:p>
    <w:p>
      <w:pPr>
        <w:pStyle w:val="null3"/>
        <w:outlineLvl w:val="2"/>
      </w:pPr>
      <w:r>
        <w:rPr>
          <w:sz w:val="28"/>
          <w:b/>
        </w:rPr>
        <w:t>二、采购项目名称：</w:t>
      </w:r>
      <w:r>
        <w:rPr>
          <w:sz w:val="28"/>
          <w:b/>
        </w:rPr>
        <w:t>鄠邑校区21#、22#学生宿舍楼项目设计</w:t>
      </w:r>
    </w:p>
    <w:p>
      <w:pPr>
        <w:pStyle w:val="null3"/>
        <w:outlineLvl w:val="2"/>
      </w:pPr>
      <w:r>
        <w:rPr>
          <w:sz w:val="28"/>
          <w:b/>
        </w:rPr>
        <w:t>三、招标项目简介</w:t>
      </w:r>
    </w:p>
    <w:p>
      <w:pPr>
        <w:pStyle w:val="null3"/>
        <w:ind w:firstLine="480"/>
      </w:pPr>
      <w:r>
        <w:rPr/>
        <w:t>西安石油大学鄠邑校区21#、22 #学生宿舍楼项目设计，本项目位于西安石油大学鄠邑校区。项目总投资约2.7亿元，21#学生宿舍楼预计投资约1.32亿元，22#学生宿舍楼预计投资约1.38亿元。总建筑面积约4.5万平方米，其中21#学生宿舍楼地上 6 层，地下 1 层，建筑面积约2.2万平方米； 22#学生宿舍楼地上 6 层，无地下建筑，建筑面积约2.3万平方米。</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供应商资质：供应商具备【工程设计综合资质甲级】，或【建筑行业设计甲级】，或【建筑行业（建筑工程）专业设计甲级】资质，且同时具备工程咨询单位甲级资信证书、风景园林专项设计资质，并在人员、设备、资金等方面具备相应的设计能力；</w:t>
      </w:r>
    </w:p>
    <w:p>
      <w:pPr>
        <w:pStyle w:val="null3"/>
      </w:pPr>
      <w:r>
        <w:rPr/>
        <w:t>2、项目负责人资质：供应商拟派项目负责人具备【一级注册建筑师】或【一级注册结构工程师】执业资格，并在本单位登记注册；</w:t>
      </w:r>
    </w:p>
    <w:p>
      <w:pPr>
        <w:pStyle w:val="null3"/>
      </w:pPr>
      <w:r>
        <w:rPr/>
        <w:t>3、信息查询：供应商基本信息及拟派项目设计负责人须在“陕西省勘察设计行业管理信息平台”可查询；供应商不得在“国家企业信用信息公示系统”列入严重违法失信企业名单；供应商不得在“信用中国”网站中被列入政府采购严重违法失信行为记录名单；供应商不得在“中国政府采购网”政府采购严重违法失信行为记录名单中被财政部门禁止参加政府采购活动的供应商；供应商不得在本项目所在地及以上各级建设诚信信息平台被列为投标受限制的行为人或列为严重违法失信企业名单；</w:t>
      </w:r>
    </w:p>
    <w:p>
      <w:pPr>
        <w:pStyle w:val="null3"/>
      </w:pPr>
      <w:r>
        <w:rPr/>
        <w:t>4、法定代表人授权委托书：供应商应授权合法的人员参加投标全过程，其中法定代表人直接参加投标的，须出具法定代表人身份证，并与营业执照上信息一致。法定代表人授权代表参加投标的，须出具法定代表人授权委托书及授权代表身份证；</w:t>
      </w:r>
    </w:p>
    <w:p>
      <w:pPr>
        <w:pStyle w:val="null3"/>
      </w:pPr>
      <w:r>
        <w:rPr/>
        <w:t>5、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西安石油大学</w:t>
      </w:r>
    </w:p>
    <w:p>
      <w:pPr>
        <w:pStyle w:val="null3"/>
      </w:pPr>
      <w:r>
        <w:rPr/>
        <w:t xml:space="preserve"> 地址： </w:t>
      </w:r>
      <w:r>
        <w:rPr/>
        <w:t>西安市电子二路18号</w:t>
      </w:r>
    </w:p>
    <w:p>
      <w:pPr>
        <w:pStyle w:val="null3"/>
      </w:pPr>
      <w:r>
        <w:rPr/>
        <w:t xml:space="preserve"> 邮编： </w:t>
      </w:r>
      <w:r>
        <w:rPr/>
        <w:t>710000</w:t>
      </w:r>
    </w:p>
    <w:p>
      <w:pPr>
        <w:pStyle w:val="null3"/>
      </w:pPr>
      <w:r>
        <w:rPr/>
        <w:t xml:space="preserve"> 联系人： </w:t>
      </w:r>
      <w:r>
        <w:rPr/>
        <w:t>西安石油大学经办</w:t>
      </w:r>
    </w:p>
    <w:p>
      <w:pPr>
        <w:pStyle w:val="null3"/>
      </w:pPr>
      <w:r>
        <w:rPr/>
        <w:t xml:space="preserve"> 联系电话： </w:t>
      </w:r>
      <w:r>
        <w:rPr/>
        <w:t>029-88382832</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710000</w:t>
      </w:r>
    </w:p>
    <w:p>
      <w:pPr>
        <w:pStyle w:val="null3"/>
      </w:pPr>
      <w:r>
        <w:rPr/>
        <w:t xml:space="preserve"> 联系人： </w:t>
      </w:r>
      <w:r>
        <w:rPr/>
        <w:t>肖娇娇、李文俊</w:t>
      </w:r>
    </w:p>
    <w:p>
      <w:pPr>
        <w:pStyle w:val="null3"/>
      </w:pPr>
      <w:r>
        <w:rPr/>
        <w:t xml:space="preserve"> 联系电话： </w:t>
      </w:r>
      <w:r>
        <w:rPr/>
        <w:t>029-88364979-848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采购包1：3,000,000.00元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采购包1保证金金额：30,000.00元</w:t>
            </w:r>
          </w:p>
          <w:p>
            <w:pPr>
              <w:pStyle w:val="null3"/>
            </w:pPr>
            <w:r>
              <w:rPr/>
              <w:t>缴交渠道：转账、支票、汇票等（需通过实体账户、户名及开户行信息）</w:t>
            </w:r>
          </w:p>
          <w:p>
            <w:pPr>
              <w:pStyle w:val="null3"/>
            </w:pPr>
            <w:r>
              <w:rPr/>
              <w:t>开户名称：陕西中技招标有限公司（转账备注项目编号后四位数字）</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的收取，参照国家计委关于印发《招标代理服务收费管理暂行办法》（计价格[2002]1980号）的通知和国家发展改革委员会办公厅颁发的《关于招标代理服务收费有关问题的通知》（发改办价格[2003]857号）的有关规定服务类收费标准的90%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西安石油大学</w:t>
      </w:r>
      <w:r>
        <w:rPr/>
        <w:t>和</w:t>
      </w:r>
      <w:r>
        <w:rPr/>
        <w:t>陕西中技招标有限公司</w:t>
      </w:r>
      <w:r>
        <w:rPr/>
        <w:t>享有。对招标文件中供应商参加本次政府采购活动应当具备的条件，招标项目技术、服务、商务及其他要求，评标细则及标准由</w:t>
      </w:r>
      <w:r>
        <w:rPr/>
        <w:t>西安石油大学</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西安石油大学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（1）合同及附件文本所约定的验收标准； （2）招标文件，投标文件，澄清资料； （3）国家相应的标准/规范。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西安石油大学鄠邑校区21#、22 #学生宿舍楼项目设计，本项目位于西安石油大学鄠邑校区。项目总投资约2.7亿元，21#学生宿舍楼预计投资约1.32亿元，22#学生宿舍楼预计投资约1.38亿元。总建筑面积约4.5万平方米，其中21#学生宿舍楼地上 6 层，地下 1 层，建筑面积约2.2万平方米； 22#学生宿舍楼地上 6 层，无地下建筑，建筑面积约2.3万平方米。</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3,000,000.00</w:t>
      </w:r>
    </w:p>
    <w:p>
      <w:pPr>
        <w:pStyle w:val="null3"/>
      </w:pPr>
      <w:r>
        <w:rPr/>
        <w:t>采购包最高限价（元）: 3,000,000.00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宿舍楼设计</w:t>
            </w:r>
          </w:p>
        </w:tc>
        <w:tc>
          <w:tcPr>
            <w:tcW w:type="dxa" w:w="831"/>
          </w:tcPr>
          <w:p>
            <w:pPr>
              <w:pStyle w:val="null3"/>
              <w:jc w:val="right"/>
            </w:pPr>
            <w:r>
              <w:rPr/>
              <w:t>1.00</w:t>
            </w:r>
          </w:p>
        </w:tc>
        <w:tc>
          <w:tcPr>
            <w:tcW w:type="dxa" w:w="831"/>
          </w:tcPr>
          <w:p>
            <w:pPr>
              <w:pStyle w:val="null3"/>
              <w:jc w:val="right"/>
            </w:pPr>
            <w:r>
              <w:rPr/>
              <w:t>3,000,000.00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标的名称：宿舍楼设计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105"/>
            </w:pPr>
            <w:r>
              <w:rPr>
                <w:rFonts w:ascii="宋体" w:hAnsi="宋体" w:cs="宋体" w:eastAsia="宋体"/>
                <w:sz w:val="24"/>
                <w:b/>
              </w:rPr>
              <w:t>一、工程设计范围、阶段与服务内容</w:t>
            </w:r>
          </w:p>
          <w:p>
            <w:pPr>
              <w:pStyle w:val="null3"/>
              <w:ind w:left="120" w:firstLine="480"/>
            </w:pPr>
            <w:r>
              <w:rPr>
                <w:rFonts w:ascii="宋体" w:hAnsi="宋体" w:cs="宋体" w:eastAsia="宋体"/>
                <w:sz w:val="24"/>
              </w:rPr>
              <w:t>1.</w:t>
            </w:r>
            <w:r>
              <w:rPr>
                <w:rFonts w:ascii="宋体" w:hAnsi="宋体" w:cs="宋体" w:eastAsia="宋体"/>
                <w:sz w:val="24"/>
              </w:rPr>
              <w:t>工程设计范围：本次设计范围包含但不限于：</w:t>
            </w:r>
          </w:p>
          <w:p>
            <w:pPr>
              <w:pStyle w:val="null3"/>
              <w:ind w:firstLine="141"/>
            </w:pPr>
            <w:r>
              <w:rPr>
                <w:rFonts w:ascii="宋体" w:hAnsi="宋体" w:cs="宋体" w:eastAsia="宋体"/>
                <w:sz w:val="24"/>
              </w:rPr>
              <w:t>（</w:t>
            </w:r>
            <w:r>
              <w:rPr>
                <w:rFonts w:ascii="宋体" w:hAnsi="宋体" w:cs="宋体" w:eastAsia="宋体"/>
                <w:sz w:val="24"/>
              </w:rPr>
              <w:t>1）</w:t>
            </w:r>
            <w:r>
              <w:rPr>
                <w:rFonts w:ascii="宋体" w:hAnsi="宋体" w:cs="宋体" w:eastAsia="宋体"/>
                <w:sz w:val="24"/>
                <w:u w:val="single"/>
              </w:rPr>
              <w:t>本项目建筑物、构筑物的有关建筑、结构、给水排水、暖通空调、建筑电气（强电、弱电）、总图专业、室外总体配套工程、室外景观绿化工程、室内装修、配电室及供配电总干线、换热站及供热输送管网、海绵城市设计、减隔震设计（抗震支架）、装配式建筑设计、绿色建筑设计、标识标牌设计、智能化设计等施工图全部内容，设计图纸中不得出现二次深化设计或由专业厂商提供配套设计图纸字样</w:t>
            </w:r>
            <w:r>
              <w:rPr>
                <w:rFonts w:ascii="宋体" w:hAnsi="宋体" w:cs="宋体" w:eastAsia="宋体"/>
                <w:sz w:val="24"/>
              </w:rPr>
              <w:t>。</w:t>
            </w:r>
          </w:p>
          <w:p>
            <w:pPr>
              <w:pStyle w:val="null3"/>
              <w:ind w:left="105"/>
            </w:pPr>
            <w:r>
              <w:rPr>
                <w:rFonts w:ascii="宋体" w:hAnsi="宋体" w:cs="宋体" w:eastAsia="宋体"/>
                <w:sz w:val="24"/>
              </w:rPr>
              <w:t>（</w:t>
            </w:r>
            <w:r>
              <w:rPr>
                <w:rFonts w:ascii="times new roman, times, serif" w:hAnsi="times new roman, times, serif" w:cs="times new roman, times, serif" w:eastAsia="times new roman, times, serif"/>
                <w:sz w:val="24"/>
              </w:rPr>
              <w:t>2</w:t>
            </w:r>
            <w:r>
              <w:rPr>
                <w:rFonts w:ascii="宋体" w:hAnsi="宋体" w:cs="宋体" w:eastAsia="宋体"/>
                <w:sz w:val="24"/>
              </w:rPr>
              <w:t>）</w:t>
            </w:r>
            <w:r>
              <w:rPr>
                <w:rFonts w:ascii="宋体" w:hAnsi="宋体" w:cs="宋体" w:eastAsia="宋体"/>
                <w:sz w:val="24"/>
                <w:u w:val="single"/>
              </w:rPr>
              <w:t>根据发包人要求，对项目进行总体布局、单体建筑设计、配合项目报建并测算提供各项指标并提供报建总图、报建效果图及方案册等工作。初步设计的服务内容包括：提供满足编制深度要求的建筑、结构、给排水、暖通、电气专业及设计概算等设计成果，负责组织专家评审并取得政府相关部门初步设计批复。</w:t>
            </w:r>
          </w:p>
          <w:p>
            <w:pPr>
              <w:pStyle w:val="null3"/>
              <w:ind w:left="105"/>
            </w:pPr>
            <w:r>
              <w:rPr>
                <w:rFonts w:ascii="宋体" w:hAnsi="宋体" w:cs="宋体" w:eastAsia="宋体"/>
                <w:sz w:val="24"/>
              </w:rPr>
              <w:t>（</w:t>
            </w:r>
            <w:r>
              <w:rPr>
                <w:rFonts w:ascii="times new roman, times, serif" w:hAnsi="times new roman, times, serif" w:cs="times new roman, times, serif" w:eastAsia="times new roman, times, serif"/>
                <w:sz w:val="24"/>
              </w:rPr>
              <w:t>3</w:t>
            </w:r>
            <w:r>
              <w:rPr>
                <w:rFonts w:ascii="宋体" w:hAnsi="宋体" w:cs="宋体" w:eastAsia="宋体"/>
                <w:sz w:val="24"/>
              </w:rPr>
              <w:t>）</w:t>
            </w:r>
            <w:r>
              <w:rPr>
                <w:rFonts w:ascii="宋体" w:hAnsi="宋体" w:cs="宋体" w:eastAsia="宋体"/>
                <w:sz w:val="24"/>
                <w:u w:val="single"/>
              </w:rPr>
              <w:t>根据项目实际情况在满足建筑使用功能的前提下，做到布局合理、结构安全、造价合理、节约投资并充分体现绿色、低碳、节能的设计理念</w:t>
            </w:r>
            <w:r>
              <w:rPr>
                <w:rFonts w:ascii="宋体" w:hAnsi="宋体" w:cs="宋体" w:eastAsia="宋体"/>
                <w:sz w:val="24"/>
              </w:rPr>
              <w:t>。</w:t>
            </w:r>
          </w:p>
          <w:p>
            <w:pPr>
              <w:pStyle w:val="null3"/>
            </w:pPr>
            <w:r>
              <w:rPr>
                <w:rFonts w:ascii="宋体" w:hAnsi="宋体" w:cs="宋体" w:eastAsia="宋体"/>
                <w:sz w:val="24"/>
                <w:b/>
              </w:rPr>
              <w:t>2.工程设计阶段：</w:t>
            </w:r>
            <w:r>
              <w:rPr>
                <w:rFonts w:ascii="宋体" w:hAnsi="宋体" w:cs="宋体" w:eastAsia="宋体"/>
                <w:sz w:val="24"/>
                <w:u w:val="single"/>
              </w:rPr>
              <w:t>方案设计、初步设计及概算、施工图设计（含室内装修）</w:t>
            </w:r>
            <w:r>
              <w:rPr>
                <w:rFonts w:ascii="宋体" w:hAnsi="宋体" w:cs="宋体" w:eastAsia="宋体"/>
                <w:sz w:val="24"/>
              </w:rPr>
              <w:t>。</w:t>
            </w:r>
          </w:p>
          <w:p>
            <w:pPr>
              <w:pStyle w:val="null3"/>
            </w:pPr>
            <w:r>
              <w:rPr>
                <w:rFonts w:ascii="宋体" w:hAnsi="宋体" w:cs="宋体" w:eastAsia="宋体"/>
                <w:sz w:val="24"/>
                <w:b/>
              </w:rPr>
              <w:t>3.工程设计服务内容包含但不限于：</w:t>
            </w:r>
          </w:p>
          <w:p>
            <w:pPr>
              <w:pStyle w:val="null3"/>
            </w:pPr>
            <w:r>
              <w:rPr>
                <w:rFonts w:ascii="宋体" w:hAnsi="宋体" w:cs="宋体" w:eastAsia="宋体"/>
                <w:sz w:val="24"/>
              </w:rPr>
              <w:t>（</w:t>
            </w:r>
            <w:r>
              <w:rPr>
                <w:rFonts w:ascii="宋体" w:hAnsi="宋体" w:cs="宋体" w:eastAsia="宋体"/>
                <w:sz w:val="24"/>
              </w:rPr>
              <w:t>1）</w:t>
            </w:r>
            <w:r>
              <w:rPr>
                <w:rFonts w:ascii="宋体" w:hAnsi="宋体" w:cs="宋体" w:eastAsia="宋体"/>
                <w:sz w:val="24"/>
                <w:u w:val="single"/>
              </w:rPr>
              <w:t>方案设计、初步设计及概算、施工图设计（含室内装修）等设计范围内所有内容</w:t>
            </w:r>
            <w:r>
              <w:rPr>
                <w:rFonts w:ascii="宋体" w:hAnsi="宋体" w:cs="宋体" w:eastAsia="宋体"/>
                <w:sz w:val="24"/>
              </w:rPr>
              <w:t>。</w:t>
            </w:r>
          </w:p>
          <w:p>
            <w:pPr>
              <w:pStyle w:val="null3"/>
            </w:pPr>
            <w:r>
              <w:rPr>
                <w:rFonts w:ascii="宋体" w:hAnsi="宋体" w:cs="宋体" w:eastAsia="宋体"/>
                <w:sz w:val="24"/>
              </w:rPr>
              <w:t>（</w:t>
            </w:r>
            <w:r>
              <w:rPr>
                <w:rFonts w:ascii="宋体" w:hAnsi="宋体" w:cs="宋体" w:eastAsia="宋体"/>
                <w:sz w:val="24"/>
              </w:rPr>
              <w:t>2）</w:t>
            </w:r>
            <w:r>
              <w:rPr>
                <w:rFonts w:ascii="宋体" w:hAnsi="宋体" w:cs="宋体" w:eastAsia="宋体"/>
                <w:sz w:val="24"/>
                <w:u w:val="single"/>
              </w:rPr>
              <w:t>配合并协助发包人进行项目报批报建、项目建议书及可行性研究报告的编制工作，负责组织专家评审并取得政府相关部门初步设计批复</w:t>
            </w:r>
            <w:r>
              <w:rPr>
                <w:rFonts w:ascii="宋体" w:hAnsi="宋体" w:cs="宋体" w:eastAsia="宋体"/>
                <w:sz w:val="24"/>
              </w:rPr>
              <w:t>。</w:t>
            </w:r>
          </w:p>
          <w:p>
            <w:pPr>
              <w:pStyle w:val="null3"/>
            </w:pPr>
            <w:r>
              <w:rPr>
                <w:rFonts w:ascii="宋体" w:hAnsi="宋体" w:cs="宋体" w:eastAsia="宋体"/>
                <w:sz w:val="24"/>
              </w:rPr>
              <w:t>（</w:t>
            </w:r>
            <w:r>
              <w:rPr>
                <w:rFonts w:ascii="宋体" w:hAnsi="宋体" w:cs="宋体" w:eastAsia="宋体"/>
                <w:sz w:val="24"/>
              </w:rPr>
              <w:t>3）</w:t>
            </w:r>
            <w:r>
              <w:rPr>
                <w:rFonts w:ascii="宋体" w:hAnsi="宋体" w:cs="宋体" w:eastAsia="宋体"/>
                <w:sz w:val="24"/>
                <w:u w:val="single"/>
              </w:rPr>
              <w:t>提供施工前答疑交底、施工过程中的验收等现场服务工作。提供技术交底、图纸会审服务；配合施工全过程并参加相关验收</w:t>
            </w:r>
            <w:r>
              <w:rPr>
                <w:rFonts w:ascii="宋体" w:hAnsi="宋体" w:cs="宋体" w:eastAsia="宋体"/>
                <w:sz w:val="24"/>
              </w:rPr>
              <w:t>。</w:t>
            </w:r>
          </w:p>
          <w:p>
            <w:pPr>
              <w:pStyle w:val="null3"/>
            </w:pPr>
            <w:r>
              <w:rPr>
                <w:rFonts w:ascii="宋体" w:hAnsi="宋体" w:cs="宋体" w:eastAsia="宋体"/>
                <w:sz w:val="24"/>
              </w:rPr>
              <w:t>（</w:t>
            </w:r>
            <w:r>
              <w:rPr>
                <w:rFonts w:ascii="宋体" w:hAnsi="宋体" w:cs="宋体" w:eastAsia="宋体"/>
                <w:sz w:val="24"/>
              </w:rPr>
              <w:t>4）配合发包人完成各类专项（包含但不限于绿色建筑评价、装配式建筑评价、海绵城市专项评价）评审及上会审查工作，负责组织专家评审并通过政府相关部门审批，相关费用计入设计费。</w:t>
            </w:r>
          </w:p>
          <w:p>
            <w:pPr>
              <w:pStyle w:val="null3"/>
              <w:ind w:firstLine="480"/>
            </w:pPr>
            <w:r>
              <w:rPr>
                <w:rFonts w:ascii="宋体" w:hAnsi="宋体" w:cs="宋体" w:eastAsia="宋体"/>
                <w:sz w:val="24"/>
              </w:rPr>
              <w:t xml:space="preserve">4.提交的成果要求：  </w:t>
            </w:r>
          </w:p>
          <w:p>
            <w:pPr>
              <w:pStyle w:val="null3"/>
              <w:ind w:firstLine="480"/>
            </w:pPr>
            <w:r>
              <w:rPr>
                <w:rFonts w:ascii="宋体" w:hAnsi="宋体" w:cs="宋体" w:eastAsia="宋体"/>
                <w:sz w:val="24"/>
              </w:rPr>
              <w:t xml:space="preserve"> </w:t>
            </w:r>
            <w:r>
              <w:rPr>
                <w:rFonts w:ascii="宋体" w:hAnsi="宋体" w:cs="宋体" w:eastAsia="宋体"/>
                <w:sz w:val="24"/>
              </w:rPr>
              <w:t>方案设计：提供彩色展板</w:t>
            </w:r>
            <w:r>
              <w:rPr>
                <w:rFonts w:ascii="宋体" w:hAnsi="宋体" w:cs="宋体" w:eastAsia="宋体"/>
                <w:sz w:val="24"/>
              </w:rPr>
              <w:t>1套（规格A0）及表达上述内容的纸质文件2套（规格A3）；所有设计成果同时提供电子文件。</w:t>
            </w:r>
          </w:p>
          <w:p>
            <w:pPr>
              <w:pStyle w:val="null3"/>
              <w:ind w:firstLine="480"/>
            </w:pPr>
            <w:r>
              <w:rPr>
                <w:rFonts w:ascii="宋体" w:hAnsi="宋体" w:cs="宋体" w:eastAsia="宋体"/>
                <w:sz w:val="24"/>
              </w:rPr>
              <w:t>初步设计：纸质文件</w:t>
            </w:r>
            <w:r>
              <w:rPr>
                <w:rFonts w:ascii="宋体" w:hAnsi="宋体" w:cs="宋体" w:eastAsia="宋体"/>
                <w:sz w:val="24"/>
              </w:rPr>
              <w:t>4套（规格A3）；所有设计成果同时提供CAD、PDF电子文件。</w:t>
            </w:r>
          </w:p>
          <w:p>
            <w:pPr>
              <w:pStyle w:val="null3"/>
              <w:ind w:firstLine="480"/>
            </w:pPr>
            <w:r>
              <w:rPr>
                <w:rFonts w:ascii="宋体" w:hAnsi="宋体" w:cs="宋体" w:eastAsia="宋体"/>
                <w:sz w:val="24"/>
              </w:rPr>
              <w:t>施工图设计、概算书：纸质文件</w:t>
            </w:r>
            <w:r>
              <w:rPr>
                <w:rFonts w:ascii="宋体" w:hAnsi="宋体" w:cs="宋体" w:eastAsia="宋体"/>
                <w:sz w:val="24"/>
              </w:rPr>
              <w:t>16套；所有设计成果同时提供CAD、PDF、概算书纸质版四套（广联达软格式电子版一套）电子文件。</w:t>
            </w:r>
            <w:r>
              <w:rPr>
                <w:rFonts w:ascii="宋体" w:hAnsi="宋体" w:cs="宋体" w:eastAsia="宋体"/>
                <w:sz w:val="24"/>
              </w:rPr>
              <w:t xml:space="preserve">   </w:t>
            </w:r>
          </w:p>
          <w:p>
            <w:pPr>
              <w:pStyle w:val="null3"/>
            </w:pPr>
            <w:r>
              <w:rPr>
                <w:rFonts w:ascii="宋体" w:hAnsi="宋体" w:cs="宋体" w:eastAsia="宋体"/>
                <w:sz w:val="24"/>
                <w:b/>
              </w:rPr>
              <w:t>二、</w:t>
            </w:r>
            <w:r>
              <w:rPr>
                <w:rFonts w:ascii="宋体" w:hAnsi="宋体" w:cs="宋体" w:eastAsia="宋体"/>
                <w:sz w:val="24"/>
                <w:b/>
              </w:rPr>
              <w:t>工程设计周期及服务周期</w:t>
            </w:r>
          </w:p>
          <w:p>
            <w:pPr>
              <w:pStyle w:val="null3"/>
              <w:ind w:firstLine="480"/>
            </w:pPr>
            <w:r>
              <w:rPr>
                <w:rFonts w:ascii="宋体" w:hAnsi="宋体" w:cs="宋体" w:eastAsia="宋体"/>
                <w:sz w:val="24"/>
              </w:rPr>
              <w:t>1.工程设计周期：自合同签订之日起60日历天完成施工图设计等其他相关内容。</w:t>
            </w:r>
          </w:p>
          <w:p>
            <w:pPr>
              <w:pStyle w:val="null3"/>
              <w:ind w:firstLine="480"/>
            </w:pPr>
            <w:r>
              <w:rPr>
                <w:rFonts w:ascii="宋体" w:hAnsi="宋体" w:cs="宋体" w:eastAsia="宋体"/>
                <w:sz w:val="24"/>
              </w:rPr>
              <w:t>2.服务周期：自签订合同之日起，至工程竣工结算资料移交招标人后止。</w:t>
            </w:r>
          </w:p>
          <w:p>
            <w:pPr>
              <w:pStyle w:val="null3"/>
            </w:pPr>
            <w:r>
              <w:rPr>
                <w:rFonts w:ascii="宋体" w:hAnsi="宋体" w:cs="宋体" w:eastAsia="宋体"/>
                <w:sz w:val="24"/>
                <w:b/>
              </w:rPr>
              <w:t>三、设计及技术服务要求</w:t>
            </w:r>
          </w:p>
          <w:p>
            <w:pPr>
              <w:pStyle w:val="null3"/>
              <w:ind w:left="105"/>
            </w:pPr>
            <w:r>
              <w:rPr>
                <w:rFonts w:ascii="宋体" w:hAnsi="宋体" w:cs="宋体" w:eastAsia="宋体"/>
                <w:sz w:val="24"/>
              </w:rPr>
              <w:t>1.本项目设计需贯彻集约节能、绿色建筑、智能建筑理念，真正实现节约、智能、绿色、低碳等生态文明的新建筑方式。</w:t>
            </w:r>
          </w:p>
          <w:p>
            <w:pPr>
              <w:pStyle w:val="null3"/>
            </w:pPr>
            <w:r>
              <w:rPr>
                <w:rFonts w:ascii="宋体" w:hAnsi="宋体" w:cs="宋体" w:eastAsia="宋体"/>
                <w:sz w:val="24"/>
              </w:rPr>
              <w:t>（</w:t>
            </w:r>
            <w:r>
              <w:rPr>
                <w:rFonts w:ascii="宋体" w:hAnsi="宋体" w:cs="宋体" w:eastAsia="宋体"/>
                <w:sz w:val="24"/>
              </w:rPr>
              <w:t>1）无障碍设计：需求和功能的分析，无障碍设计理念，体现人性化的细节设计；</w:t>
            </w:r>
          </w:p>
          <w:p>
            <w:pPr>
              <w:pStyle w:val="null3"/>
            </w:pPr>
            <w:r>
              <w:rPr>
                <w:rFonts w:ascii="宋体" w:hAnsi="宋体" w:cs="宋体" w:eastAsia="宋体"/>
                <w:sz w:val="24"/>
              </w:rPr>
              <w:t>（</w:t>
            </w:r>
            <w:r>
              <w:rPr>
                <w:rFonts w:ascii="宋体" w:hAnsi="宋体" w:cs="宋体" w:eastAsia="宋体"/>
                <w:sz w:val="24"/>
              </w:rPr>
              <w:t>2）方案效果：合适的建筑体量、高度和外立面风格的设计方案；</w:t>
            </w:r>
          </w:p>
          <w:p>
            <w:pPr>
              <w:pStyle w:val="null3"/>
            </w:pPr>
            <w:r>
              <w:rPr>
                <w:rFonts w:ascii="宋体" w:hAnsi="宋体" w:cs="宋体" w:eastAsia="宋体"/>
                <w:sz w:val="24"/>
              </w:rPr>
              <w:t>（</w:t>
            </w:r>
            <w:r>
              <w:rPr>
                <w:rFonts w:ascii="宋体" w:hAnsi="宋体" w:cs="宋体" w:eastAsia="宋体"/>
                <w:sz w:val="24"/>
              </w:rPr>
              <w:t>3）安全可靠：学生相对集中，需充分考虑消防疏散和紧急避难的需求；</w:t>
            </w:r>
          </w:p>
          <w:p>
            <w:pPr>
              <w:pStyle w:val="null3"/>
            </w:pPr>
            <w:r>
              <w:rPr>
                <w:rFonts w:ascii="宋体" w:hAnsi="宋体" w:cs="宋体" w:eastAsia="宋体"/>
                <w:sz w:val="24"/>
              </w:rPr>
              <w:t>（</w:t>
            </w:r>
            <w:r>
              <w:rPr>
                <w:rFonts w:ascii="宋体" w:hAnsi="宋体" w:cs="宋体" w:eastAsia="宋体"/>
                <w:sz w:val="24"/>
              </w:rPr>
              <w:t>4）整体布局：研判适宜面积和复合使用可能性，空间流线设计合理，各功能区配置得当；</w:t>
            </w:r>
          </w:p>
          <w:p>
            <w:pPr>
              <w:pStyle w:val="null3"/>
            </w:pPr>
            <w:r>
              <w:rPr>
                <w:rFonts w:ascii="宋体" w:hAnsi="宋体" w:cs="宋体" w:eastAsia="宋体"/>
                <w:sz w:val="24"/>
              </w:rPr>
              <w:t>（</w:t>
            </w:r>
            <w:r>
              <w:rPr>
                <w:rFonts w:ascii="宋体" w:hAnsi="宋体" w:cs="宋体" w:eastAsia="宋体"/>
                <w:sz w:val="24"/>
              </w:rPr>
              <w:t>5）竖向交通：竖向交通的合理设计；</w:t>
            </w:r>
          </w:p>
          <w:p>
            <w:pPr>
              <w:pStyle w:val="null3"/>
            </w:pPr>
            <w:r>
              <w:rPr>
                <w:rFonts w:ascii="宋体" w:hAnsi="宋体" w:cs="宋体" w:eastAsia="宋体"/>
                <w:sz w:val="24"/>
              </w:rPr>
              <w:t>（</w:t>
            </w:r>
            <w:r>
              <w:rPr>
                <w:rFonts w:ascii="宋体" w:hAnsi="宋体" w:cs="宋体" w:eastAsia="宋体"/>
                <w:sz w:val="24"/>
              </w:rPr>
              <w:t>6）空间合理：室内外交流、休憩空间的人性化设计；</w:t>
            </w:r>
          </w:p>
          <w:p>
            <w:pPr>
              <w:pStyle w:val="null3"/>
            </w:pPr>
            <w:r>
              <w:rPr>
                <w:rFonts w:ascii="宋体" w:hAnsi="宋体" w:cs="宋体" w:eastAsia="宋体"/>
                <w:sz w:val="24"/>
              </w:rPr>
              <w:t>（</w:t>
            </w:r>
            <w:r>
              <w:rPr>
                <w:rFonts w:ascii="宋体" w:hAnsi="宋体" w:cs="宋体" w:eastAsia="宋体"/>
                <w:sz w:val="24"/>
              </w:rPr>
              <w:t>7）道路规划：规范设计消防通道，遵循合理可落地的设计准则；</w:t>
            </w:r>
          </w:p>
          <w:p>
            <w:pPr>
              <w:pStyle w:val="null3"/>
            </w:pPr>
            <w:r>
              <w:rPr>
                <w:rFonts w:ascii="宋体" w:hAnsi="宋体" w:cs="宋体" w:eastAsia="宋体"/>
                <w:sz w:val="24"/>
              </w:rPr>
              <w:t>（</w:t>
            </w:r>
            <w:r>
              <w:rPr>
                <w:rFonts w:ascii="宋体" w:hAnsi="宋体" w:cs="宋体" w:eastAsia="宋体"/>
                <w:sz w:val="24"/>
              </w:rPr>
              <w:t>8）周边联系：与周边环境及公共空间的联系，合理的连接方式；</w:t>
            </w:r>
          </w:p>
          <w:p>
            <w:pPr>
              <w:pStyle w:val="null3"/>
            </w:pPr>
            <w:r>
              <w:rPr>
                <w:rFonts w:ascii="宋体" w:hAnsi="宋体" w:cs="宋体" w:eastAsia="宋体"/>
                <w:sz w:val="24"/>
              </w:rPr>
              <w:t>（</w:t>
            </w:r>
            <w:r>
              <w:rPr>
                <w:rFonts w:ascii="宋体" w:hAnsi="宋体" w:cs="宋体" w:eastAsia="宋体"/>
                <w:sz w:val="24"/>
              </w:rPr>
              <w:t>9）统筹规划：打破项目的"孤岛”形象，与周边地块进行统筹规划设计，塑造建筑外观形象，体现"标杆性”意义，体现一站式学生社区功能；</w:t>
            </w:r>
          </w:p>
          <w:p>
            <w:pPr>
              <w:pStyle w:val="null3"/>
            </w:pPr>
            <w:r>
              <w:rPr>
                <w:rFonts w:ascii="宋体" w:hAnsi="宋体" w:cs="宋体" w:eastAsia="宋体"/>
                <w:sz w:val="24"/>
              </w:rPr>
              <w:t>（</w:t>
            </w:r>
            <w:r>
              <w:rPr>
                <w:rFonts w:ascii="宋体" w:hAnsi="宋体" w:cs="宋体" w:eastAsia="宋体"/>
                <w:sz w:val="24"/>
              </w:rPr>
              <w:t>10）生态建筑：充分考虑鄠邑区气候，创造良好、舒适的环境；</w:t>
            </w:r>
          </w:p>
          <w:p>
            <w:pPr>
              <w:pStyle w:val="null3"/>
            </w:pPr>
            <w:r>
              <w:rPr>
                <w:rFonts w:ascii="宋体" w:hAnsi="宋体" w:cs="宋体" w:eastAsia="宋体"/>
                <w:sz w:val="24"/>
              </w:rPr>
              <w:t>（</w:t>
            </w:r>
            <w:r>
              <w:rPr>
                <w:rFonts w:ascii="宋体" w:hAnsi="宋体" w:cs="宋体" w:eastAsia="宋体"/>
                <w:sz w:val="24"/>
              </w:rPr>
              <w:t>11）装配式建筑：适当考虑装配式建筑的要求，便于工业化生产，快速建造；符合政府规定及评审要求。</w:t>
            </w:r>
          </w:p>
          <w:p>
            <w:pPr>
              <w:pStyle w:val="null3"/>
            </w:pPr>
            <w:r>
              <w:rPr>
                <w:rFonts w:ascii="宋体" w:hAnsi="宋体" w:cs="宋体" w:eastAsia="宋体"/>
                <w:sz w:val="24"/>
              </w:rPr>
              <w:t>（</w:t>
            </w:r>
            <w:r>
              <w:rPr>
                <w:rFonts w:ascii="宋体" w:hAnsi="宋体" w:cs="宋体" w:eastAsia="宋体"/>
                <w:sz w:val="24"/>
              </w:rPr>
              <w:t>12）限额设计：综合考虑功能、结构、成本及建设周期等因素，适当考虑装配式建造的应用，杜绝过度追求造型，而增加建造难度和建设成本。鼓励建筑的墙体及室内材料采用简易环保材料。做到设计实用、经济、美观、环保、节约。</w:t>
            </w:r>
          </w:p>
          <w:p>
            <w:pPr>
              <w:pStyle w:val="null3"/>
            </w:pPr>
            <w:r>
              <w:rPr>
                <w:rFonts w:ascii="宋体" w:hAnsi="宋体" w:cs="宋体" w:eastAsia="宋体"/>
                <w:sz w:val="24"/>
              </w:rPr>
              <w:t>（</w:t>
            </w:r>
            <w:r>
              <w:rPr>
                <w:rFonts w:ascii="宋体" w:hAnsi="宋体" w:cs="宋体" w:eastAsia="宋体"/>
                <w:sz w:val="24"/>
              </w:rPr>
              <w:t>13）绿色建筑：按照陕西省绿色建筑要求进行绿色设计。</w:t>
            </w:r>
          </w:p>
          <w:p>
            <w:pPr>
              <w:pStyle w:val="null3"/>
            </w:pPr>
            <w:r>
              <w:rPr>
                <w:rFonts w:ascii="宋体" w:hAnsi="宋体" w:cs="宋体" w:eastAsia="宋体"/>
                <w:sz w:val="24"/>
              </w:rPr>
              <w:t>（</w:t>
            </w:r>
            <w:r>
              <w:rPr>
                <w:rFonts w:ascii="宋体" w:hAnsi="宋体" w:cs="宋体" w:eastAsia="宋体"/>
                <w:sz w:val="24"/>
              </w:rPr>
              <w:t>14）消防系统、设施、设备设计：应符合国家现行消防相关规范要求。</w:t>
            </w:r>
          </w:p>
          <w:p>
            <w:pPr>
              <w:pStyle w:val="null3"/>
            </w:pPr>
            <w:r>
              <w:rPr>
                <w:rFonts w:ascii="宋体" w:hAnsi="宋体" w:cs="宋体" w:eastAsia="宋体"/>
                <w:sz w:val="24"/>
              </w:rPr>
              <w:t>（</w:t>
            </w:r>
            <w:r>
              <w:rPr>
                <w:rFonts w:ascii="宋体" w:hAnsi="宋体" w:cs="宋体" w:eastAsia="宋体"/>
                <w:sz w:val="24"/>
              </w:rPr>
              <w:t>15）室外工程及景观绿化设计：须符合现行规范要求并满足政府规划审批部门审批要求，达到编制工程量清单及指导施工的设计深度。</w:t>
            </w:r>
          </w:p>
          <w:p>
            <w:pPr>
              <w:pStyle w:val="null3"/>
            </w:pPr>
            <w:r>
              <w:rPr>
                <w:rFonts w:ascii="宋体" w:hAnsi="宋体" w:cs="宋体" w:eastAsia="宋体"/>
                <w:sz w:val="24"/>
              </w:rPr>
              <w:t>（</w:t>
            </w:r>
            <w:r>
              <w:rPr>
                <w:rFonts w:ascii="宋体" w:hAnsi="宋体" w:cs="宋体" w:eastAsia="宋体"/>
                <w:sz w:val="24"/>
              </w:rPr>
              <w:t>16）学生宿舍设置楼梯、电梯等交通空间，设置无障碍宿舍、活动室、值班室等功能。宿舍楼南北两部分，每层均设置一处公用洗衣间，淋浴间，公用卫生间。宿舍标准单元按照4-6 人间设计，每间宿舍在阳台设置独立卫生间。21#学生宿舍楼地下建筑为人防工程（分为两个防护单元）与设备用房，人防面积约3850㎡。</w:t>
            </w:r>
          </w:p>
          <w:p>
            <w:pPr>
              <w:pStyle w:val="null3"/>
            </w:pPr>
            <w:r>
              <w:rPr>
                <w:rFonts w:ascii="宋体" w:hAnsi="宋体" w:cs="宋体" w:eastAsia="宋体"/>
                <w:sz w:val="24"/>
              </w:rPr>
              <w:t>2.设计原则</w:t>
            </w:r>
          </w:p>
          <w:p>
            <w:pPr>
              <w:pStyle w:val="null3"/>
            </w:pPr>
            <w:r>
              <w:rPr>
                <w:rFonts w:ascii="宋体" w:hAnsi="宋体" w:cs="宋体" w:eastAsia="宋体"/>
                <w:sz w:val="24"/>
              </w:rPr>
              <w:t>(1)建筑文化性</w:t>
            </w:r>
          </w:p>
          <w:p>
            <w:pPr>
              <w:pStyle w:val="null3"/>
              <w:ind w:firstLine="480"/>
            </w:pPr>
            <w:r>
              <w:rPr>
                <w:rFonts w:ascii="宋体" w:hAnsi="宋体" w:cs="宋体" w:eastAsia="宋体"/>
                <w:sz w:val="24"/>
              </w:rPr>
              <w:t>满足功能需求的基础上，着重文化需求，强调品质型、未来性，在方案设计中体现学校特色，同时符合整体空间所追求的文脉特征。</w:t>
            </w:r>
          </w:p>
          <w:p>
            <w:pPr>
              <w:pStyle w:val="null3"/>
            </w:pPr>
            <w:r>
              <w:rPr>
                <w:rFonts w:ascii="宋体" w:hAnsi="宋体" w:cs="宋体" w:eastAsia="宋体"/>
                <w:sz w:val="24"/>
              </w:rPr>
              <w:t>(2)融合现有校园规划环境</w:t>
            </w:r>
          </w:p>
          <w:p>
            <w:pPr>
              <w:pStyle w:val="null3"/>
              <w:ind w:firstLine="480"/>
            </w:pPr>
            <w:r>
              <w:rPr>
                <w:rFonts w:ascii="宋体" w:hAnsi="宋体" w:cs="宋体" w:eastAsia="宋体"/>
                <w:sz w:val="24"/>
              </w:rPr>
              <w:t>考虑学校现有的建筑风貌，要注意避免对传统建筑的重复设计，尊重校区环境，注重差异与提升。在体现建筑使用功能的前提下，考虑已有建筑的存在形态，将自然与建筑融为一体。</w:t>
            </w:r>
          </w:p>
          <w:p>
            <w:pPr>
              <w:pStyle w:val="null3"/>
            </w:pPr>
            <w:r>
              <w:rPr>
                <w:rFonts w:ascii="宋体" w:hAnsi="宋体" w:cs="宋体" w:eastAsia="宋体"/>
                <w:sz w:val="24"/>
              </w:rPr>
              <w:t>(3)注重多视角展现建筑形象和校园风貌</w:t>
            </w:r>
          </w:p>
          <w:p>
            <w:pPr>
              <w:pStyle w:val="null3"/>
              <w:ind w:firstLine="480"/>
            </w:pPr>
            <w:r>
              <w:rPr>
                <w:rFonts w:ascii="宋体" w:hAnsi="宋体" w:cs="宋体" w:eastAsia="宋体"/>
                <w:sz w:val="24"/>
              </w:rPr>
              <w:t>立足校园文化的外在表现形式和向外界传达特色的窗口，把握项目细节，统筹多方面、多视角、多位置形象设计，提升校园展示度，展现学校本质、文化及精神风貌。</w:t>
            </w:r>
          </w:p>
          <w:p>
            <w:pPr>
              <w:pStyle w:val="null3"/>
            </w:pPr>
            <w:r>
              <w:rPr>
                <w:rFonts w:ascii="宋体" w:hAnsi="宋体" w:cs="宋体" w:eastAsia="宋体"/>
                <w:sz w:val="24"/>
              </w:rPr>
              <w:t>(4)节能可持续设计</w:t>
            </w:r>
          </w:p>
          <w:p>
            <w:pPr>
              <w:pStyle w:val="null3"/>
              <w:ind w:firstLine="480"/>
            </w:pPr>
            <w:r>
              <w:rPr>
                <w:rFonts w:ascii="宋体" w:hAnsi="宋体" w:cs="宋体" w:eastAsia="宋体"/>
                <w:sz w:val="24"/>
              </w:rPr>
              <w:t>根据当地特殊气候条件，通过适当的建筑空间组织和设计，提供良好朝向和遮阳通风的室内外空间，最大限度地利用自然通风和采光以降低能耗。可对抗西北地区严寒、夏季极端情况高热等恶劣极端天气，减少公共建筑维护成本。除特殊功能的空间，其它建筑空间设计应强调功能的通用性，使用功能可以灵活化，避免后期大规模改造，提高使用率。应贯彻以人为本的设计思想，着重使用期的节能措施。</w:t>
            </w:r>
          </w:p>
          <w:p>
            <w:pPr>
              <w:pStyle w:val="null3"/>
            </w:pPr>
            <w:r>
              <w:rPr>
                <w:rFonts w:ascii="宋体" w:hAnsi="宋体" w:cs="宋体" w:eastAsia="宋体"/>
                <w:sz w:val="24"/>
              </w:rPr>
              <w:t>(5)智能化设计要求</w:t>
            </w:r>
          </w:p>
          <w:p>
            <w:pPr>
              <w:pStyle w:val="null3"/>
              <w:ind w:firstLine="480"/>
            </w:pPr>
            <w:r>
              <w:rPr>
                <w:rFonts w:ascii="宋体" w:hAnsi="宋体" w:cs="宋体" w:eastAsia="宋体"/>
                <w:sz w:val="24"/>
              </w:rPr>
              <w:t>智能化设计应包含网络、监控、门禁系统等加强内部联动，构建一体化智慧宿舍设计，呈现智慧智能、艺术美观的建筑效果，增强与周边建筑的衔接。宿舍入口采用智能刷卡或校园卡方式进入，并充分考虑楼内网络后期扩展兼容等内容。</w:t>
            </w:r>
          </w:p>
          <w:p>
            <w:pPr>
              <w:pStyle w:val="null3"/>
            </w:pPr>
            <w:r>
              <w:rPr>
                <w:rFonts w:ascii="宋体" w:hAnsi="宋体" w:cs="宋体" w:eastAsia="宋体"/>
                <w:sz w:val="24"/>
                <w:b/>
              </w:rPr>
              <w:t>四、投标报价要求</w:t>
            </w:r>
          </w:p>
          <w:p>
            <w:pPr>
              <w:pStyle w:val="null3"/>
            </w:pPr>
            <w:r>
              <w:rPr>
                <w:rFonts w:ascii="宋体" w:hAnsi="宋体" w:cs="宋体" w:eastAsia="宋体"/>
                <w:sz w:val="24"/>
              </w:rPr>
              <w:t>投标报价应是完成招标范围内全部工作内容的价格体现，包括但不限于差旅费、会议费、设计费用、进出场费、设计成果制作费用、设计配合费用、专家评审费、配合图纸审批、验收、中标交易服务费、后续服务费用、后期手续办理相关费用等完成本项目目标的一切费用。投标文件一经提交，则将被视为发包内容的全部费用已经包含在投标报价内，投标人亦不得以任何理由在投标报价中重复计价。除合同另有约定外，对中标人提出的任何追加报价，招标人将不予考虑。</w:t>
            </w:r>
          </w:p>
        </w:tc>
      </w:tr>
    </w:tbl>
    <w:p>
      <w:pPr>
        <w:pStyle w:val="null3"/>
        <w:outlineLvl w:val="3"/>
      </w:pPr>
      <w:r>
        <w:rPr>
          <w:sz w:val="24"/>
          <w:b/>
        </w:rPr>
        <w:t>3.2.3人员配置要求</w:t>
      </w:r>
    </w:p>
    <w:p>
      <w:pPr>
        <w:pStyle w:val="null3"/>
      </w:pPr>
      <w:r>
        <w:rPr/>
        <w:t>采购包1：</w:t>
      </w:r>
    </w:p>
    <w:p>
      <w:pPr>
        <w:pStyle w:val="null3"/>
      </w:pPr>
      <w:r>
        <w:rPr/>
        <w:t>详见采购内容及要求。</w:t>
      </w:r>
    </w:p>
    <w:p>
      <w:pPr>
        <w:pStyle w:val="null3"/>
        <w:outlineLvl w:val="3"/>
      </w:pPr>
      <w:r>
        <w:rPr>
          <w:sz w:val="24"/>
          <w:b/>
        </w:rPr>
        <w:t>3.2.4设施设备配置要求</w:t>
      </w:r>
    </w:p>
    <w:p>
      <w:pPr>
        <w:pStyle w:val="null3"/>
      </w:pPr>
      <w:r>
        <w:rPr/>
        <w:t>采购包1：</w:t>
      </w:r>
    </w:p>
    <w:p>
      <w:pPr>
        <w:pStyle w:val="null3"/>
      </w:pPr>
      <w:r>
        <w:rPr/>
        <w:t>详见采购内容及要求。</w:t>
      </w:r>
    </w:p>
    <w:p>
      <w:pPr>
        <w:pStyle w:val="null3"/>
        <w:outlineLvl w:val="3"/>
      </w:pPr>
      <w:r>
        <w:rPr>
          <w:sz w:val="24"/>
          <w:b/>
        </w:rPr>
        <w:t>3.2.5其他要求</w:t>
      </w:r>
    </w:p>
    <w:p>
      <w:pPr>
        <w:pStyle w:val="null3"/>
      </w:pPr>
      <w:r>
        <w:rPr/>
        <w:t>采购包1：</w:t>
      </w:r>
    </w:p>
    <w:p>
      <w:pPr>
        <w:pStyle w:val="null3"/>
      </w:pPr>
      <w:r>
        <w:rPr/>
        <w:t>详见采购内容及要求。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自签订合同之日起，至工程竣工结算资料移交招标人后止。</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验收须以合同、招标文件及投标文件、澄清、及国家相应的标准、规范等为依据。</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合同签订后，设计人提交等额履约保函后</w:t>
      </w:r>
      <w:r>
        <w:rPr/>
        <w:t xml:space="preserve"> ，达到付款条件起 </w:t>
      </w:r>
      <w:r>
        <w:rPr/>
        <w:t>10</w:t>
      </w:r>
      <w:r>
        <w:rPr/>
        <w:t xml:space="preserve"> 日内，支付合同总金额的 </w:t>
      </w:r>
      <w:r>
        <w:rPr/>
        <w:t>10.00</w:t>
      </w:r>
      <w:r>
        <w:rPr/>
        <w:t>%。</w:t>
      </w:r>
    </w:p>
    <w:p>
      <w:pPr>
        <w:pStyle w:val="null3"/>
      </w:pPr>
      <w:r>
        <w:rPr/>
        <w:t>采购包1：</w:t>
      </w:r>
      <w:r>
        <w:rPr/>
        <w:t xml:space="preserve"> 付款条件说明： </w:t>
      </w:r>
      <w:r>
        <w:rPr/>
        <w:t>设计方案、初步设计提交并经发包人确认后</w:t>
      </w:r>
      <w:r>
        <w:rPr/>
        <w:t xml:space="preserve"> ，达到付款条件起 </w:t>
      </w:r>
      <w:r>
        <w:rPr/>
        <w:t>10</w:t>
      </w:r>
      <w:r>
        <w:rPr/>
        <w:t xml:space="preserve"> 日内，支付合同总金额的 </w:t>
      </w:r>
      <w:r>
        <w:rPr/>
        <w:t>10.00</w:t>
      </w:r>
      <w:r>
        <w:rPr/>
        <w:t>%。</w:t>
      </w:r>
    </w:p>
    <w:p>
      <w:pPr>
        <w:pStyle w:val="null3"/>
      </w:pPr>
      <w:r>
        <w:rPr/>
        <w:t>采购包1：</w:t>
      </w:r>
      <w:r>
        <w:rPr/>
        <w:t xml:space="preserve"> 付款条件说明： </w:t>
      </w:r>
      <w:r>
        <w:rPr/>
        <w:t>施工图设计成果提交并经发包人接收后</w:t>
      </w:r>
      <w:r>
        <w:rPr/>
        <w:t xml:space="preserve"> ，达到付款条件起 </w:t>
      </w:r>
      <w:r>
        <w:rPr/>
        <w:t>10</w:t>
      </w:r>
      <w:r>
        <w:rPr/>
        <w:t xml:space="preserve"> 日内，支付合同总金额的 </w:t>
      </w:r>
      <w:r>
        <w:rPr/>
        <w:t>40.00</w:t>
      </w:r>
      <w:r>
        <w:rPr/>
        <w:t>%。</w:t>
      </w:r>
    </w:p>
    <w:p>
      <w:pPr>
        <w:pStyle w:val="null3"/>
      </w:pPr>
      <w:r>
        <w:rPr/>
        <w:t>采购包1：</w:t>
      </w:r>
      <w:r>
        <w:rPr/>
        <w:t xml:space="preserve"> 付款条件说明： </w:t>
      </w:r>
      <w:r>
        <w:rPr/>
        <w:t>施工图纸现场交底答疑工作结束后</w:t>
      </w:r>
      <w:r>
        <w:rPr/>
        <w:t xml:space="preserve"> ，达到付款条件起 </w:t>
      </w:r>
      <w:r>
        <w:rPr/>
        <w:t>10</w:t>
      </w:r>
      <w:r>
        <w:rPr/>
        <w:t xml:space="preserve"> 日内，支付合同总金额的 </w:t>
      </w:r>
      <w:r>
        <w:rPr/>
        <w:t>30.00</w:t>
      </w:r>
      <w:r>
        <w:rPr/>
        <w:t>%。</w:t>
      </w:r>
    </w:p>
    <w:p>
      <w:pPr>
        <w:pStyle w:val="null3"/>
      </w:pPr>
      <w:r>
        <w:rPr/>
        <w:t>采购包1：</w:t>
      </w:r>
      <w:r>
        <w:rPr/>
        <w:t xml:space="preserve"> 付款条件说明： </w:t>
      </w:r>
      <w:r>
        <w:rPr/>
        <w:t>施工单位工程竣工结算资料移交后发包人后</w:t>
      </w:r>
      <w:r>
        <w:rPr/>
        <w:t xml:space="preserve"> ，达到付款条件起 </w:t>
      </w:r>
      <w:r>
        <w:rPr/>
        <w:t>10</w:t>
      </w:r>
      <w:r>
        <w:rPr/>
        <w:t xml:space="preserve"> 日内，支付合同总金额的 </w:t>
      </w:r>
      <w:r>
        <w:rPr/>
        <w:t>10.00</w:t>
      </w:r>
      <w:r>
        <w:rPr/>
        <w:t>%。</w:t>
      </w:r>
    </w:p>
    <w:p>
      <w:pPr>
        <w:pStyle w:val="null3"/>
        <w:outlineLvl w:val="3"/>
      </w:pPr>
      <w:r>
        <w:rPr>
          <w:sz w:val="24"/>
          <w:b/>
        </w:rPr>
        <w:t>3.3.6违约责任与解决争议的方法</w:t>
      </w:r>
    </w:p>
    <w:p>
      <w:pPr>
        <w:pStyle w:val="null3"/>
      </w:pPr>
      <w:r>
        <w:rPr/>
        <w:t>采购包1：</w:t>
      </w:r>
    </w:p>
    <w:p>
      <w:pPr>
        <w:pStyle w:val="null3"/>
      </w:pPr>
      <w:r>
        <w:rPr/>
        <w:t>1 发包人违约责任 1.1 发包人支付设计人的违约金：在合同履行期间，发包人无故要求终止或解除合同，设计人未开始项目咨询及设计工作的，不退还发包人按合同约定已付的款项；已开始项目咨询及设计工作的，发包人应根据设计人已完成的工作量据实结算。 1.2 发包人逾期支付设计费的违约金： / 。 1.3发包人在规定的时间内向设计人提交基础资料及文件，并对其完整性、正确性及时限负责。发包人不得要求设计人违反国家有关标准进行设计。 1.4发包人变更委托设计项目、规模、条件或因提交的资料错误，或所提交资料作较大修改，以致造成设计人设计需返工时，双方除需另行协商签订补充协议（或另订合同）、重新明确有关条款外，发包人应按设计人所耗工作量向设计人增付设计费。 在未签订合同前发包人已同意，设计人为发包人所做的各项目设计工作，应按收费标准，相应支付设计费。 1.5发包人要求设计人比合同规定时间提前交付设计文件时，如果设计人能够做到，发包人应根据设计人提前投入的工作量，向设计人支付赶工费。 1.6发包人应为派赴现场处理有关设计问题的工作人员，提供必要的工作生活及交通等方便条件。 1.7发包人应保护设计人的投标书、设计方案、文件、资料图纸、数据、计算软件和专利技术。未经设计人同意，发包人对设计人交付的设计资料及文件不得擅自修改、复制或向第三人转让或用于本合同外的项目，如发生以上情况，发包人应负法律责任，设计人有权向发包人提出索赔。 2 设计人违约责任 2.1 设计人支付发包人的违约金： 合同总额的10% 。 2.2 设计人逾期交付工程设计文件的违约金： 每日5000元 。 设计人逾期交付工程设计文件的违约金的上限: 上限为合同总额的10% 。 2.3 设计人设计文件不合格的损失赔偿金的上限：合同总额的10% 。 2.4 设计人工程设计文件超出主要技术指标控制值比例的违约责任： 合同总额的10% 。 2.5 设计人未经发包人同意擅自对工程设计进行分包的违约责任： 发包人有权解除合同并要求合同总额的20%的违约金 。 2.6.设计人应按合同规定的内容和时限向发包人提交设计成果，并对其完整性、正确性、适用性、经济合理性及时限负责。设计人必须对其交付的设计文件的质量负责,设计文件应当符合国家技术规范标准、规程、政府审批部门有关本工程的文件。 2.7.成本控制：设计人应做到所有设计方案经济合理，并做到认真计算，如发包人认为设计人在设计过程中存在经济上的不合理现象，有权向设计人提出质疑，必要时可要求设计人提供诸如计算书等技术资料，设计人应予合理解释并积极配合。设计人应接受发包人对设计全过程进行技术与经济审查，对提出的降低造价等合理建议，设计人应积极采纳，并及时修改设计。 2.8设计人按本合同约定的内容、进度及份数向发包人交付资料及文件。设计人应提供本设计的相关全套电子文档。 2.9设计人交付设计资料及文件后，按规定通过有关的图纸审查，并根据审查结论做必要调整补充，且保证使规划设计、方案设计及施工图设计获得相关政府部门批准。设计人按合同规定时限交付设计资料及文件，负责向发包人及施工单位进行设计交底、处理有关设计问题和参加基础工程、主体工程等验收。 2.10设计人应保护发包人的知识产权，不得向第三人泄漏、转让发包人提交的图纸等技术经济资料。如发生以上情况并给发包人造成经济损失，发包人有权向设计人索赔。 2.11设计人应积极配合发包人对工程招标过程中的相关设计问题进行答疑；参加工程开工前的设计图纸交底会，对施工要点和难点进行交底，并解决设计中的问题。 2.12在发包人要求下，设计人应协助参加技术谈判，提供选型和鉴定意见，且不增加任何费用。 2.13在开工后，设计人负责派各相关专业负责人应发包人要求到施工现场解决施工中发现的设计图纸问题，并及时配合处理施工中发生的与设计有关的问题。设计人应明确项目负责人，项目负责人应全过程服务，出现关键性技术问题时，应随叫随到。 2.14设计人交付设计文件后，应通过有关管理部门的审查，并根据审查结论进行必要的调整补充，并保证使规划设计、方案设计及施工图设计获得相关政府部门批准。 2.15设计人应优化结构选型，就地基基础、主体结构、屋盖体系做多方案比较，其结构要体现经济合理、施工可行。 2.16设计人负责原定设计范围内的必要修改设计，包括变更设计及补充设计。在设计人执行设计任务期间，发包人如有较小修改设计、变更设计，设计人将不另行收费，发包人如有重大变更设计，双方应立即签订补充协议，费用另计，设计人应及时安排变更设计，不得影响工程施工进行。  2.17对于设计过程中的问题，设计人均应与发包人协商、确定。 2.18对因设计质量及深度问题造成工程返工或施工进度延迟，发包人根据实际发生的费用要求设</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响应文件正本壹份、副本贰份、电子版壹份（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供应商资质</w:t>
            </w:r>
          </w:p>
        </w:tc>
        <w:tc>
          <w:tcPr>
            <w:tcW w:type="dxa" w:w="3322"/>
          </w:tcPr>
          <w:p>
            <w:pPr>
              <w:pStyle w:val="null3"/>
            </w:pPr>
            <w:r>
              <w:rPr/>
              <w:t>供应商具备【工程设计综合资质甲级】，或【建筑行业设计甲级】，或【建筑行业（建筑工程）专业设计甲级】资质，且同时具备工程咨询单位甲级资信证书、风景园林专项设计资质，并在人员、设备、资金等方面具备相应的设计能力；</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项目负责人资质</w:t>
            </w:r>
          </w:p>
        </w:tc>
        <w:tc>
          <w:tcPr>
            <w:tcW w:type="dxa" w:w="3322"/>
          </w:tcPr>
          <w:p>
            <w:pPr>
              <w:pStyle w:val="null3"/>
            </w:pPr>
            <w:r>
              <w:rPr/>
              <w:t>供应商拟派项目负责人具备【一级注册建筑师】或【一级注册结构工程师】执业资格，并在本单位登记注册；</w:t>
            </w:r>
          </w:p>
        </w:tc>
        <w:tc>
          <w:tcPr>
            <w:tcW w:type="dxa" w:w="1661"/>
          </w:tcPr>
          <w:p>
            <w:pPr>
              <w:pStyle w:val="null3"/>
            </w:pPr>
            <w:r>
              <w:rPr/>
              <w:t>资格响应表 拟投入本项目的主要负责人简历表</w:t>
            </w:r>
          </w:p>
        </w:tc>
      </w:tr>
      <w:tr>
        <w:tc>
          <w:tcPr>
            <w:tcW w:type="dxa" w:w="831"/>
          </w:tcPr>
          <w:p>
            <w:pPr>
              <w:pStyle w:val="null3"/>
            </w:pPr>
            <w:r>
              <w:rPr/>
              <w:t>3</w:t>
            </w:r>
          </w:p>
        </w:tc>
        <w:tc>
          <w:tcPr>
            <w:tcW w:type="dxa" w:w="2492"/>
          </w:tcPr>
          <w:p>
            <w:pPr>
              <w:pStyle w:val="null3"/>
            </w:pPr>
            <w:r>
              <w:rPr/>
              <w:t>信息查询</w:t>
            </w:r>
          </w:p>
        </w:tc>
        <w:tc>
          <w:tcPr>
            <w:tcW w:type="dxa" w:w="3322"/>
          </w:tcPr>
          <w:p>
            <w:pPr>
              <w:pStyle w:val="null3"/>
            </w:pPr>
            <w:r>
              <w:rPr/>
              <w:t>供应商基本信息及拟派项目设计负责人须在“陕西省勘察设计行业管理信息平台”可查询；供应商不得在“国家企业信用信息公示系统”列入严重违法失信企业名单；供应商不得在“信用中国”网站中被列入政府采购严重违法失信行为记录名单；供应商不得在“中国政府采购网”政府采购严重违法失信行为记录名单中被财政部门禁止参加政府采购活动的供应商；供应商不得在本项目所在地及以上各级建设诚信信息平台被列为投标受限制的行为人或列为严重违法失信企业名单；</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委托书及授权代表身份证；</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报价表及分项报价表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自签订合同之日起，至工程竣工结算资料移交招标人后止。</w:t>
            </w:r>
          </w:p>
        </w:tc>
        <w:tc>
          <w:tcPr>
            <w:tcW w:type="dxa" w:w="1661"/>
          </w:tcPr>
          <w:p>
            <w:pPr>
              <w:pStyle w:val="null3"/>
            </w:pPr>
            <w:r>
              <w:rPr/>
              <w:t>商务及技术偏离表 报价表及分项报价表</w:t>
            </w:r>
          </w:p>
        </w:tc>
      </w:tr>
      <w:tr>
        <w:tc>
          <w:tcPr>
            <w:tcW w:type="dxa" w:w="831"/>
          </w:tcPr>
          <w:p>
            <w:pPr>
              <w:pStyle w:val="null3"/>
            </w:pPr>
            <w:r>
              <w:rPr/>
              <w:t>3</w:t>
            </w:r>
          </w:p>
        </w:tc>
        <w:tc>
          <w:tcPr>
            <w:tcW w:type="dxa" w:w="2492"/>
          </w:tcPr>
          <w:p>
            <w:pPr>
              <w:pStyle w:val="null3"/>
            </w:pPr>
            <w:r>
              <w:rPr/>
              <w:t>工程设计周期</w:t>
            </w:r>
          </w:p>
        </w:tc>
        <w:tc>
          <w:tcPr>
            <w:tcW w:type="dxa" w:w="3322"/>
          </w:tcPr>
          <w:p>
            <w:pPr>
              <w:pStyle w:val="null3"/>
            </w:pPr>
            <w:r>
              <w:rPr/>
              <w:t>自合同签订之日起60日历天完成施工图设计等其他相关内容。</w:t>
            </w:r>
          </w:p>
        </w:tc>
        <w:tc>
          <w:tcPr>
            <w:tcW w:type="dxa" w:w="1661"/>
          </w:tcPr>
          <w:p>
            <w:pPr>
              <w:pStyle w:val="null3"/>
            </w:pPr>
            <w:r>
              <w:rPr/>
              <w:t>商务及技术偏离表 报价表及分项报价表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合同签订后，设计人提交等额履约保函后，十个工作日内，支付合同总金额10%的预付款；设计方案、初步设计提交并经发包人确认后，十个工作日内，支付合同总金额的10.00%；施工图设计成果提交并经发包人接收后，十个工作日内。支付合同总金额的40.00%；施工图纸现场交底答疑工作结束后，十个工作日内。支付合同总金额的30.00%；施工单位工程竣工结算资料移交后发包人后，十个工作日内。支付合同总金额的10.00%</w:t>
            </w:r>
          </w:p>
        </w:tc>
        <w:tc>
          <w:tcPr>
            <w:tcW w:type="dxa" w:w="1661"/>
          </w:tcPr>
          <w:p>
            <w:pPr>
              <w:pStyle w:val="null3"/>
            </w:pPr>
            <w:r>
              <w:rPr/>
              <w:t>商务及技术偏离表 报价表及分项报价表</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90日历天</w:t>
            </w:r>
          </w:p>
        </w:tc>
        <w:tc>
          <w:tcPr>
            <w:tcW w:type="dxa" w:w="1661"/>
          </w:tcPr>
          <w:p>
            <w:pPr>
              <w:pStyle w:val="null3"/>
            </w:pPr>
            <w:r>
              <w:rPr/>
              <w:t>商务及技术偏离表 投标函</w:t>
            </w:r>
          </w:p>
        </w:tc>
      </w:tr>
      <w:tr>
        <w:tc>
          <w:tcPr>
            <w:tcW w:type="dxa" w:w="831"/>
          </w:tcPr>
          <w:p>
            <w:pPr>
              <w:pStyle w:val="null3"/>
            </w:pPr>
            <w:r>
              <w:rPr/>
              <w:t>6</w:t>
            </w:r>
          </w:p>
        </w:tc>
        <w:tc>
          <w:tcPr>
            <w:tcW w:type="dxa" w:w="2492"/>
          </w:tcPr>
          <w:p>
            <w:pPr>
              <w:pStyle w:val="null3"/>
            </w:pPr>
            <w:r>
              <w:rPr/>
              <w:t>供应商有法律、规章、规范性文件和采购文件规定的其他无效情形，按无效响应处理。</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商务及技术偏离表 投标函 投标文件封面 报价表及分项报价表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业绩</w:t>
            </w:r>
          </w:p>
        </w:tc>
        <w:tc>
          <w:tcPr>
            <w:tcW w:type="dxa" w:w="2492"/>
          </w:tcPr>
          <w:p>
            <w:pPr>
              <w:pStyle w:val="null3"/>
            </w:pPr>
            <w:r>
              <w:rPr/>
              <w:t>投标人提供自2021年8月1日起至今类似设计业绩证明材料，每提供1项房屋建筑工程类似设计项目业绩得0.5分，最多得2分。 评审依据：附合同复印件或扫描件并加盖投标人公章，时间以合同签订时间中体现的时间为准。企业业绩与项目负责人业绩不重复打分。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拟派项目负责人</w:t>
            </w:r>
          </w:p>
        </w:tc>
        <w:tc>
          <w:tcPr>
            <w:tcW w:type="dxa" w:w="2492"/>
          </w:tcPr>
          <w:p>
            <w:pPr>
              <w:pStyle w:val="null3"/>
            </w:pPr>
            <w:r>
              <w:rPr/>
              <w:t>拟派项目负责人具备高级以上职称资格得2分。 评审依据：提供拟派人员的身份证；相应专业国家注册类证书或职称证书，评审时以加盖投标人公章的证书复印件为准，未提供以上资料的相应人员不予认定和赋分。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拟投入本项目的主要负责人简历表</w:t>
            </w:r>
          </w:p>
        </w:tc>
      </w:tr>
      <w:tr>
        <w:tc>
          <w:tcPr>
            <w:tcW w:type="dxa" w:w="831"/>
            <w:vMerge/>
          </w:tcPr>
          <w:p/>
        </w:tc>
        <w:tc>
          <w:tcPr>
            <w:tcW w:type="dxa" w:w="1661"/>
          </w:tcPr>
          <w:p>
            <w:pPr>
              <w:pStyle w:val="null3"/>
            </w:pPr>
            <w:r>
              <w:rPr/>
              <w:t>拟派项目负责人业绩</w:t>
            </w:r>
          </w:p>
        </w:tc>
        <w:tc>
          <w:tcPr>
            <w:tcW w:type="dxa" w:w="2492"/>
          </w:tcPr>
          <w:p>
            <w:pPr>
              <w:pStyle w:val="null3"/>
            </w:pPr>
            <w:r>
              <w:rPr/>
              <w:t>提供拟派项目负责人自2021年8月1日起至今类似设计业绩证明材料，每提供1项宿舍建筑类似设计项目业绩的得0.5分，最多得2分。 评审依据：业绩证明材料以投标人所提供加盖公章的中标通知书或合同的复印件或扫描件为准或提供拟派本项目负责人业绩的支撑证明材料（例如甲方出具加盖公章的证明或设计合同中直接体现项目负责人姓名）。应提供拟派项目负责人的身份证、相应专业职称证书及国家注册类证书、社保证明，评审时以加盖投标人公章的证书复印件为准。时间以合同签订时间或中标通知书签发时间为依据。</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拟投入本项目的主要负责人简历表</w:t>
            </w:r>
          </w:p>
        </w:tc>
      </w:tr>
      <w:tr>
        <w:tc>
          <w:tcPr>
            <w:tcW w:type="dxa" w:w="831"/>
            <w:vMerge/>
          </w:tcPr>
          <w:p/>
        </w:tc>
        <w:tc>
          <w:tcPr>
            <w:tcW w:type="dxa" w:w="1661"/>
          </w:tcPr>
          <w:p>
            <w:pPr>
              <w:pStyle w:val="null3"/>
            </w:pPr>
            <w:r>
              <w:rPr/>
              <w:t>拟派设计人员配备情况</w:t>
            </w:r>
          </w:p>
        </w:tc>
        <w:tc>
          <w:tcPr>
            <w:tcW w:type="dxa" w:w="2492"/>
          </w:tcPr>
          <w:p>
            <w:pPr>
              <w:pStyle w:val="null3"/>
            </w:pPr>
            <w:r>
              <w:rPr/>
              <w:t>各专业主要设计负责人：除项目负责人外团队成员至少包含 7 人，且必须满足建筑、结构、电气、暖通、给排水、工程造价、工程咨询专业，每个专业各配 1 人及以上，不满足基本团队成员配置要求，本项不得分。 （1）建筑专业负责人：具备高级以上职称资格且具有一级注册建筑师执业资格的，得 1分；其余不得分。 （2）结构专业负责人：具备高级以上职称资格且具有一级注册结构工程师执业资格的，得 1分；其余不得分。 （3）给排水专业负责人：具备高级以上职称资格且具有国家注册公用设备工程师执业资格的，得 1分；其余不得分。 （4）暖通专业负责人：具备高级以上职称资格且具有国家注册公用设备工程师执业资格的，得 1 分；其余不得分。 （5）电气专业负责人：具备高级以上职称资格且具有国家注册电气工程师执业资格的，得 1分；其余不得分。 （6）工程造价专业负责人：具备高级以上职称资格且具有国家一级注册造价工程师执业资格的，得1分；其余不得分。 （7）工程咨询专业负责人：具备高级以上职称资格且具有国家注册咨询工程师执业资格的，得 1分；其余不得分。 评审依据：证明材料为学历证、注册证、职称证其他辅助证明。提供项目组织机构人员的学历证、注册证、职称证其他辅助证明、与投标人单位签定的劳动合同、提供至少近 三 个月社保证明。提供上述资料的复印件加盖单位公章附在投标文件中，否则不得分。</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拟投入本项目的人员简历表</w:t>
            </w:r>
          </w:p>
        </w:tc>
      </w:tr>
      <w:tr>
        <w:tc>
          <w:tcPr>
            <w:tcW w:type="dxa" w:w="831"/>
            <w:vMerge/>
          </w:tcPr>
          <w:p/>
        </w:tc>
        <w:tc>
          <w:tcPr>
            <w:tcW w:type="dxa" w:w="1661"/>
          </w:tcPr>
          <w:p>
            <w:pPr>
              <w:pStyle w:val="null3"/>
            </w:pPr>
            <w:r>
              <w:rPr/>
              <w:t>设计方案</w:t>
            </w:r>
          </w:p>
        </w:tc>
        <w:tc>
          <w:tcPr>
            <w:tcW w:type="dxa" w:w="2492"/>
          </w:tcPr>
          <w:p>
            <w:pPr>
              <w:pStyle w:val="null3"/>
            </w:pPr>
            <w:r>
              <w:rPr/>
              <w:t>一、评审内容 针对本项目使用功能要求，在满足项目功能的前提下，体现（1）整体空间布局、（2）建筑外观风格、（3）安全可靠性、（4）节能及绿色建筑、（5）智能建筑、（6）无障碍设计、（7）经济合理及限额设计等方面，真正实现节约、智能、绿色、低碳等生态文明的新型建筑设计理念。 二、评审标准 1、方案完整性：设计方案的内容须完整全面，对评审内容中的各项要求有详细论述及说明； 2、方案可实施性：设计方案切合本项目实际情况，具有创意新颖、经济合理、符合建设工程相关规范及标准，具有很强的可实施性； 3、针对性：方案能够紧扣项目实际情况及使用功能，充分考虑学生学习、生活需求。 三、赋分标准（满分21分） ①方案完整性：每完全满足一项评审标准得1分，部分满足得0.5分，不满足不得分，满分7分； ②方案可实施性:每完全满足一项评审标准得1分，部分满足得0.5分，不满足不得分，满分7分。 ③针对性：每完全满足一项评审标准得1分，部分满足得0.5分，不满足不得分，满分7分。</w:t>
            </w:r>
          </w:p>
        </w:tc>
        <w:tc>
          <w:tcPr>
            <w:tcW w:type="dxa" w:w="831"/>
          </w:tcPr>
          <w:p>
            <w:pPr>
              <w:pStyle w:val="null3"/>
              <w:jc w:val="right"/>
            </w:pPr>
            <w:r>
              <w:rPr/>
              <w:t>21.0000</w:t>
            </w:r>
          </w:p>
        </w:tc>
        <w:tc>
          <w:tcPr>
            <w:tcW w:type="dxa" w:w="831"/>
          </w:tcPr>
          <w:p>
            <w:pPr>
              <w:pStyle w:val="null3"/>
            </w:pPr>
            <w:r>
              <w:rPr/>
              <w:t>主观</w:t>
            </w:r>
          </w:p>
        </w:tc>
        <w:tc>
          <w:tcPr>
            <w:tcW w:type="dxa" w:w="1661"/>
          </w:tcPr>
          <w:p>
            <w:pPr>
              <w:pStyle w:val="null3"/>
            </w:pPr>
            <w:r>
              <w:rPr/>
              <w:t>设计方案</w:t>
            </w:r>
          </w:p>
        </w:tc>
      </w:tr>
      <w:tr>
        <w:tc>
          <w:tcPr>
            <w:tcW w:type="dxa" w:w="831"/>
            <w:vMerge/>
          </w:tcPr>
          <w:p/>
        </w:tc>
        <w:tc>
          <w:tcPr>
            <w:tcW w:type="dxa" w:w="1661"/>
          </w:tcPr>
          <w:p>
            <w:pPr>
              <w:pStyle w:val="null3"/>
            </w:pPr>
            <w:r>
              <w:rPr/>
              <w:t>平面图</w:t>
            </w:r>
          </w:p>
        </w:tc>
        <w:tc>
          <w:tcPr>
            <w:tcW w:type="dxa" w:w="2492"/>
          </w:tcPr>
          <w:p>
            <w:pPr>
              <w:pStyle w:val="null3"/>
            </w:pPr>
            <w:r>
              <w:rPr/>
              <w:t>一、评审内容 提供效果图（主要考虑功能布局等因素，需有详细尺寸标注） 包括：（1）建筑布局、（2）建筑内部空间规划、（3）建筑内人员交通、疏散路线、（4）设备设施布置等。 二、评审标准 1、平面图内容完整性：平面图的内容须完整全面，对评审内容中的各项要求有详细尺寸标注及说明； 2、平面布置的科学合理性：宿舍平面布局须科学合理便于学生日常生活学习、各项指标须符合相关规范及标准、便于紧急疏散、便于日常管理。 3、针对性：能够紧扣项目实际情况及使用功能，充分考虑学生学习、生活需求。 三、赋分标准（满分12分） ①平面内容完整性：每完全满足一项评审标准得1分，部分满足得0.5分，不满足不得分，满分4分； ②平面布置的科学合理性：每完全满足一项评审标准得1分，部分满足得0.5分，不满足不得分，满分4分。 ③针对性：每完全满足一项评审标准得1分，部分满足得0.5分，不满足不得分，满分4分。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平面图</w:t>
            </w:r>
          </w:p>
        </w:tc>
      </w:tr>
      <w:tr>
        <w:tc>
          <w:tcPr>
            <w:tcW w:type="dxa" w:w="831"/>
            <w:vMerge/>
          </w:tcPr>
          <w:p/>
        </w:tc>
        <w:tc>
          <w:tcPr>
            <w:tcW w:type="dxa" w:w="1661"/>
          </w:tcPr>
          <w:p>
            <w:pPr>
              <w:pStyle w:val="null3"/>
            </w:pPr>
            <w:r>
              <w:rPr/>
              <w:t>效果图</w:t>
            </w:r>
          </w:p>
        </w:tc>
        <w:tc>
          <w:tcPr>
            <w:tcW w:type="dxa" w:w="2492"/>
          </w:tcPr>
          <w:p>
            <w:pPr>
              <w:pStyle w:val="null3"/>
            </w:pPr>
            <w:r>
              <w:rPr/>
              <w:t>一、评审内容 提供效果图，包括（1）总平图；（2）鸟瞰图；（3）宿舍公共走廊装修效果图；（4）宿舍房间装修效果图；（5）大厅效果图；（6）卫生间效果图；（7）活动室效果图等。 二、评审标准 1、效果图内容完整性：效果图的内容须完整全面，对评审内容中的各类效果图均应体现； 2、建筑文化的彰显：具有展现建筑文化性、建筑美学性、新颖性、创意性、时尚性、艺术性等。 三、赋分标准（满分14分） ①效果图内容完整性：每完全满足一项评审标准得1分，部分满足得0.5分，不满足不得分，满分7分； ②建筑文化的彰显：每完全满足一项评审标准得1分，部分满足得0.5分，不满足不得分，满分7分。</w:t>
            </w:r>
          </w:p>
        </w:tc>
        <w:tc>
          <w:tcPr>
            <w:tcW w:type="dxa" w:w="831"/>
          </w:tcPr>
          <w:p>
            <w:pPr>
              <w:pStyle w:val="null3"/>
              <w:jc w:val="right"/>
            </w:pPr>
            <w:r>
              <w:rPr/>
              <w:t>14.0000</w:t>
            </w:r>
          </w:p>
        </w:tc>
        <w:tc>
          <w:tcPr>
            <w:tcW w:type="dxa" w:w="831"/>
          </w:tcPr>
          <w:p>
            <w:pPr>
              <w:pStyle w:val="null3"/>
            </w:pPr>
            <w:r>
              <w:rPr/>
              <w:t>主观</w:t>
            </w:r>
          </w:p>
        </w:tc>
        <w:tc>
          <w:tcPr>
            <w:tcW w:type="dxa" w:w="1661"/>
          </w:tcPr>
          <w:p>
            <w:pPr>
              <w:pStyle w:val="null3"/>
            </w:pPr>
            <w:r>
              <w:rPr/>
              <w:t>效果图</w:t>
            </w:r>
          </w:p>
        </w:tc>
      </w:tr>
      <w:tr>
        <w:tc>
          <w:tcPr>
            <w:tcW w:type="dxa" w:w="831"/>
            <w:vMerge/>
          </w:tcPr>
          <w:p/>
        </w:tc>
        <w:tc>
          <w:tcPr>
            <w:tcW w:type="dxa" w:w="1661"/>
          </w:tcPr>
          <w:p>
            <w:pPr>
              <w:pStyle w:val="null3"/>
            </w:pPr>
            <w:r>
              <w:rPr/>
              <w:t>室外水、电输入、输出管网、道路交通、景观绿化、设备设施用房空间布置及分析图</w:t>
            </w:r>
          </w:p>
        </w:tc>
        <w:tc>
          <w:tcPr>
            <w:tcW w:type="dxa" w:w="2492"/>
          </w:tcPr>
          <w:p>
            <w:pPr>
              <w:pStyle w:val="null3"/>
            </w:pPr>
            <w:r>
              <w:rPr/>
              <w:t>一、评审内容 提供图纸，包括（1）给、排水管网布置及走向；（2）强、弱电管线布置及走向；（3）道路交通路线及消防通道要求；（4）建筑周边景观绿化布置；（5）供热管网布置及走向；（6）供电及换热设备设施用房空间布置及分析图等。 二、评审标准 1、完整性：内容须完整全面，对评审内容中的各项内容均应体现； 2、科学合理性：室外水、电输入输出管网、道路交通、景观绿化、设备设施用房空间布置科学合理、符合现行规范及标准。 三、赋分标准（满分6分） ①完整性：每完全满足一项评审标准得0.5分，不满足不得分，满分3分； ②科学合理性：每完全满足一项评审标准得0.5分，不满足不得分，满分3分。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室外水、电输入、输出管网、道路交通、景观绿化、设备设施用房空间布置及分析图</w:t>
            </w:r>
          </w:p>
        </w:tc>
      </w:tr>
      <w:tr>
        <w:tc>
          <w:tcPr>
            <w:tcW w:type="dxa" w:w="831"/>
            <w:vMerge/>
          </w:tcPr>
          <w:p/>
        </w:tc>
        <w:tc>
          <w:tcPr>
            <w:tcW w:type="dxa" w:w="1661"/>
          </w:tcPr>
          <w:p>
            <w:pPr>
              <w:pStyle w:val="null3"/>
            </w:pPr>
            <w:r>
              <w:rPr/>
              <w:t>合理化建议</w:t>
            </w:r>
          </w:p>
        </w:tc>
        <w:tc>
          <w:tcPr>
            <w:tcW w:type="dxa" w:w="2492"/>
          </w:tcPr>
          <w:p>
            <w:pPr>
              <w:pStyle w:val="null3"/>
            </w:pPr>
            <w:r>
              <w:rPr/>
              <w:t>从本项目整体空间布局、安全可靠、绿色建筑、智能建筑、装配式设计、外观风格、限额设计、集约节能提出的有利于提高建筑使用功能且降低建设成本等方面的合理化建议或者在合作期内的特色增值服务情况 （1）合理化建议或者增值服务切实可行，有利于项目后期实施得4分； （2）合理化建议或者增值服务内容简单但基本可行得2分； （3）合理化建议或者增值服务可实施性差或未提供，不得分。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服务承诺及合理化建议</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详见附件：商务及技术偏离表</w:t>
      </w:r>
    </w:p>
    <w:p>
      <w:pPr>
        <w:pStyle w:val="null3"/>
        <w:ind w:firstLine="960"/>
      </w:pPr>
      <w:r>
        <w:rPr/>
        <w:t>详见附件：设计方案</w:t>
      </w:r>
    </w:p>
    <w:p>
      <w:pPr>
        <w:pStyle w:val="null3"/>
        <w:ind w:firstLine="960"/>
      </w:pPr>
      <w:r>
        <w:rPr/>
        <w:t>详见附件：平面图</w:t>
      </w:r>
    </w:p>
    <w:p>
      <w:pPr>
        <w:pStyle w:val="null3"/>
        <w:ind w:firstLine="960"/>
      </w:pPr>
      <w:r>
        <w:rPr/>
        <w:t>详见附件：效果图</w:t>
      </w:r>
    </w:p>
    <w:p>
      <w:pPr>
        <w:pStyle w:val="null3"/>
        <w:ind w:firstLine="960"/>
      </w:pPr>
      <w:r>
        <w:rPr/>
        <w:t>详见附件：室外水、电输入、输出管网、道路交通、景观绿化、设备设施用房空间布置及分析图</w:t>
      </w:r>
    </w:p>
    <w:p>
      <w:pPr>
        <w:pStyle w:val="null3"/>
        <w:ind w:firstLine="960"/>
      </w:pPr>
      <w:r>
        <w:rPr/>
        <w:t>详见附件：拟投入本项目的主要负责人简历表</w:t>
      </w:r>
    </w:p>
    <w:p>
      <w:pPr>
        <w:pStyle w:val="null3"/>
        <w:ind w:firstLine="960"/>
      </w:pPr>
      <w:r>
        <w:rPr/>
        <w:t>详见附件：拟投入本项目的人员简历表</w:t>
      </w:r>
    </w:p>
    <w:p>
      <w:pPr>
        <w:pStyle w:val="null3"/>
        <w:ind w:firstLine="960"/>
      </w:pPr>
      <w:r>
        <w:rPr/>
        <w:t>详见附件：服务承诺及合理化建议</w:t>
      </w:r>
    </w:p>
    <w:p>
      <w:pPr>
        <w:pStyle w:val="null3"/>
        <w:ind w:firstLine="960"/>
      </w:pPr>
      <w:r>
        <w:rPr/>
        <w:t>详见附件：业绩一览表</w:t>
      </w:r>
    </w:p>
    <w:p>
      <w:pPr>
        <w:pStyle w:val="null3"/>
        <w:ind w:firstLine="960"/>
      </w:pPr>
      <w:r>
        <w:rPr/>
        <w:t>详见附件：资格响应表</w:t>
      </w:r>
    </w:p>
    <w:p>
      <w:pPr>
        <w:pStyle w:val="null3"/>
        <w:ind w:firstLine="960"/>
      </w:pPr>
      <w:r>
        <w:rPr/>
        <w:t>详见附件：报价表及分项报价表</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