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一、项目概况</w:t>
      </w:r>
    </w:p>
    <w:p>
      <w:pPr>
        <w:wordWrap w:val="0"/>
        <w:spacing w:line="360" w:lineRule="auto"/>
        <w:ind w:firstLine="480" w:firstLineChars="200"/>
        <w:rPr>
          <w:rFonts w:ascii="宋体" w:hAnsi="宋体" w:cs="宋体"/>
          <w:sz w:val="24"/>
        </w:rPr>
      </w:pPr>
      <w:r>
        <w:rPr>
          <w:rFonts w:hint="eastAsia" w:ascii="宋体" w:hAnsi="宋体" w:cs="宋体"/>
          <w:sz w:val="24"/>
        </w:rPr>
        <w:t>监理服务内容为新建及改造防火道路92条总里程609.999公里，主要工程包括路面、排水边沟、防护工程、桥涵、过水路面、交安工程等，建设地点位于宁陕县宁西、宁东林业局辖区，达到林区四级公路标准。具体内容以工程量清单及图纸为准。</w:t>
      </w:r>
      <w:bookmarkStart w:id="0" w:name="_GoBack"/>
      <w:bookmarkEnd w:id="0"/>
    </w:p>
    <w:p>
      <w:pPr>
        <w:pStyle w:val="2"/>
      </w:pPr>
      <w:r>
        <w:rPr>
          <w:rFonts w:hint="eastAsia"/>
        </w:rPr>
        <w:t>二、监理服务内容</w:t>
      </w:r>
    </w:p>
    <w:p>
      <w:pPr>
        <w:wordWrap w:val="0"/>
        <w:spacing w:line="360" w:lineRule="auto"/>
        <w:ind w:firstLine="480" w:firstLineChars="200"/>
        <w:rPr>
          <w:rFonts w:ascii="宋体" w:hAnsi="宋体" w:cs="宋体"/>
          <w:sz w:val="24"/>
        </w:rPr>
      </w:pPr>
      <w:r>
        <w:rPr>
          <w:rFonts w:hint="eastAsia" w:ascii="宋体" w:hAnsi="宋体" w:cs="宋体"/>
          <w:sz w:val="24"/>
        </w:rPr>
        <w:t>（1）按监理合同要求建立总监办工地试验室，配备常规的试验检测设备，并须达到项目专用合同条款中约定的检查项目及频率要求；</w:t>
      </w:r>
    </w:p>
    <w:p>
      <w:pPr>
        <w:wordWrap w:val="0"/>
        <w:spacing w:line="360" w:lineRule="auto"/>
        <w:ind w:firstLine="480" w:firstLineChars="200"/>
        <w:rPr>
          <w:rFonts w:ascii="宋体" w:hAnsi="宋体" w:cs="宋体"/>
          <w:sz w:val="24"/>
        </w:rPr>
      </w:pPr>
      <w:r>
        <w:rPr>
          <w:rFonts w:hint="eastAsia" w:ascii="宋体" w:hAnsi="宋体" w:cs="宋体"/>
          <w:sz w:val="24"/>
        </w:rPr>
        <w:t>（2）熟悉合同文件，调查施工环境条件；</w:t>
      </w:r>
    </w:p>
    <w:p>
      <w:pPr>
        <w:wordWrap w:val="0"/>
        <w:spacing w:line="360" w:lineRule="auto"/>
        <w:ind w:firstLine="480" w:firstLineChars="200"/>
        <w:rPr>
          <w:rFonts w:ascii="宋体" w:hAnsi="宋体" w:cs="宋体"/>
          <w:sz w:val="24"/>
        </w:rPr>
      </w:pPr>
      <w:r>
        <w:rPr>
          <w:rFonts w:hint="eastAsia" w:ascii="宋体" w:hAnsi="宋体" w:cs="宋体"/>
          <w:sz w:val="24"/>
        </w:rPr>
        <w:t>（3）在合同约定的期限内编制监理计划，根据监理计划在相应工程开工前编制监理细则；</w:t>
      </w:r>
    </w:p>
    <w:p>
      <w:pPr>
        <w:wordWrap w:val="0"/>
        <w:spacing w:line="360" w:lineRule="auto"/>
        <w:ind w:firstLine="480" w:firstLineChars="200"/>
        <w:rPr>
          <w:rFonts w:ascii="宋体" w:hAnsi="宋体" w:cs="宋体"/>
          <w:sz w:val="24"/>
        </w:rPr>
      </w:pPr>
      <w:r>
        <w:rPr>
          <w:rFonts w:hint="eastAsia" w:ascii="宋体" w:hAnsi="宋体" w:cs="宋体"/>
          <w:sz w:val="24"/>
        </w:rPr>
        <w:t>（4）在合同约定的期限内审批承包人提交的施工组织设计（含安全技术措施、应急救援抢险方案、专项施工方案及施工环境保护措施）；</w:t>
      </w:r>
    </w:p>
    <w:p>
      <w:pPr>
        <w:wordWrap w:val="0"/>
        <w:spacing w:line="360" w:lineRule="auto"/>
        <w:ind w:firstLine="480" w:firstLineChars="200"/>
        <w:rPr>
          <w:rFonts w:ascii="宋体" w:hAnsi="宋体" w:cs="宋体"/>
          <w:sz w:val="24"/>
        </w:rPr>
      </w:pPr>
      <w:r>
        <w:rPr>
          <w:rFonts w:hint="eastAsia" w:ascii="宋体" w:hAnsi="宋体" w:cs="宋体"/>
          <w:sz w:val="24"/>
        </w:rPr>
        <w:t>（5）参加设计交底；</w:t>
      </w:r>
    </w:p>
    <w:p>
      <w:pPr>
        <w:wordWrap w:val="0"/>
        <w:spacing w:line="360" w:lineRule="auto"/>
        <w:ind w:firstLine="480" w:firstLineChars="200"/>
        <w:rPr>
          <w:rFonts w:ascii="宋体" w:hAnsi="宋体" w:cs="宋体"/>
          <w:sz w:val="24"/>
        </w:rPr>
      </w:pPr>
      <w:r>
        <w:rPr>
          <w:rFonts w:hint="eastAsia" w:ascii="宋体" w:hAnsi="宋体" w:cs="宋体"/>
          <w:sz w:val="24"/>
        </w:rPr>
        <w:t>（6）审批承包人提交的总体进度计划，核批承包人对总体进度计划的调整计划；</w:t>
      </w:r>
    </w:p>
    <w:p>
      <w:pPr>
        <w:wordWrap w:val="0"/>
        <w:spacing w:line="360" w:lineRule="auto"/>
        <w:ind w:firstLine="480" w:firstLineChars="200"/>
        <w:rPr>
          <w:rFonts w:ascii="宋体" w:hAnsi="宋体" w:cs="宋体"/>
          <w:sz w:val="24"/>
        </w:rPr>
      </w:pPr>
      <w:r>
        <w:rPr>
          <w:rFonts w:hint="eastAsia" w:ascii="宋体" w:hAnsi="宋体" w:cs="宋体"/>
          <w:sz w:val="24"/>
        </w:rPr>
        <w:t>（7）检查承包人工程质量、施工安全和施工环境保护等保证体系；</w:t>
      </w:r>
    </w:p>
    <w:p>
      <w:pPr>
        <w:wordWrap w:val="0"/>
        <w:spacing w:line="360" w:lineRule="auto"/>
        <w:ind w:firstLine="480" w:firstLineChars="200"/>
        <w:rPr>
          <w:rFonts w:ascii="宋体" w:hAnsi="宋体" w:cs="宋体"/>
          <w:sz w:val="24"/>
        </w:rPr>
      </w:pPr>
      <w:r>
        <w:rPr>
          <w:rFonts w:hint="eastAsia" w:ascii="宋体" w:hAnsi="宋体" w:cs="宋体"/>
          <w:sz w:val="24"/>
        </w:rPr>
        <w:t>（8）审核承包人的工地试验室；</w:t>
      </w:r>
    </w:p>
    <w:p>
      <w:pPr>
        <w:wordWrap w:val="0"/>
        <w:spacing w:line="360" w:lineRule="auto"/>
        <w:ind w:firstLine="480" w:firstLineChars="200"/>
        <w:rPr>
          <w:rFonts w:ascii="宋体" w:hAnsi="宋体" w:cs="宋体"/>
          <w:sz w:val="24"/>
        </w:rPr>
      </w:pPr>
      <w:r>
        <w:rPr>
          <w:rFonts w:hint="eastAsia" w:ascii="宋体" w:hAnsi="宋体" w:cs="宋体"/>
          <w:sz w:val="24"/>
        </w:rPr>
        <w:t>（9）对承包人提交的原始基准点、基准线和基准高程的复测结果进行平行复测，审核后予以批复；</w:t>
      </w:r>
    </w:p>
    <w:p>
      <w:pPr>
        <w:wordWrap w:val="0"/>
        <w:spacing w:line="360" w:lineRule="auto"/>
        <w:ind w:firstLine="480" w:firstLineChars="200"/>
        <w:rPr>
          <w:rFonts w:ascii="宋体" w:hAnsi="宋体" w:cs="宋体"/>
          <w:sz w:val="24"/>
        </w:rPr>
      </w:pPr>
      <w:r>
        <w:rPr>
          <w:rFonts w:hint="eastAsia" w:ascii="宋体" w:hAnsi="宋体" w:cs="宋体"/>
          <w:sz w:val="24"/>
        </w:rPr>
        <w:t>（10）验收承包人测定的地面线；</w:t>
      </w:r>
    </w:p>
    <w:p>
      <w:pPr>
        <w:wordWrap w:val="0"/>
        <w:spacing w:line="360" w:lineRule="auto"/>
        <w:ind w:firstLine="480" w:firstLineChars="200"/>
        <w:rPr>
          <w:rFonts w:ascii="宋体" w:hAnsi="宋体" w:cs="宋体"/>
          <w:sz w:val="24"/>
        </w:rPr>
      </w:pPr>
      <w:r>
        <w:rPr>
          <w:rFonts w:hint="eastAsia" w:ascii="宋体" w:hAnsi="宋体" w:cs="宋体"/>
          <w:sz w:val="24"/>
        </w:rPr>
        <w:t>（11）审批承包人提交的分项、分部、单位工程划分；</w:t>
      </w:r>
    </w:p>
    <w:p>
      <w:pPr>
        <w:wordWrap w:val="0"/>
        <w:spacing w:line="360" w:lineRule="auto"/>
        <w:ind w:firstLine="480" w:firstLineChars="200"/>
        <w:rPr>
          <w:rFonts w:ascii="宋体" w:hAnsi="宋体" w:cs="宋体"/>
          <w:sz w:val="24"/>
        </w:rPr>
      </w:pPr>
      <w:r>
        <w:rPr>
          <w:rFonts w:hint="eastAsia" w:ascii="宋体" w:hAnsi="宋体" w:cs="宋体"/>
          <w:sz w:val="24"/>
        </w:rPr>
        <w:t>（12）确认承包人提交的场地占用计划；</w:t>
      </w:r>
    </w:p>
    <w:p>
      <w:pPr>
        <w:wordWrap w:val="0"/>
        <w:spacing w:line="360" w:lineRule="auto"/>
        <w:ind w:firstLine="480" w:firstLineChars="200"/>
        <w:rPr>
          <w:rFonts w:ascii="宋体" w:hAnsi="宋体" w:cs="宋体"/>
          <w:sz w:val="24"/>
        </w:rPr>
      </w:pPr>
      <w:r>
        <w:rPr>
          <w:rFonts w:hint="eastAsia" w:ascii="宋体" w:hAnsi="宋体" w:cs="宋体"/>
          <w:sz w:val="24"/>
        </w:rPr>
        <w:t>（13）核算承包人对工程量清单的复核结果；</w:t>
      </w:r>
    </w:p>
    <w:p>
      <w:pPr>
        <w:wordWrap w:val="0"/>
        <w:spacing w:line="360" w:lineRule="auto"/>
        <w:ind w:firstLine="480" w:firstLineChars="200"/>
        <w:rPr>
          <w:rFonts w:ascii="宋体" w:hAnsi="宋体" w:cs="宋体"/>
          <w:sz w:val="24"/>
        </w:rPr>
      </w:pPr>
      <w:r>
        <w:rPr>
          <w:rFonts w:hint="eastAsia" w:ascii="宋体" w:hAnsi="宋体" w:cs="宋体"/>
          <w:sz w:val="24"/>
        </w:rPr>
        <w:t>（14）签发开工预付款支付证书；</w:t>
      </w:r>
    </w:p>
    <w:p>
      <w:pPr>
        <w:wordWrap w:val="0"/>
        <w:spacing w:line="360" w:lineRule="auto"/>
        <w:ind w:firstLine="480" w:firstLineChars="200"/>
        <w:rPr>
          <w:rFonts w:ascii="宋体" w:hAnsi="宋体" w:cs="宋体"/>
          <w:sz w:val="24"/>
        </w:rPr>
      </w:pPr>
      <w:r>
        <w:rPr>
          <w:rFonts w:hint="eastAsia" w:ascii="宋体" w:hAnsi="宋体" w:cs="宋体"/>
          <w:sz w:val="24"/>
        </w:rPr>
        <w:t>（15）主持召开监理交底会；</w:t>
      </w:r>
    </w:p>
    <w:p>
      <w:pPr>
        <w:wordWrap w:val="0"/>
        <w:spacing w:line="360" w:lineRule="auto"/>
        <w:ind w:firstLine="480" w:firstLineChars="200"/>
        <w:rPr>
          <w:rFonts w:ascii="宋体" w:hAnsi="宋体" w:cs="宋体"/>
          <w:sz w:val="24"/>
        </w:rPr>
      </w:pPr>
      <w:r>
        <w:rPr>
          <w:rFonts w:hint="eastAsia" w:ascii="宋体" w:hAnsi="宋体" w:cs="宋体"/>
          <w:sz w:val="24"/>
        </w:rPr>
        <w:t>（16）主持召开第一次工地会议；</w:t>
      </w:r>
    </w:p>
    <w:p>
      <w:pPr>
        <w:wordWrap w:val="0"/>
        <w:spacing w:line="360" w:lineRule="auto"/>
        <w:ind w:firstLine="480" w:firstLineChars="200"/>
        <w:rPr>
          <w:rFonts w:ascii="宋体" w:hAnsi="宋体" w:cs="宋体"/>
          <w:sz w:val="24"/>
        </w:rPr>
      </w:pPr>
      <w:r>
        <w:rPr>
          <w:rFonts w:hint="eastAsia" w:ascii="宋体" w:hAnsi="宋体" w:cs="宋体"/>
          <w:sz w:val="24"/>
        </w:rPr>
        <w:t>（17）签发合同工程开工令；</w:t>
      </w:r>
    </w:p>
    <w:p>
      <w:pPr>
        <w:wordWrap w:val="0"/>
        <w:spacing w:line="360" w:lineRule="auto"/>
        <w:ind w:firstLine="480" w:firstLineChars="200"/>
        <w:rPr>
          <w:rFonts w:ascii="宋体" w:hAnsi="宋体" w:cs="宋体"/>
          <w:sz w:val="24"/>
        </w:rPr>
      </w:pPr>
      <w:r>
        <w:rPr>
          <w:rFonts w:hint="eastAsia" w:ascii="宋体" w:hAnsi="宋体" w:cs="宋体"/>
          <w:sz w:val="24"/>
        </w:rPr>
        <w:t>（18）按合同约定对工程分包计划和协议进行审查，并审查分包合同中是否明确了承包人与分包单位各自在安全生产方面的责任；</w:t>
      </w:r>
    </w:p>
    <w:p>
      <w:pPr>
        <w:wordWrap w:val="0"/>
        <w:spacing w:line="360" w:lineRule="auto"/>
        <w:ind w:firstLine="480" w:firstLineChars="200"/>
        <w:rPr>
          <w:rFonts w:ascii="宋体" w:hAnsi="宋体" w:cs="宋体"/>
          <w:sz w:val="24"/>
        </w:rPr>
      </w:pPr>
      <w:r>
        <w:rPr>
          <w:rFonts w:hint="eastAsia" w:ascii="宋体" w:hAnsi="宋体" w:cs="宋体"/>
          <w:sz w:val="24"/>
        </w:rPr>
        <w:t>（19）审批施工测量放线；</w:t>
      </w:r>
    </w:p>
    <w:p>
      <w:pPr>
        <w:wordWrap w:val="0"/>
        <w:spacing w:line="360" w:lineRule="auto"/>
        <w:ind w:firstLine="480" w:firstLineChars="200"/>
        <w:rPr>
          <w:rFonts w:ascii="宋体" w:hAnsi="宋体" w:cs="宋体"/>
          <w:sz w:val="24"/>
        </w:rPr>
      </w:pPr>
      <w:r>
        <w:rPr>
          <w:rFonts w:hint="eastAsia" w:ascii="宋体" w:hAnsi="宋体" w:cs="宋体"/>
          <w:sz w:val="24"/>
        </w:rPr>
        <w:t>（20）审批工程原材料及混合料配合比；</w:t>
      </w:r>
    </w:p>
    <w:p>
      <w:pPr>
        <w:wordWrap w:val="0"/>
        <w:spacing w:line="360" w:lineRule="auto"/>
        <w:ind w:firstLine="480" w:firstLineChars="200"/>
        <w:rPr>
          <w:rFonts w:ascii="宋体" w:hAnsi="宋体" w:cs="宋体"/>
          <w:sz w:val="24"/>
        </w:rPr>
      </w:pPr>
      <w:r>
        <w:rPr>
          <w:rFonts w:hint="eastAsia" w:ascii="宋体" w:hAnsi="宋体" w:cs="宋体"/>
          <w:sz w:val="24"/>
        </w:rPr>
        <w:t>（21）审查施工组织及人员配备；</w:t>
      </w:r>
    </w:p>
    <w:p>
      <w:pPr>
        <w:wordWrap w:val="0"/>
        <w:spacing w:line="360" w:lineRule="auto"/>
        <w:ind w:firstLine="480" w:firstLineChars="200"/>
        <w:rPr>
          <w:rFonts w:ascii="宋体" w:hAnsi="宋体" w:cs="宋体"/>
          <w:sz w:val="24"/>
        </w:rPr>
      </w:pPr>
      <w:r>
        <w:rPr>
          <w:rFonts w:hint="eastAsia" w:ascii="宋体" w:hAnsi="宋体" w:cs="宋体"/>
          <w:sz w:val="24"/>
        </w:rPr>
        <w:t>（22）审查承包人进场的施工机械设备；</w:t>
      </w:r>
    </w:p>
    <w:p>
      <w:pPr>
        <w:wordWrap w:val="0"/>
        <w:spacing w:line="360" w:lineRule="auto"/>
        <w:ind w:firstLine="480" w:firstLineChars="200"/>
        <w:rPr>
          <w:rFonts w:ascii="宋体" w:hAnsi="宋体" w:cs="宋体"/>
          <w:sz w:val="24"/>
        </w:rPr>
      </w:pPr>
      <w:r>
        <w:rPr>
          <w:rFonts w:hint="eastAsia" w:ascii="宋体" w:hAnsi="宋体" w:cs="宋体"/>
          <w:sz w:val="24"/>
        </w:rPr>
        <w:t>（23）审查承包人提交的分项、分部工程的施工方案及主要工艺；</w:t>
      </w:r>
    </w:p>
    <w:p>
      <w:pPr>
        <w:wordWrap w:val="0"/>
        <w:spacing w:line="360" w:lineRule="auto"/>
        <w:ind w:firstLine="480" w:firstLineChars="200"/>
        <w:rPr>
          <w:rFonts w:ascii="宋体" w:hAnsi="宋体" w:cs="宋体"/>
          <w:sz w:val="24"/>
        </w:rPr>
      </w:pPr>
      <w:r>
        <w:rPr>
          <w:rFonts w:hint="eastAsia" w:ascii="宋体" w:hAnsi="宋体" w:cs="宋体"/>
          <w:sz w:val="24"/>
        </w:rPr>
        <w:t>（24）审批承包人月进度计划，检查和监督进度计划的实施；</w:t>
      </w:r>
    </w:p>
    <w:p>
      <w:pPr>
        <w:wordWrap w:val="0"/>
        <w:spacing w:line="360" w:lineRule="auto"/>
        <w:ind w:firstLine="480" w:firstLineChars="200"/>
        <w:rPr>
          <w:rFonts w:ascii="宋体" w:hAnsi="宋体" w:cs="宋体"/>
          <w:sz w:val="24"/>
        </w:rPr>
      </w:pPr>
      <w:r>
        <w:rPr>
          <w:rFonts w:hint="eastAsia" w:ascii="宋体" w:hAnsi="宋体" w:cs="宋体"/>
          <w:sz w:val="24"/>
        </w:rPr>
        <w:t>（25）审批分项（分部）工程的开工申请；</w:t>
      </w:r>
    </w:p>
    <w:p>
      <w:pPr>
        <w:wordWrap w:val="0"/>
        <w:spacing w:line="360" w:lineRule="auto"/>
        <w:ind w:firstLine="480" w:firstLineChars="200"/>
        <w:rPr>
          <w:rFonts w:ascii="宋体" w:hAnsi="宋体" w:cs="宋体"/>
          <w:sz w:val="24"/>
        </w:rPr>
      </w:pPr>
      <w:r>
        <w:rPr>
          <w:rFonts w:hint="eastAsia" w:ascii="宋体" w:hAnsi="宋体" w:cs="宋体"/>
          <w:sz w:val="24"/>
        </w:rPr>
        <w:t>（26）验收构配件或设备；</w:t>
      </w:r>
    </w:p>
    <w:p>
      <w:pPr>
        <w:wordWrap w:val="0"/>
        <w:spacing w:line="360" w:lineRule="auto"/>
        <w:ind w:firstLine="480" w:firstLineChars="200"/>
        <w:rPr>
          <w:rFonts w:ascii="宋体" w:hAnsi="宋体" w:cs="宋体"/>
          <w:sz w:val="24"/>
        </w:rPr>
      </w:pPr>
      <w:r>
        <w:rPr>
          <w:rFonts w:hint="eastAsia" w:ascii="宋体" w:hAnsi="宋体" w:cs="宋体"/>
          <w:sz w:val="24"/>
        </w:rPr>
        <w:t>（27）按有关规定和要求对工程进行巡视、旁站和抽检，并做好记录；</w:t>
      </w:r>
    </w:p>
    <w:p>
      <w:pPr>
        <w:wordWrap w:val="0"/>
        <w:spacing w:line="360" w:lineRule="auto"/>
        <w:ind w:firstLine="480" w:firstLineChars="200"/>
        <w:rPr>
          <w:rFonts w:ascii="宋体" w:hAnsi="宋体" w:cs="宋体"/>
          <w:sz w:val="24"/>
        </w:rPr>
      </w:pPr>
      <w:r>
        <w:rPr>
          <w:rFonts w:hint="eastAsia" w:ascii="宋体" w:hAnsi="宋体" w:cs="宋体"/>
          <w:sz w:val="24"/>
        </w:rPr>
        <w:t>（28）对关键工序进行签认；</w:t>
      </w:r>
    </w:p>
    <w:p>
      <w:pPr>
        <w:wordWrap w:val="0"/>
        <w:spacing w:line="360" w:lineRule="auto"/>
        <w:ind w:firstLine="480" w:firstLineChars="200"/>
        <w:rPr>
          <w:rFonts w:ascii="宋体" w:hAnsi="宋体" w:cs="宋体"/>
          <w:sz w:val="24"/>
        </w:rPr>
      </w:pPr>
      <w:r>
        <w:rPr>
          <w:rFonts w:hint="eastAsia" w:ascii="宋体" w:hAnsi="宋体" w:cs="宋体"/>
          <w:sz w:val="24"/>
        </w:rPr>
        <w:t>（29）对发生的质量缺陷、质量隐患和质量事故进行调查、处理或对不属于监理人权限处理的质量事故督促承包人按规定报告有关部门；</w:t>
      </w:r>
    </w:p>
    <w:p>
      <w:pPr>
        <w:wordWrap w:val="0"/>
        <w:spacing w:line="360" w:lineRule="auto"/>
        <w:ind w:firstLine="480" w:firstLineChars="200"/>
        <w:rPr>
          <w:rFonts w:ascii="宋体" w:hAnsi="宋体" w:cs="宋体"/>
          <w:sz w:val="24"/>
        </w:rPr>
      </w:pPr>
      <w:r>
        <w:rPr>
          <w:rFonts w:hint="eastAsia" w:ascii="宋体" w:hAnsi="宋体" w:cs="宋体"/>
          <w:sz w:val="24"/>
        </w:rPr>
        <w:t>（30）签发单位或合同工程及分部（分项）工程的暂停令和复工令；</w:t>
      </w:r>
    </w:p>
    <w:p>
      <w:pPr>
        <w:wordWrap w:val="0"/>
        <w:spacing w:line="360" w:lineRule="auto"/>
        <w:ind w:firstLine="480" w:firstLineChars="200"/>
        <w:rPr>
          <w:rFonts w:ascii="宋体" w:hAnsi="宋体" w:cs="宋体"/>
          <w:sz w:val="24"/>
        </w:rPr>
      </w:pPr>
      <w:r>
        <w:rPr>
          <w:rFonts w:hint="eastAsia" w:ascii="宋体" w:hAnsi="宋体" w:cs="宋体"/>
          <w:sz w:val="24"/>
        </w:rPr>
        <w:t>（31）对交工的单位、分部、分项工程进行检验和质量等级评定并签发《中间交工证书》；</w:t>
      </w:r>
    </w:p>
    <w:p>
      <w:pPr>
        <w:wordWrap w:val="0"/>
        <w:spacing w:line="360" w:lineRule="auto"/>
        <w:ind w:firstLine="480" w:firstLineChars="200"/>
        <w:rPr>
          <w:rFonts w:ascii="宋体" w:hAnsi="宋体" w:cs="宋体"/>
          <w:sz w:val="24"/>
        </w:rPr>
      </w:pPr>
      <w:r>
        <w:rPr>
          <w:rFonts w:hint="eastAsia" w:ascii="宋体" w:hAnsi="宋体" w:cs="宋体"/>
          <w:sz w:val="24"/>
        </w:rPr>
        <w:t>（32）对已完工程按合同约定的方法进行计量；</w:t>
      </w:r>
    </w:p>
    <w:p>
      <w:pPr>
        <w:wordWrap w:val="0"/>
        <w:spacing w:line="360" w:lineRule="auto"/>
        <w:ind w:firstLine="480" w:firstLineChars="200"/>
        <w:rPr>
          <w:rFonts w:ascii="宋体" w:hAnsi="宋体" w:cs="宋体"/>
          <w:sz w:val="24"/>
        </w:rPr>
      </w:pPr>
      <w:r>
        <w:rPr>
          <w:rFonts w:hint="eastAsia" w:ascii="宋体" w:hAnsi="宋体" w:cs="宋体"/>
          <w:sz w:val="24"/>
        </w:rPr>
        <w:t>（33）审核工程中期支付申请，签发中期支付证书；</w:t>
      </w:r>
    </w:p>
    <w:p>
      <w:pPr>
        <w:wordWrap w:val="0"/>
        <w:spacing w:line="360" w:lineRule="auto"/>
        <w:ind w:firstLine="480" w:firstLineChars="200"/>
        <w:rPr>
          <w:rFonts w:ascii="宋体" w:hAnsi="宋体" w:cs="宋体"/>
          <w:sz w:val="24"/>
        </w:rPr>
      </w:pPr>
      <w:r>
        <w:rPr>
          <w:rFonts w:hint="eastAsia" w:ascii="宋体" w:hAnsi="宋体" w:cs="宋体"/>
          <w:sz w:val="24"/>
        </w:rPr>
        <w:t>（34）按有关规定及时对已完分部工程、单位工程及合同工程进行质量评定；</w:t>
      </w:r>
    </w:p>
    <w:p>
      <w:pPr>
        <w:wordWrap w:val="0"/>
        <w:spacing w:line="360" w:lineRule="auto"/>
        <w:ind w:firstLine="480" w:firstLineChars="200"/>
        <w:rPr>
          <w:rFonts w:ascii="宋体" w:hAnsi="宋体" w:cs="宋体"/>
          <w:sz w:val="24"/>
        </w:rPr>
      </w:pPr>
      <w:r>
        <w:rPr>
          <w:rFonts w:hint="eastAsia" w:ascii="宋体" w:hAnsi="宋体" w:cs="宋体"/>
          <w:sz w:val="24"/>
        </w:rPr>
        <w:t>（35）受理合同其他事项的有关事宜，按合同约定审核、评估和处理工程变更、延期、费用索赔、价格调整、保险、违约、争端等合同事项；</w:t>
      </w:r>
    </w:p>
    <w:p>
      <w:pPr>
        <w:wordWrap w:val="0"/>
        <w:spacing w:line="360" w:lineRule="auto"/>
        <w:ind w:firstLine="480" w:firstLineChars="200"/>
        <w:rPr>
          <w:rFonts w:ascii="宋体" w:hAnsi="宋体" w:cs="宋体"/>
          <w:sz w:val="24"/>
        </w:rPr>
      </w:pPr>
      <w:r>
        <w:rPr>
          <w:rFonts w:hint="eastAsia" w:ascii="宋体" w:hAnsi="宋体" w:cs="宋体"/>
          <w:sz w:val="24"/>
        </w:rPr>
        <w:t>（36）组织编写监理月报；</w:t>
      </w:r>
    </w:p>
    <w:p>
      <w:pPr>
        <w:wordWrap w:val="0"/>
        <w:spacing w:line="360" w:lineRule="auto"/>
        <w:ind w:firstLine="480" w:firstLineChars="200"/>
        <w:rPr>
          <w:rFonts w:ascii="宋体" w:hAnsi="宋体" w:cs="宋体"/>
          <w:sz w:val="24"/>
        </w:rPr>
      </w:pPr>
      <w:r>
        <w:rPr>
          <w:rFonts w:hint="eastAsia" w:ascii="宋体" w:hAnsi="宋体" w:cs="宋体"/>
          <w:sz w:val="24"/>
        </w:rPr>
        <w:t>（37）主持召开工地例会或根据工程需要主持召开专题工地会议；</w:t>
      </w:r>
    </w:p>
    <w:p>
      <w:pPr>
        <w:wordWrap w:val="0"/>
        <w:spacing w:line="360" w:lineRule="auto"/>
        <w:ind w:firstLine="480" w:firstLineChars="200"/>
        <w:rPr>
          <w:rFonts w:ascii="宋体" w:hAnsi="宋体" w:cs="宋体"/>
          <w:sz w:val="24"/>
        </w:rPr>
      </w:pPr>
      <w:r>
        <w:rPr>
          <w:rFonts w:hint="eastAsia" w:ascii="宋体" w:hAnsi="宋体" w:cs="宋体"/>
          <w:sz w:val="24"/>
        </w:rPr>
        <w:t>（38）协助委托人审查交工验收申请，评定工程质量；</w:t>
      </w:r>
    </w:p>
    <w:p>
      <w:pPr>
        <w:wordWrap w:val="0"/>
        <w:spacing w:line="360" w:lineRule="auto"/>
        <w:ind w:firstLine="480" w:firstLineChars="200"/>
        <w:rPr>
          <w:rFonts w:ascii="宋体" w:hAnsi="宋体" w:cs="宋体"/>
          <w:sz w:val="24"/>
        </w:rPr>
      </w:pPr>
      <w:r>
        <w:rPr>
          <w:rFonts w:hint="eastAsia" w:ascii="宋体" w:hAnsi="宋体" w:cs="宋体"/>
          <w:sz w:val="24"/>
        </w:rPr>
        <w:t>（39）参加委托人组织的合同工程交工验收；</w:t>
      </w:r>
    </w:p>
    <w:p>
      <w:pPr>
        <w:wordWrap w:val="0"/>
        <w:spacing w:line="360" w:lineRule="auto"/>
        <w:ind w:firstLine="480" w:firstLineChars="200"/>
        <w:rPr>
          <w:rFonts w:ascii="宋体" w:hAnsi="宋体" w:cs="宋体"/>
          <w:sz w:val="24"/>
        </w:rPr>
      </w:pPr>
      <w:r>
        <w:rPr>
          <w:rFonts w:hint="eastAsia" w:ascii="宋体" w:hAnsi="宋体" w:cs="宋体"/>
          <w:sz w:val="24"/>
        </w:rPr>
        <w:t>（40）编写监理工作报告，并提交委托人；</w:t>
      </w:r>
    </w:p>
    <w:p>
      <w:pPr>
        <w:wordWrap w:val="0"/>
        <w:spacing w:line="360" w:lineRule="auto"/>
        <w:ind w:firstLine="480" w:firstLineChars="200"/>
        <w:rPr>
          <w:rFonts w:ascii="宋体" w:hAnsi="宋体" w:cs="宋体"/>
          <w:sz w:val="24"/>
        </w:rPr>
      </w:pPr>
      <w:r>
        <w:rPr>
          <w:rFonts w:hint="eastAsia" w:ascii="宋体" w:hAnsi="宋体" w:cs="宋体"/>
          <w:sz w:val="24"/>
        </w:rPr>
        <w:t>（41）签认交工结账证书；</w:t>
      </w:r>
    </w:p>
    <w:p>
      <w:pPr>
        <w:wordWrap w:val="0"/>
        <w:spacing w:line="360" w:lineRule="auto"/>
        <w:ind w:firstLine="480" w:firstLineChars="200"/>
        <w:rPr>
          <w:rFonts w:ascii="宋体" w:hAnsi="宋体" w:cs="宋体"/>
          <w:sz w:val="24"/>
        </w:rPr>
      </w:pPr>
      <w:r>
        <w:rPr>
          <w:rFonts w:hint="eastAsia" w:ascii="宋体" w:hAnsi="宋体" w:cs="宋体"/>
          <w:sz w:val="24"/>
        </w:rPr>
        <w:t>（42）组织编制工程监理竣工文件，并督促承包人按合同约定编制和整理竣工资料；</w:t>
      </w:r>
    </w:p>
    <w:p>
      <w:pPr>
        <w:wordWrap w:val="0"/>
        <w:spacing w:line="360" w:lineRule="auto"/>
        <w:ind w:firstLine="480" w:firstLineChars="200"/>
        <w:rPr>
          <w:rFonts w:ascii="宋体" w:hAnsi="宋体" w:cs="宋体"/>
          <w:sz w:val="24"/>
        </w:rPr>
      </w:pPr>
      <w:r>
        <w:rPr>
          <w:rFonts w:hint="eastAsia" w:ascii="宋体" w:hAnsi="宋体" w:cs="宋体"/>
          <w:sz w:val="24"/>
        </w:rPr>
        <w:t>（43）在合同工程的缺陷责任期内，检查承包人剩余工程的实施；巡视检查已完工程，指示承包人修复发生的工程缺陷，调查、确认缺陷责任及修复费用；</w:t>
      </w:r>
    </w:p>
    <w:p>
      <w:pPr>
        <w:wordWrap w:val="0"/>
        <w:spacing w:line="360" w:lineRule="auto"/>
        <w:ind w:firstLine="480" w:firstLineChars="200"/>
        <w:rPr>
          <w:rFonts w:ascii="宋体" w:hAnsi="宋体" w:cs="宋体"/>
          <w:sz w:val="24"/>
        </w:rPr>
      </w:pPr>
      <w:r>
        <w:rPr>
          <w:rFonts w:hint="eastAsia" w:ascii="宋体" w:hAnsi="宋体" w:cs="宋体"/>
          <w:sz w:val="24"/>
        </w:rPr>
        <w:t>（44）缺陷责任期结束，经检查符合条件时，签发合同工程缺陷责任终止证书；</w:t>
      </w:r>
    </w:p>
    <w:p>
      <w:pPr>
        <w:wordWrap w:val="0"/>
        <w:spacing w:line="360" w:lineRule="auto"/>
        <w:ind w:firstLine="480" w:firstLineChars="200"/>
        <w:rPr>
          <w:rFonts w:ascii="宋体" w:hAnsi="宋体" w:cs="宋体"/>
          <w:sz w:val="24"/>
        </w:rPr>
      </w:pPr>
      <w:r>
        <w:rPr>
          <w:rFonts w:hint="eastAsia" w:ascii="宋体" w:hAnsi="宋体" w:cs="宋体"/>
          <w:sz w:val="24"/>
        </w:rPr>
        <w:t>（45）签认最后支付证书；</w:t>
      </w:r>
    </w:p>
    <w:p>
      <w:pPr>
        <w:wordWrap w:val="0"/>
        <w:spacing w:line="360" w:lineRule="auto"/>
        <w:ind w:firstLine="480" w:firstLineChars="200"/>
        <w:rPr>
          <w:rFonts w:ascii="宋体" w:hAnsi="宋体" w:cs="宋体"/>
          <w:sz w:val="24"/>
        </w:rPr>
      </w:pPr>
      <w:r>
        <w:rPr>
          <w:rFonts w:hint="eastAsia" w:ascii="宋体" w:hAnsi="宋体" w:cs="宋体"/>
          <w:sz w:val="24"/>
        </w:rPr>
        <w:t>（46）参加工程竣工验收；</w:t>
      </w:r>
    </w:p>
    <w:p>
      <w:pPr>
        <w:wordWrap w:val="0"/>
        <w:spacing w:line="360" w:lineRule="auto"/>
        <w:ind w:firstLine="480" w:firstLineChars="200"/>
        <w:rPr>
          <w:rFonts w:ascii="宋体" w:hAnsi="宋体" w:cs="宋体"/>
          <w:sz w:val="24"/>
        </w:rPr>
      </w:pPr>
      <w:r>
        <w:rPr>
          <w:rFonts w:hint="eastAsia" w:ascii="宋体" w:hAnsi="宋体" w:cs="宋体"/>
          <w:sz w:val="24"/>
        </w:rPr>
        <w:t>（47）按照项目专用合同条款约定提供其他工程管理咨询服务；</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48</w:t>
      </w:r>
      <w:r>
        <w:rPr>
          <w:rFonts w:hint="eastAsia" w:ascii="宋体" w:hAnsi="宋体" w:cs="宋体"/>
          <w:sz w:val="24"/>
        </w:rPr>
        <w:t>）安全专项施工方案审批；</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49</w:t>
      </w:r>
      <w:r>
        <w:rPr>
          <w:rFonts w:hint="eastAsia" w:ascii="宋体" w:hAnsi="宋体" w:cs="宋体"/>
          <w:sz w:val="24"/>
        </w:rPr>
        <w:t>）对施工单位工地实验室进行验收；</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50</w:t>
      </w:r>
      <w:r>
        <w:rPr>
          <w:rFonts w:hint="eastAsia" w:ascii="宋体" w:hAnsi="宋体" w:cs="宋体"/>
          <w:sz w:val="24"/>
        </w:rPr>
        <w:t>）审（核）批工程量，建立计量支付台账；</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51</w:t>
      </w:r>
      <w:r>
        <w:rPr>
          <w:rFonts w:hint="eastAsia" w:ascii="宋体" w:hAnsi="宋体" w:cs="宋体"/>
          <w:sz w:val="24"/>
        </w:rPr>
        <w:t>）审（核）变更设计；</w:t>
      </w:r>
    </w:p>
    <w:p>
      <w:pPr>
        <w:wordWrap w:val="0"/>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2</w:t>
      </w:r>
      <w:r>
        <w:rPr>
          <w:rFonts w:hint="eastAsia" w:ascii="宋体" w:hAnsi="宋体" w:cs="宋体"/>
          <w:sz w:val="24"/>
        </w:rPr>
        <w:t>）按规范频率抽查工程质量并形成监理资料；</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53</w:t>
      </w:r>
      <w:r>
        <w:rPr>
          <w:rFonts w:hint="eastAsia" w:ascii="宋体" w:hAnsi="宋体" w:cs="宋体"/>
          <w:sz w:val="24"/>
        </w:rPr>
        <w:t>）组织“四新技术”推广应用及现场质量、安全观摩活动；</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54</w:t>
      </w:r>
      <w:r>
        <w:rPr>
          <w:rFonts w:hint="eastAsia" w:ascii="宋体" w:hAnsi="宋体" w:cs="宋体"/>
          <w:sz w:val="24"/>
        </w:rPr>
        <w:t>）开展“信用评价”初审；</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55</w:t>
      </w:r>
      <w:r>
        <w:rPr>
          <w:rFonts w:hint="eastAsia" w:ascii="宋体" w:hAnsi="宋体" w:cs="宋体"/>
          <w:sz w:val="24"/>
        </w:rPr>
        <w:t>）创建“品质工程”建设；</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56</w:t>
      </w:r>
      <w:r>
        <w:rPr>
          <w:rFonts w:hint="eastAsia" w:ascii="宋体" w:hAnsi="宋体" w:cs="宋体"/>
          <w:sz w:val="24"/>
        </w:rPr>
        <w:t>）对施工单位合同履约情况检查；</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57</w:t>
      </w:r>
      <w:r>
        <w:rPr>
          <w:rFonts w:hint="eastAsia" w:ascii="宋体" w:hAnsi="宋体" w:cs="宋体"/>
          <w:sz w:val="24"/>
        </w:rPr>
        <w:t>）对施工单位临时用地设置和手续办理以及恢复进行检查、验收；</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58</w:t>
      </w:r>
      <w:r>
        <w:rPr>
          <w:rFonts w:hint="eastAsia" w:ascii="宋体" w:hAnsi="宋体" w:cs="宋体"/>
          <w:sz w:val="24"/>
        </w:rPr>
        <w:t>）对施工过程中环水保工作进行检查；</w:t>
      </w:r>
    </w:p>
    <w:p>
      <w:pPr>
        <w:wordWrap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59</w:t>
      </w:r>
      <w:r>
        <w:rPr>
          <w:rFonts w:hint="eastAsia" w:ascii="宋体" w:hAnsi="宋体" w:cs="宋体"/>
          <w:sz w:val="24"/>
        </w:rPr>
        <w:t>）按照项目专用合同条款约定提供其他工程管理咨询服务。</w:t>
      </w:r>
    </w:p>
    <w:p>
      <w:pPr>
        <w:pStyle w:val="2"/>
      </w:pPr>
      <w:r>
        <w:t>三、服务要求</w:t>
      </w:r>
    </w:p>
    <w:p>
      <w:pPr>
        <w:pStyle w:val="3"/>
      </w:pPr>
      <w:r>
        <w:rPr>
          <w:rFonts w:hint="eastAsia"/>
        </w:rPr>
        <w:t>1、技术标准</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《公路工程施工监理规范》（JTG G10-2016）；</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《土方与爆破工程施工及验收规范》(GB 50201-2012)；</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《砌体结构工程施工质量验收规范》（GB 50203-2011）；</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《混凝土结构工程施工质量验收规范》(GB 50204-2015)；</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《混凝土结构工程施工规范》(GB 50666-2011)；</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《混凝土结构现场检测技术标准》(GB 50784-2013)；</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《砌体结构工程施工规范》(GB 50924-2014)；</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《建设工程文件归档规范》(GB/T 50328-2014)；</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《公路工程路基施工技术规范》(JTG/T 3610-2019)；</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《公路水泥混凝土路面施工技术规范》(JTG F30-2015)；</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《公路交通安全设施施工技术规范》(JTG/T 3671-2021)；</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《公路桥涵施工技术规范》(JTG/T 3650-2020)；</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《公路路面基层施工技术细则》(JTG/T F20-2015)；</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《公路养护技术规范》(JTG/T 5190-2019)；</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《公路水泥混凝土路面养护技术规范》(J0731-2001)；</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《公路桥涵养护规范》(JTG 5120-2021)；</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《公路工程质量检验评定标准》(JTG F80/1-2017)；</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《混凝土强度检验评定标准》(GB/T 50107-2010)；</w:t>
      </w:r>
    </w:p>
    <w:p>
      <w:pPr>
        <w:pStyle w:val="11"/>
        <w:spacing w:line="360" w:lineRule="auto"/>
        <w:ind w:firstLine="480" w:firstLineChars="200"/>
        <w:jc w:val="both"/>
        <w:rPr>
          <w:rFonts w:hint="default" w:ascii="宋体" w:hAnsi="宋体" w:eastAsia="宋体" w:cs="宋体"/>
          <w:sz w:val="24"/>
          <w:lang w:eastAsia="zh-CN"/>
        </w:rPr>
      </w:pPr>
      <w:r>
        <w:rPr>
          <w:rFonts w:ascii="宋体" w:hAnsi="宋体" w:eastAsia="宋体" w:cs="宋体"/>
          <w:sz w:val="24"/>
          <w:lang w:eastAsia="zh-CN"/>
        </w:rPr>
        <w:t>《土的工程分类标准》CGB/T 50145-2007)；</w:t>
      </w:r>
    </w:p>
    <w:p>
      <w:pPr>
        <w:pStyle w:val="11"/>
        <w:spacing w:line="360" w:lineRule="auto"/>
        <w:ind w:firstLine="480" w:firstLineChars="200"/>
        <w:jc w:val="both"/>
        <w:rPr>
          <w:rFonts w:hint="default"/>
          <w:sz w:val="22"/>
        </w:rPr>
      </w:pPr>
      <w:r>
        <w:rPr>
          <w:rFonts w:ascii="宋体" w:hAnsi="宋体" w:eastAsia="宋体" w:cs="宋体"/>
          <w:sz w:val="24"/>
        </w:rPr>
        <w:t>《自然保护区工程项目建设标准》</w:t>
      </w:r>
      <w:r>
        <w:rPr>
          <w:rFonts w:ascii="宋体" w:hAnsi="宋体" w:eastAsia="宋体" w:cs="宋体"/>
          <w:sz w:val="24"/>
          <w:lang w:eastAsia="zh-CN"/>
        </w:rPr>
        <w:t>；</w:t>
      </w:r>
    </w:p>
    <w:p>
      <w:pPr>
        <w:pStyle w:val="11"/>
        <w:spacing w:line="360" w:lineRule="auto"/>
        <w:ind w:firstLine="480" w:firstLineChars="200"/>
        <w:jc w:val="both"/>
        <w:rPr>
          <w:rFonts w:hint="default"/>
          <w:sz w:val="22"/>
        </w:rPr>
      </w:pPr>
      <w:r>
        <w:rPr>
          <w:rFonts w:ascii="宋体" w:hAnsi="宋体" w:eastAsia="宋体" w:cs="宋体"/>
          <w:sz w:val="24"/>
        </w:rPr>
        <w:t>《全国森林火险区划等级》</w:t>
      </w:r>
      <w:r>
        <w:rPr>
          <w:rFonts w:ascii="calibri, &quot;sans-serif&quot;" w:hAnsi="calibri, &quot;sans-serif&quot;" w:eastAsia="calibri, &quot;sans-serif&quot;" w:cs="calibri, &quot;sans-serif&quot;"/>
          <w:sz w:val="24"/>
        </w:rPr>
        <w:t>(LY /T 1063-2008)</w:t>
      </w:r>
      <w:r>
        <w:rPr>
          <w:rFonts w:ascii="calibri, &quot;sans-serif&quot;" w:hAnsi="calibri, &quot;sans-serif&quot;" w:eastAsia="宋体" w:cs="calibri, &quot;sans-serif&quot;"/>
          <w:sz w:val="24"/>
          <w:lang w:eastAsia="zh-CN"/>
        </w:rPr>
        <w:t>；</w:t>
      </w:r>
    </w:p>
    <w:p>
      <w:pPr>
        <w:pStyle w:val="11"/>
        <w:spacing w:line="360" w:lineRule="auto"/>
        <w:ind w:firstLine="480" w:firstLineChars="200"/>
        <w:jc w:val="both"/>
        <w:rPr>
          <w:rFonts w:hint="default"/>
          <w:sz w:val="22"/>
        </w:rPr>
      </w:pPr>
      <w:r>
        <w:rPr>
          <w:rFonts w:ascii="宋体" w:hAnsi="宋体" w:eastAsia="宋体" w:cs="宋体"/>
          <w:sz w:val="24"/>
        </w:rPr>
        <w:t>《森林防火工程技术标准》</w:t>
      </w:r>
      <w:r>
        <w:rPr>
          <w:rFonts w:ascii="calibri, &quot;sans-serif&quot;" w:hAnsi="calibri, &quot;sans-serif&quot;" w:eastAsia="calibri, &quot;sans-serif&quot;" w:cs="calibri, &quot;sans-serif&quot;"/>
          <w:sz w:val="24"/>
        </w:rPr>
        <w:t>(LYJ127-2012)</w:t>
      </w:r>
      <w:r>
        <w:rPr>
          <w:rFonts w:ascii="calibri, &quot;sans-serif&quot;" w:hAnsi="calibri, &quot;sans-serif&quot;" w:eastAsia="宋体" w:cs="calibri, &quot;sans-serif&quot;"/>
          <w:sz w:val="24"/>
          <w:lang w:eastAsia="zh-CN"/>
        </w:rPr>
        <w:t>；</w:t>
      </w:r>
    </w:p>
    <w:p>
      <w:pPr>
        <w:pStyle w:val="11"/>
        <w:spacing w:line="360" w:lineRule="auto"/>
        <w:ind w:firstLine="480" w:firstLineChars="200"/>
        <w:jc w:val="both"/>
        <w:rPr>
          <w:rFonts w:hint="default"/>
          <w:sz w:val="22"/>
        </w:rPr>
      </w:pPr>
      <w:r>
        <w:rPr>
          <w:rFonts w:ascii="宋体" w:hAnsi="宋体" w:eastAsia="宋体" w:cs="宋体"/>
          <w:sz w:val="24"/>
        </w:rPr>
        <w:t>《森林火险区综合治理工程项目建设标准》（林计发〔</w:t>
      </w:r>
      <w:r>
        <w:rPr>
          <w:rFonts w:ascii="calibri, &quot;sans-serif&quot;" w:hAnsi="calibri, &quot;sans-serif&quot;" w:eastAsia="calibri, &quot;sans-serif&quot;" w:cs="calibri, &quot;sans-serif&quot;"/>
          <w:sz w:val="24"/>
        </w:rPr>
        <w:t>2014</w:t>
      </w:r>
      <w:r>
        <w:rPr>
          <w:rFonts w:ascii="宋体" w:hAnsi="宋体" w:eastAsia="宋体" w:cs="宋体"/>
          <w:sz w:val="24"/>
        </w:rPr>
        <w:t>〕</w:t>
      </w:r>
      <w:r>
        <w:rPr>
          <w:rFonts w:ascii="calibri, &quot;sans-serif&quot;" w:hAnsi="calibri, &quot;sans-serif&quot;" w:eastAsia="calibri, &quot;sans-serif&quot;" w:cs="calibri, &quot;sans-serif&quot;"/>
          <w:sz w:val="24"/>
        </w:rPr>
        <w:t>19</w:t>
      </w:r>
      <w:r>
        <w:rPr>
          <w:rFonts w:ascii="宋体" w:hAnsi="宋体" w:eastAsia="宋体" w:cs="宋体"/>
          <w:sz w:val="24"/>
        </w:rPr>
        <w:t>号）</w:t>
      </w:r>
      <w:r>
        <w:rPr>
          <w:rFonts w:ascii="宋体" w:hAnsi="宋体" w:eastAsia="宋体" w:cs="宋体"/>
          <w:sz w:val="24"/>
          <w:lang w:eastAsia="zh-CN"/>
        </w:rPr>
        <w:t>；</w:t>
      </w:r>
    </w:p>
    <w:p>
      <w:pPr>
        <w:pStyle w:val="11"/>
        <w:spacing w:line="360" w:lineRule="auto"/>
        <w:ind w:firstLine="480" w:firstLineChars="200"/>
        <w:jc w:val="both"/>
        <w:rPr>
          <w:rFonts w:hint="default"/>
          <w:sz w:val="22"/>
        </w:rPr>
      </w:pPr>
      <w:r>
        <w:rPr>
          <w:rFonts w:ascii="宋体" w:hAnsi="宋体" w:eastAsia="宋体" w:cs="宋体"/>
          <w:sz w:val="24"/>
        </w:rPr>
        <w:t>《公路养护技术规范》</w:t>
      </w:r>
      <w:r>
        <w:rPr>
          <w:rFonts w:ascii="calibri, &quot;sans-serif&quot;" w:hAnsi="calibri, &quot;sans-serif&quot;" w:eastAsia="calibri, &quot;sans-serif&quot;" w:cs="calibri, &quot;sans-serif&quot;"/>
          <w:sz w:val="24"/>
        </w:rPr>
        <w:t>(JTG H1O-2009)</w:t>
      </w:r>
      <w:r>
        <w:rPr>
          <w:rFonts w:ascii="calibri, &quot;sans-serif&quot;" w:hAnsi="calibri, &quot;sans-serif&quot;" w:eastAsia="宋体" w:cs="calibri, &quot;sans-serif&quot;"/>
          <w:sz w:val="24"/>
          <w:lang w:eastAsia="zh-CN"/>
        </w:rPr>
        <w:t>；</w:t>
      </w:r>
    </w:p>
    <w:p>
      <w:pPr>
        <w:pStyle w:val="11"/>
        <w:spacing w:line="360" w:lineRule="auto"/>
        <w:ind w:firstLine="480" w:firstLineChars="200"/>
        <w:jc w:val="both"/>
        <w:rPr>
          <w:rFonts w:ascii="calibri, &quot;sans-serif&quot;" w:hAnsi="calibri, &quot;sans-serif&quot;" w:eastAsia="宋体" w:cs="calibri, &quot;sans-serif&quot;"/>
          <w:sz w:val="24"/>
          <w:lang w:eastAsia="zh-CN"/>
        </w:rPr>
      </w:pPr>
      <w:r>
        <w:rPr>
          <w:rFonts w:ascii="宋体" w:hAnsi="宋体" w:eastAsia="宋体" w:cs="宋体"/>
          <w:sz w:val="24"/>
        </w:rPr>
        <w:t>《公路工程技术标准》</w:t>
      </w:r>
      <w:r>
        <w:rPr>
          <w:rFonts w:ascii="calibri, &quot;sans-serif&quot;" w:hAnsi="calibri, &quot;sans-serif&quot;" w:eastAsia="calibri, &quot;sans-serif&quot;" w:cs="calibri, &quot;sans-serif&quot;"/>
          <w:sz w:val="24"/>
        </w:rPr>
        <w:t>(JTG BO1-2014)</w:t>
      </w:r>
      <w:r>
        <w:rPr>
          <w:rFonts w:ascii="calibri, &quot;sans-serif&quot;" w:hAnsi="calibri, &quot;sans-serif&quot;" w:eastAsia="宋体" w:cs="calibri, &quot;sans-serif&quot;"/>
          <w:sz w:val="24"/>
          <w:lang w:eastAsia="zh-CN"/>
        </w:rPr>
        <w:t>；</w:t>
      </w:r>
    </w:p>
    <w:p>
      <w:pPr>
        <w:pStyle w:val="11"/>
        <w:spacing w:line="360" w:lineRule="auto"/>
        <w:ind w:firstLine="480" w:firstLineChars="200"/>
        <w:jc w:val="both"/>
        <w:rPr>
          <w:rFonts w:ascii="calibri, &quot;sans-serif&quot;" w:hAnsi="calibri, &quot;sans-serif&quot;" w:eastAsia="宋体" w:cs="calibri, &quot;sans-serif&quot;"/>
          <w:sz w:val="24"/>
          <w:lang w:eastAsia="zh-CN"/>
        </w:rPr>
      </w:pPr>
      <w:r>
        <w:rPr>
          <w:rFonts w:ascii="calibri, &quot;sans-serif&quot;" w:hAnsi="calibri, &quot;sans-serif&quot;" w:eastAsia="calibri, &quot;sans-serif&quot;" w:cs="calibri, &quot;sans-serif&quot;"/>
          <w:sz w:val="24"/>
        </w:rPr>
        <w:t>《林区公路设计规范》（LY/T 5005-2014）</w:t>
      </w:r>
      <w:r>
        <w:rPr>
          <w:rFonts w:ascii="calibri, &quot;sans-serif&quot;" w:hAnsi="calibri, &quot;sans-serif&quot;" w:eastAsia="宋体" w:cs="calibri, &quot;sans-serif&quot;"/>
          <w:sz w:val="24"/>
          <w:lang w:eastAsia="zh-CN"/>
        </w:rPr>
        <w:t>；</w:t>
      </w:r>
    </w:p>
    <w:p>
      <w:pPr>
        <w:pStyle w:val="11"/>
        <w:spacing w:line="360" w:lineRule="auto"/>
        <w:ind w:firstLine="480" w:firstLineChars="200"/>
        <w:jc w:val="both"/>
        <w:rPr>
          <w:rFonts w:hint="default"/>
          <w:sz w:val="22"/>
        </w:rPr>
      </w:pPr>
      <w:r>
        <w:rPr>
          <w:rFonts w:ascii="宋体" w:hAnsi="宋体" w:eastAsia="宋体" w:cs="宋体"/>
          <w:sz w:val="24"/>
        </w:rPr>
        <w:t>《小交通量农村公路工程技术标准》</w:t>
      </w:r>
      <w:r>
        <w:rPr>
          <w:rFonts w:ascii="calibri, &quot;sans-serif&quot;" w:hAnsi="calibri, &quot;sans-serif&quot;" w:eastAsia="calibri, &quot;sans-serif&quot;" w:cs="calibri, &quot;sans-serif&quot;"/>
          <w:sz w:val="24"/>
        </w:rPr>
        <w:t>(JTG2111-2019)</w:t>
      </w:r>
      <w:r>
        <w:rPr>
          <w:rFonts w:ascii="calibri, &quot;sans-serif&quot;" w:hAnsi="calibri, &quot;sans-serif&quot;" w:eastAsia="宋体" w:cs="calibri, &quot;sans-serif&quot;"/>
          <w:sz w:val="24"/>
          <w:lang w:eastAsia="zh-CN"/>
        </w:rPr>
        <w:t>；</w:t>
      </w:r>
    </w:p>
    <w:p>
      <w:pPr>
        <w:pStyle w:val="11"/>
        <w:spacing w:line="360" w:lineRule="auto"/>
        <w:ind w:firstLine="480" w:firstLineChars="200"/>
        <w:jc w:val="both"/>
        <w:rPr>
          <w:rFonts w:hint="default"/>
          <w:sz w:val="22"/>
        </w:rPr>
      </w:pPr>
      <w:r>
        <w:rPr>
          <w:rFonts w:ascii="宋体" w:hAnsi="宋体" w:eastAsia="宋体" w:cs="宋体"/>
          <w:sz w:val="24"/>
        </w:rPr>
        <w:t>《公路工程估算指标》</w:t>
      </w:r>
      <w:r>
        <w:rPr>
          <w:rFonts w:ascii="calibri, &quot;sans-serif&quot;" w:hAnsi="calibri, &quot;sans-serif&quot;" w:eastAsia="calibri, &quot;sans-serif&quot;" w:cs="calibri, &quot;sans-serif&quot;"/>
          <w:sz w:val="24"/>
        </w:rPr>
        <w:t>(JTGT3821-2018)</w:t>
      </w:r>
      <w:r>
        <w:rPr>
          <w:rFonts w:ascii="calibri, &quot;sans-serif&quot;" w:hAnsi="calibri, &quot;sans-serif&quot;" w:eastAsia="宋体" w:cs="calibri, &quot;sans-serif&quot;"/>
          <w:sz w:val="24"/>
          <w:lang w:eastAsia="zh-CN"/>
        </w:rPr>
        <w:t>；</w:t>
      </w:r>
    </w:p>
    <w:p>
      <w:pPr>
        <w:pStyle w:val="11"/>
        <w:spacing w:line="360" w:lineRule="auto"/>
        <w:ind w:firstLine="480" w:firstLineChars="200"/>
        <w:jc w:val="both"/>
        <w:rPr>
          <w:rFonts w:hint="default" w:ascii="宋体" w:hAnsi="宋体" w:eastAsia="宋体" w:cs="宋体"/>
          <w:sz w:val="24"/>
        </w:rPr>
      </w:pPr>
      <w:r>
        <w:rPr>
          <w:rFonts w:ascii="宋体" w:hAnsi="宋体" w:eastAsia="宋体" w:cs="宋体"/>
          <w:sz w:val="24"/>
          <w:lang w:eastAsia="zh-CN"/>
        </w:rPr>
        <w:t>《</w:t>
      </w:r>
      <w:r>
        <w:rPr>
          <w:rFonts w:ascii="宋体" w:hAnsi="宋体" w:eastAsia="宋体" w:cs="宋体"/>
          <w:sz w:val="24"/>
        </w:rPr>
        <w:t>公路工程概预算编制办法</w:t>
      </w:r>
      <w:r>
        <w:rPr>
          <w:rFonts w:ascii="宋体" w:hAnsi="宋体" w:eastAsia="宋体" w:cs="宋体"/>
          <w:sz w:val="24"/>
          <w:lang w:eastAsia="zh-CN"/>
        </w:rPr>
        <w:t>》</w:t>
      </w:r>
      <w:r>
        <w:rPr>
          <w:rFonts w:ascii="宋体" w:hAnsi="宋体" w:eastAsia="宋体" w:cs="宋体"/>
          <w:sz w:val="24"/>
        </w:rPr>
        <w:t>（</w:t>
      </w:r>
      <w:r>
        <w:rPr>
          <w:rFonts w:ascii="calibri, &quot;sans-serif&quot;" w:hAnsi="calibri, &quot;sans-serif&quot;" w:eastAsia="calibri, &quot;sans-serif&quot;" w:cs="calibri, &quot;sans-serif&quot;"/>
          <w:sz w:val="24"/>
        </w:rPr>
        <w:t>JTG38</w:t>
      </w:r>
      <w:r>
        <w:rPr>
          <w:rFonts w:ascii="calibri, &quot;sans-serif&quot;" w:hAnsi="calibri, &quot;sans-serif&quot;" w:cs="calibri, &quot;sans-serif&quot;"/>
          <w:sz w:val="24"/>
          <w:lang w:eastAsia="zh-CN"/>
        </w:rPr>
        <w:t>3</w:t>
      </w:r>
      <w:r>
        <w:rPr>
          <w:rFonts w:ascii="calibri, &quot;sans-serif&quot;" w:hAnsi="calibri, &quot;sans-serif&quot;" w:eastAsia="宋体" w:cs="calibri, &quot;sans-serif&quot;"/>
          <w:sz w:val="24"/>
          <w:lang w:eastAsia="zh-CN"/>
        </w:rPr>
        <w:t>0-</w:t>
      </w:r>
      <w:r>
        <w:rPr>
          <w:rFonts w:ascii="calibri, &quot;sans-serif&quot;" w:hAnsi="calibri, &quot;sans-serif&quot;" w:eastAsia="calibri, &quot;sans-serif&quot;" w:cs="calibri, &quot;sans-serif&quot;"/>
          <w:sz w:val="24"/>
        </w:rPr>
        <w:t>2018</w:t>
      </w:r>
      <w:r>
        <w:rPr>
          <w:rFonts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其他所有与工程施工有关的国家现行、行业、项目所在地适用本工程的公路建设标准、规范、规程及相关文件。</w:t>
      </w:r>
    </w:p>
    <w:p>
      <w:pPr>
        <w:rPr>
          <w:rFonts w:ascii="宋体" w:hAnsi="宋体" w:eastAsia="宋体" w:cs="宋体"/>
        </w:rPr>
      </w:pPr>
    </w:p>
    <w:p>
      <w:pPr>
        <w:pStyle w:val="3"/>
      </w:pPr>
      <w:r>
        <w:t>2、服务期限</w:t>
      </w:r>
    </w:p>
    <w:p>
      <w:pPr>
        <w:spacing w:line="360" w:lineRule="auto"/>
        <w:ind w:firstLine="480" w:firstLineChars="200"/>
        <w:rPr>
          <w:rFonts w:ascii="宋体" w:hAnsi="宋体" w:eastAsia="宋体" w:cs="宋体"/>
          <w:sz w:val="24"/>
        </w:rPr>
      </w:pPr>
      <w:r>
        <w:rPr>
          <w:rFonts w:ascii="宋体" w:hAnsi="宋体" w:eastAsia="宋体" w:cs="宋体"/>
          <w:sz w:val="24"/>
        </w:rPr>
        <w:t>施工阶段（含施工准备阶段）从合同签订之日起至竣工验收合格之日止，缺陷责任期阶段监理2年。</w:t>
      </w:r>
    </w:p>
    <w:p>
      <w:pPr>
        <w:pStyle w:val="3"/>
      </w:pPr>
      <w:r>
        <w:t>3、支付约定</w:t>
      </w:r>
    </w:p>
    <w:p>
      <w:pPr>
        <w:spacing w:line="360" w:lineRule="auto"/>
        <w:ind w:firstLine="480" w:firstLineChars="200"/>
        <w:rPr>
          <w:rFonts w:ascii="宋体" w:hAnsi="宋体" w:eastAsia="宋体" w:cs="宋体"/>
          <w:sz w:val="24"/>
        </w:rPr>
      </w:pPr>
      <w:r>
        <w:rPr>
          <w:rFonts w:ascii="宋体" w:hAnsi="宋体" w:eastAsia="宋体" w:cs="宋体"/>
          <w:sz w:val="24"/>
        </w:rPr>
        <w:t>付款条件说明1：预付款为监理服务费总额的30%，监理合同签订后10个工作日内支付；预付款扣回：在正常监理费支付款项中，按照三次等额比例扣回，从第一期支付开始。</w:t>
      </w:r>
    </w:p>
    <w:p>
      <w:pPr>
        <w:spacing w:line="360" w:lineRule="auto"/>
        <w:ind w:firstLine="480" w:firstLineChars="200"/>
        <w:rPr>
          <w:rFonts w:ascii="宋体" w:hAnsi="宋体" w:eastAsia="宋体" w:cs="宋体"/>
          <w:sz w:val="24"/>
        </w:rPr>
      </w:pPr>
      <w:r>
        <w:rPr>
          <w:rFonts w:ascii="宋体" w:hAnsi="宋体" w:eastAsia="宋体" w:cs="宋体"/>
          <w:sz w:val="24"/>
        </w:rPr>
        <w:t>付款条件说明2：监理服务费按月支付，具体付款金额为委托人收到监理人付款申请单后，按相关审批流程经发包人最终确认后10个工作日内，按照工程实体进度同比例支付监理服务费，最多支付至监理服务费总额的97%；监理人提供监理服务费总额3%的缺陷责任期保证金后，一次性支付剩余全部监理服务费。</w:t>
      </w:r>
    </w:p>
    <w:p>
      <w:pPr>
        <w:pStyle w:val="11"/>
        <w:rPr>
          <w:rFonts w:hint="default"/>
          <w:sz w:val="21"/>
          <w:szCs w:val="22"/>
          <w:lang w:eastAsia="zh-CN"/>
        </w:rPr>
      </w:pPr>
    </w:p>
    <w:p>
      <w:pPr>
        <w:pStyle w:val="11"/>
        <w:rPr>
          <w:rFonts w:hint="default"/>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libri, &quot;sans-serif&quo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E86"/>
    <w:rsid w:val="000F19B8"/>
    <w:rsid w:val="000F33E5"/>
    <w:rsid w:val="00150AF4"/>
    <w:rsid w:val="003D6A73"/>
    <w:rsid w:val="00521A77"/>
    <w:rsid w:val="00671593"/>
    <w:rsid w:val="008F7BBD"/>
    <w:rsid w:val="009C5E86"/>
    <w:rsid w:val="00B544E1"/>
    <w:rsid w:val="00BE11A5"/>
    <w:rsid w:val="00CD6777"/>
    <w:rsid w:val="00FB5CEC"/>
    <w:rsid w:val="00FB7888"/>
    <w:rsid w:val="1445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32"/>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8">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5">
    <w:name w:val="annotation subject"/>
    <w:basedOn w:val="6"/>
    <w:next w:val="6"/>
    <w:link w:val="13"/>
    <w:unhideWhenUsed/>
    <w:qFormat/>
    <w:uiPriority w:val="99"/>
    <w:rPr>
      <w:b/>
      <w:bCs/>
    </w:rPr>
  </w:style>
  <w:style w:type="paragraph" w:styleId="6">
    <w:name w:val="annotation text"/>
    <w:basedOn w:val="1"/>
    <w:link w:val="12"/>
    <w:unhideWhenUsed/>
    <w:qFormat/>
    <w:uiPriority w:val="99"/>
    <w:pPr>
      <w:jc w:val="left"/>
    </w:pPr>
  </w:style>
  <w:style w:type="paragraph" w:styleId="7">
    <w:name w:val="Balloon Text"/>
    <w:basedOn w:val="1"/>
    <w:link w:val="14"/>
    <w:unhideWhenUsed/>
    <w:qFormat/>
    <w:uiPriority w:val="99"/>
    <w:rPr>
      <w:sz w:val="18"/>
      <w:szCs w:val="18"/>
    </w:rPr>
  </w:style>
  <w:style w:type="character" w:styleId="9">
    <w:name w:val="annotation reference"/>
    <w:basedOn w:val="8"/>
    <w:unhideWhenUsed/>
    <w:qFormat/>
    <w:uiPriority w:val="99"/>
    <w:rPr>
      <w:sz w:val="21"/>
      <w:szCs w:val="21"/>
    </w:rPr>
  </w:style>
  <w:style w:type="paragraph" w:customStyle="1" w:styleId="11">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12">
    <w:name w:val="批注文字 Char"/>
    <w:basedOn w:val="8"/>
    <w:link w:val="6"/>
    <w:semiHidden/>
    <w:qFormat/>
    <w:uiPriority w:val="99"/>
    <w:rPr>
      <w:szCs w:val="24"/>
    </w:rPr>
  </w:style>
  <w:style w:type="character" w:customStyle="1" w:styleId="13">
    <w:name w:val="批注主题 Char"/>
    <w:basedOn w:val="12"/>
    <w:link w:val="5"/>
    <w:semiHidden/>
    <w:qFormat/>
    <w:uiPriority w:val="99"/>
    <w:rPr>
      <w:b/>
      <w:bCs/>
      <w:szCs w:val="24"/>
    </w:rPr>
  </w:style>
  <w:style w:type="character" w:customStyle="1" w:styleId="14">
    <w:name w:val="批注框文本 Char"/>
    <w:basedOn w:val="8"/>
    <w:link w:val="7"/>
    <w:semiHidden/>
    <w:uiPriority w:val="99"/>
    <w:rPr>
      <w:sz w:val="18"/>
      <w:szCs w:val="18"/>
    </w:rPr>
  </w:style>
  <w:style w:type="character" w:customStyle="1" w:styleId="15">
    <w:name w:val="标题 1 Char"/>
    <w:basedOn w:val="8"/>
    <w:link w:val="2"/>
    <w:uiPriority w:val="9"/>
    <w:rPr>
      <w:b/>
      <w:bCs/>
      <w:kern w:val="44"/>
      <w:sz w:val="32"/>
      <w:szCs w:val="44"/>
    </w:rPr>
  </w:style>
  <w:style w:type="character" w:customStyle="1" w:styleId="16">
    <w:name w:val="标题 2 Char"/>
    <w:basedOn w:val="8"/>
    <w:link w:val="3"/>
    <w:uiPriority w:val="9"/>
    <w:rPr>
      <w:rFonts w:asciiTheme="majorHAnsi" w:hAnsiTheme="majorHAnsi" w:eastAsiaTheme="majorEastAsia" w:cstheme="majorBidi"/>
      <w:b/>
      <w:bCs/>
      <w:sz w:val="28"/>
      <w:szCs w:val="32"/>
    </w:rPr>
  </w:style>
  <w:style w:type="character" w:customStyle="1" w:styleId="17">
    <w:name w:val="标题 3 Char"/>
    <w:basedOn w:val="8"/>
    <w:link w:val="4"/>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444</Words>
  <Characters>2534</Characters>
  <Lines>21</Lines>
  <Paragraphs>5</Paragraphs>
  <TotalTime>25</TotalTime>
  <ScaleCrop>false</ScaleCrop>
  <LinksUpToDate>false</LinksUpToDate>
  <CharactersWithSpaces>2973</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2024-08-05T05:00:00Z</dcterms:created>
  <dc:creator>29061</dc:creator>
  <cp:lastModifiedBy>杨添翔</cp:lastModifiedBy>
  <dcterms:modified xsi:type="dcterms:W3CDTF">2024-08-05T05:58:16Z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