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金花曲江校区金花住宅区及莲湖校区建筑物消防隐患整改设备采购</w:t>
      </w:r>
    </w:p>
    <w:p>
      <w:pPr>
        <w:pStyle w:val="null3"/>
        <w:jc w:val="center"/>
        <w:outlineLvl w:val="2"/>
      </w:pPr>
      <w:r>
        <w:rPr>
          <w:sz w:val="28"/>
          <w:b/>
        </w:rPr>
        <w:t>采购项目编号：</w:t>
      </w:r>
      <w:r>
        <w:rPr>
          <w:sz w:val="28"/>
          <w:b/>
        </w:rPr>
        <w:t>JXRC-240913</w:t>
      </w:r>
      <w:r>
        <w:br/>
      </w:r>
      <w:r>
        <w:br/>
      </w:r>
      <w:r>
        <w:br/>
      </w:r>
    </w:p>
    <w:p>
      <w:pPr>
        <w:pStyle w:val="null3"/>
        <w:jc w:val="center"/>
        <w:outlineLvl w:val="2"/>
      </w:pPr>
      <w:r>
        <w:rPr>
          <w:sz w:val="28"/>
          <w:b/>
        </w:rPr>
        <w:t>西安理工大学</w:t>
      </w:r>
    </w:p>
    <w:p>
      <w:pPr>
        <w:pStyle w:val="null3"/>
        <w:jc w:val="center"/>
        <w:outlineLvl w:val="2"/>
      </w:pPr>
      <w:r>
        <w:rPr>
          <w:sz w:val="28"/>
          <w:b/>
        </w:rPr>
        <w:t>陕西嘉信瑞诚招标有限公司</w:t>
      </w:r>
      <w:r>
        <w:rPr>
          <w:sz w:val="28"/>
          <w:b/>
        </w:rPr>
        <w:t>共同编制</w:t>
      </w:r>
    </w:p>
    <w:p>
      <w:pPr>
        <w:pStyle w:val="null3"/>
        <w:jc w:val="center"/>
        <w:outlineLvl w:val="2"/>
      </w:pPr>
      <w:r>
        <w:rPr>
          <w:sz w:val="28"/>
          <w:b/>
        </w:rPr>
        <w:t>2024年09月20日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陕西嘉信瑞诚招标有限公司</w:t>
      </w:r>
      <w:r>
        <w:rPr/>
        <w:t>（以下简称“代理机构”）受</w:t>
      </w:r>
      <w:r>
        <w:rPr/>
        <w:t>西安理工大学</w:t>
      </w:r>
      <w:r>
        <w:rPr/>
        <w:t>委托，拟对</w:t>
      </w:r>
      <w:r>
        <w:rPr/>
        <w:t>金花曲江校区金花住宅区及莲湖校区建筑物消防隐患整改设备采购</w:t>
      </w:r>
      <w:r>
        <w:rPr/>
        <w:t>进行国内公开招标，兹邀请符合本次招标要求的供应商参加投标。</w:t>
      </w:r>
    </w:p>
    <w:p>
      <w:pPr>
        <w:pStyle w:val="null3"/>
        <w:outlineLvl w:val="2"/>
      </w:pPr>
      <w:r>
        <w:rPr>
          <w:sz w:val="28"/>
          <w:b/>
        </w:rPr>
        <w:t>一、采购项目编号：</w:t>
      </w:r>
      <w:r>
        <w:rPr>
          <w:sz w:val="28"/>
          <w:b/>
        </w:rPr>
        <w:t>JXRC-240913</w:t>
      </w:r>
    </w:p>
    <w:p>
      <w:pPr>
        <w:pStyle w:val="null3"/>
        <w:outlineLvl w:val="2"/>
      </w:pPr>
      <w:r>
        <w:rPr>
          <w:sz w:val="28"/>
          <w:b/>
        </w:rPr>
        <w:t>二、采购项目名称：</w:t>
      </w:r>
      <w:r>
        <w:rPr>
          <w:sz w:val="28"/>
          <w:b/>
        </w:rPr>
        <w:t>金花曲江校区金花住宅区及莲湖校区建筑物消防隐患整改设备采购</w:t>
      </w:r>
    </w:p>
    <w:p>
      <w:pPr>
        <w:pStyle w:val="null3"/>
        <w:outlineLvl w:val="2"/>
      </w:pPr>
      <w:r>
        <w:rPr>
          <w:sz w:val="28"/>
          <w:b/>
        </w:rPr>
        <w:t>三、招标项目简介</w:t>
      </w:r>
    </w:p>
    <w:p>
      <w:pPr>
        <w:pStyle w:val="null3"/>
        <w:ind w:firstLine="480"/>
      </w:pPr>
      <w:r>
        <w:rPr/>
        <w:t>本项目为西安理工大学金花校区、曲江校区、金花住宅区及莲湖校区建筑物消防隐患整改设备采购项目，具体内容主要为：（1）金花校区学科1号楼、学科2号楼、计算机学院2层楼、晶体研发中心楼、西7学生公寓、图书档案馆楼、理工大厦、教六楼等消防隐患整改项目；（2）曲江校区1号学生食堂、大学生活动中心、工训中心二期、教十楼、综合实验大楼、3-9号学生公寓、教九楼、教十一楼及消防联动等消防隐患整改项目；（3）金花住宅区1、2、5号高层，34、45、47、49号高层，121公寓及地下车库等消防隐患整改项目；（4）莲湖校区综合楼火灾自动报警系统等消防隐患整改项目。（详细情况参照采购清单）</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投标人应有良好的财务状况：法人提供会计师事务所出具的完整的2023年度审计报告（成立时间至提交投标文件截止时间不足一年的可提供成立后任意时段的资产负债表)，或开标前6个月内（2024年3月1日后）银行出具的资信证明，或信用担保机构出具的投标担保函（以上三种形式的资料提供任何一种即可)；其他组织和自然人提供银行出具的资信证明或财务报表；并进行电子签章。</w:t>
      </w:r>
    </w:p>
    <w:p>
      <w:pPr>
        <w:pStyle w:val="null3"/>
      </w:pPr>
      <w:r>
        <w:rPr/>
        <w:t>3、投标人应有依法缴纳税收的良好记录：法人提供自2024年3月1日以来至少一个月的纳税证明或完税证明(增值税、企业所得税至少一种)，纳税证明或完税证明上应有代收机构或税务机关的公章或业务专用章；其他组织和自然人提供自2024年3月1日以来至少一个月缴纳税收的凭据；依法免税的投标人应提供相关文件证明；并进行电子签章。</w:t>
      </w:r>
    </w:p>
    <w:p>
      <w:pPr>
        <w:pStyle w:val="null3"/>
      </w:pPr>
      <w:r>
        <w:rPr/>
        <w:t>4、投标人应有依法缴纳社会保障资金的良好记录：提供自2024年3月1日以来至少一个月已缴纳的社会保障资金的证明（社会保障资金缴存单据或社保机构开具的社会保险参保缴费情况证明等)；依法不需要缴纳社会保障资金的投标人应提供相关证明文件；并进行电子签章。</w:t>
      </w:r>
    </w:p>
    <w:p>
      <w:pPr>
        <w:pStyle w:val="null3"/>
      </w:pPr>
      <w:r>
        <w:rPr/>
        <w:t>5、法定代表授权书：法定代表人/负责人直接参加的，只须递交《法定代表人/负责人身份证明》；法定代表人/负责人授权代表参加的，须递交《法定代表人/负责人授权书》；并进行电子签章。</w:t>
      </w:r>
    </w:p>
    <w:p>
      <w:pPr>
        <w:pStyle w:val="null3"/>
      </w:pPr>
      <w:r>
        <w:rPr/>
        <w:t>6、参加本次政府采购活动前三年内，在经营活动中没有重大违法记录：投标人需提供《无重大违法记录声明》完成承诺并进行电子签章。</w:t>
      </w:r>
    </w:p>
    <w:p>
      <w:pPr>
        <w:pStyle w:val="null3"/>
      </w:pPr>
      <w:r>
        <w:rPr/>
        <w:t>7、投标人应具有履行合同所必需的设备和专业技术能力：投标人需提供《具有履行合同所必需的设备和专业技术能力的承诺书》完成承诺并进行电子签章。</w:t>
      </w:r>
    </w:p>
    <w:p>
      <w:pPr>
        <w:pStyle w:val="null3"/>
      </w:pPr>
      <w:r>
        <w:rPr/>
        <w:t>采购包2：</w:t>
      </w:r>
    </w:p>
    <w:p>
      <w:pPr>
        <w:pStyle w:val="null3"/>
      </w:pPr>
      <w:r>
        <w:rPr/>
        <w:t>1、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投标人应有良好的财务状况：法人提供会计师事务所出具的完整的2023年度审计报告（成立时间至提交投标文件截止时间不足一年的可提供成立后任意时段的资产负债表)，或开标前6个月内（2024年3月1日后）银行出具的资信证明，或信用担保机构出具的投标担保函（以上三种形式的资料提供任何一种即可)；其他组织和自然人提供银行出具的资信证明或财务报表；并进行电子签章。</w:t>
      </w:r>
    </w:p>
    <w:p>
      <w:pPr>
        <w:pStyle w:val="null3"/>
      </w:pPr>
      <w:r>
        <w:rPr/>
        <w:t>3、投标人应有依法缴纳税收的良好记录：法人提供自2024年3月1日以来至少一个月的纳税证明或完税证明(增值税、企业所得税至少一种)，纳税证明或完税证明上应有代收机构或税务机关的公章或业务专用章；其他组织和自然人提供自2024年3月1日以来至少一个月缴纳税收的凭据；依法免税的投标人应提供相关文件证明；并进行电子签章。</w:t>
      </w:r>
    </w:p>
    <w:p>
      <w:pPr>
        <w:pStyle w:val="null3"/>
      </w:pPr>
      <w:r>
        <w:rPr/>
        <w:t>4、投标人应有依法缴纳社会保障资金的良好记录：提供自2024年3月1日以来至少一个月已缴纳的社会保障资金的证明（社会保障资金缴存单据或社保机构开具的社会保险参保缴费情况证明等)；依法不需要缴纳社会保障资金的投标人应提供相关证明文件；并进行电子签章。</w:t>
      </w:r>
    </w:p>
    <w:p>
      <w:pPr>
        <w:pStyle w:val="null3"/>
      </w:pPr>
      <w:r>
        <w:rPr/>
        <w:t>5、法定代表授权书：法定代表人/负责人直接参加的，只须递交《法定代表人/负责人身份证明》；法定代表人/负责人授权代表参加的，须递交《法定代表人/负责人授权书》；并进行电子签章。</w:t>
      </w:r>
    </w:p>
    <w:p>
      <w:pPr>
        <w:pStyle w:val="null3"/>
      </w:pPr>
      <w:r>
        <w:rPr/>
        <w:t>6、参加本次政府采购活动前三年内，在经营活动中没有重大违法记录：投标人需提供《无重大违法记录声明》完成承诺并进行电子签章。</w:t>
      </w:r>
    </w:p>
    <w:p>
      <w:pPr>
        <w:pStyle w:val="null3"/>
      </w:pPr>
      <w:r>
        <w:rPr/>
        <w:t>7、投标人应具有履行合同所必需的设备和专业技术能力：投标人需提供《具有履行合同所必需的设备和专业技术能力的承诺书》完成承诺并进行电子签章。</w:t>
      </w:r>
    </w:p>
    <w:p>
      <w:pPr>
        <w:pStyle w:val="null3"/>
      </w:pPr>
      <w:r>
        <w:rPr/>
        <w:t>采购包3：</w:t>
      </w:r>
    </w:p>
    <w:p>
      <w:pPr>
        <w:pStyle w:val="null3"/>
      </w:pPr>
      <w:r>
        <w:rPr/>
        <w:t>1、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2、投标人应有良好的财务状况：法人提供会计师事务所出具的完整的2023年度审计报告（成立时间至提交投标文件截止时间不足一年的可提供成立后任意时段的资产负债表)，或开标前6个月内（2024年3月1日后）银行出具的资信证明，或信用担保机构出具的投标担保函（以上三种形式的资料提供任何一种即可)；其他组织和自然人提供银行出具的资信证明或财务报表；并进行电子签章。</w:t>
      </w:r>
    </w:p>
    <w:p>
      <w:pPr>
        <w:pStyle w:val="null3"/>
      </w:pPr>
      <w:r>
        <w:rPr/>
        <w:t>3、投标人应有依法缴纳税收的良好记录：法人提供自2024年3月1日以来至少一个月的纳税证明或完税证明(增值税、企业所得税至少一种)，纳税证明或完税证明上应有代收机构或税务机关的公章或业务专用章；其他组织和自然人提供自2024年3月1日以来至少一个月缴纳税收的凭据；依法免税的投标人应提供相关文件证明；并进行电子签章。</w:t>
      </w:r>
    </w:p>
    <w:p>
      <w:pPr>
        <w:pStyle w:val="null3"/>
      </w:pPr>
      <w:r>
        <w:rPr/>
        <w:t>4、投标人应有依法缴纳社会保障资金的良好记录：提供自2024年3月1日以来至少一个月已缴纳的社会保障资金的证明（社会保障资金缴存单据或社保机构开具的社会保险参保缴费情况证明等)；依法不需要缴纳社会保障资金的投标人应提供相关证明文件；并进行电子签章。</w:t>
      </w:r>
    </w:p>
    <w:p>
      <w:pPr>
        <w:pStyle w:val="null3"/>
      </w:pPr>
      <w:r>
        <w:rPr/>
        <w:t>5、法定代表授权书：法定代表人/负责人直接参加的，只须递交《法定代表人/负责人身份证明》；法定代表人/负责人授权代表参加的，须递交《法定代表人/负责人授权书》；并进行电子签章。</w:t>
      </w:r>
    </w:p>
    <w:p>
      <w:pPr>
        <w:pStyle w:val="null3"/>
      </w:pPr>
      <w:r>
        <w:rPr/>
        <w:t>6、参加本次政府采购活动前三年内，在经营活动中没有重大违法记录：投标人需提供《无重大违法记录声明》完成承诺并进行电子签章。</w:t>
      </w:r>
    </w:p>
    <w:p>
      <w:pPr>
        <w:pStyle w:val="null3"/>
      </w:pPr>
      <w:r>
        <w:rPr/>
        <w:t>7、投标人应具有履行合同所必需的设备和专业技术能力：投标人需提供《具有履行合同所必需的设备和专业技术能力的承诺书》完成承诺并进行电子签章。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西安理工大学</w:t>
      </w:r>
    </w:p>
    <w:p>
      <w:pPr>
        <w:pStyle w:val="null3"/>
      </w:pPr>
      <w:r>
        <w:rPr/>
        <w:t xml:space="preserve"> 地址： </w:t>
      </w:r>
      <w:r>
        <w:rPr/>
        <w:t>西安市金花南路5号</w:t>
      </w:r>
    </w:p>
    <w:p>
      <w:pPr>
        <w:pStyle w:val="null3"/>
      </w:pPr>
      <w:r>
        <w:rPr/>
        <w:t xml:space="preserve"> 邮编： </w:t>
      </w:r>
      <w:r>
        <w:rPr/>
        <w:t>710048</w:t>
      </w:r>
    </w:p>
    <w:p>
      <w:pPr>
        <w:pStyle w:val="null3"/>
      </w:pPr>
      <w:r>
        <w:rPr/>
        <w:t xml:space="preserve"> 联系人： </w:t>
      </w:r>
      <w:r>
        <w:rPr/>
        <w:t>西安理工大学经办</w:t>
      </w:r>
    </w:p>
    <w:p>
      <w:pPr>
        <w:pStyle w:val="null3"/>
      </w:pPr>
      <w:r>
        <w:rPr/>
        <w:t xml:space="preserve"> 联系电话： </w:t>
      </w:r>
      <w:r>
        <w:rPr/>
        <w:t>029-61125883</w:t>
      </w:r>
    </w:p>
    <w:p>
      <w:pPr>
        <w:pStyle w:val="null3"/>
        <w:outlineLvl w:val="2"/>
      </w:pPr>
      <w:r>
        <w:rPr>
          <w:sz w:val="28"/>
          <w:b/>
        </w:rPr>
        <w:t>代理机构：</w:t>
      </w:r>
      <w:r>
        <w:rPr>
          <w:sz w:val="28"/>
          <w:b/>
        </w:rPr>
        <w:t>陕西嘉信瑞诚招标有限公司</w:t>
      </w:r>
    </w:p>
    <w:p>
      <w:pPr>
        <w:pStyle w:val="null3"/>
      </w:pPr>
      <w:r>
        <w:rPr/>
        <w:t xml:space="preserve"> 地址： </w:t>
      </w:r>
      <w:r>
        <w:rPr/>
        <w:t>西安市南稍门十字东南角大话南门壹中心18层1806室</w:t>
      </w:r>
    </w:p>
    <w:p>
      <w:pPr>
        <w:pStyle w:val="null3"/>
      </w:pPr>
      <w:r>
        <w:rPr/>
        <w:t xml:space="preserve"> 邮编： </w:t>
      </w:r>
      <w:r>
        <w:rPr/>
        <w:t>710061</w:t>
      </w:r>
    </w:p>
    <w:p>
      <w:pPr>
        <w:pStyle w:val="null3"/>
      </w:pPr>
      <w:r>
        <w:rPr/>
        <w:t xml:space="preserve"> 联系人： </w:t>
      </w:r>
      <w:r>
        <w:rPr/>
        <w:t>曲慧、张海</w:t>
      </w:r>
    </w:p>
    <w:p>
      <w:pPr>
        <w:pStyle w:val="null3"/>
      </w:pPr>
      <w:r>
        <w:rPr/>
        <w:t xml:space="preserve"> 联系电话： </w:t>
      </w:r>
      <w:r>
        <w:rPr/>
        <w:t>029-81541692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采购包1：2,000,000.00元</w:t>
            </w:r>
          </w:p>
          <w:p>
            <w:pPr>
              <w:pStyle w:val="null3"/>
            </w:pPr>
            <w:r>
              <w:rPr/>
              <w:t>采购包2：1,850,000.00元</w:t>
            </w:r>
          </w:p>
          <w:p>
            <w:pPr>
              <w:pStyle w:val="null3"/>
            </w:pPr>
            <w:r>
              <w:rPr/>
              <w:t>采购包3：300,000.00元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采购包1保证金金额：30,000.00元</w:t>
            </w:r>
          </w:p>
          <w:p>
            <w:pPr>
              <w:pStyle w:val="null3"/>
            </w:pPr>
            <w:r>
              <w:rPr/>
              <w:t>采购包2保证金金额：25,000.00元</w:t>
            </w:r>
          </w:p>
          <w:p>
            <w:pPr>
              <w:pStyle w:val="null3"/>
            </w:pPr>
            <w:r>
              <w:rPr/>
              <w:t>采购包3保证金金额：5,000.00元</w:t>
            </w:r>
          </w:p>
          <w:p>
            <w:pPr>
              <w:pStyle w:val="null3"/>
            </w:pPr>
            <w:r>
              <w:rPr/>
              <w:t>缴交渠道：电子保函,转账、支票、汇票等（需通过实体账户、户名及开户行信息）</w:t>
            </w:r>
          </w:p>
          <w:p>
            <w:pPr>
              <w:pStyle w:val="null3"/>
            </w:pPr>
            <w:r>
              <w:rPr/>
              <w:t>开户名称：陕西嘉信瑞诚招标有限公司</w:t>
            </w:r>
          </w:p>
          <w:p>
            <w:pPr>
              <w:pStyle w:val="null3"/>
            </w:pPr>
            <w:r>
              <w:rPr/>
              <w:t>开户银行：民生银行西安分行营业部</w:t>
            </w:r>
          </w:p>
          <w:p>
            <w:pPr>
              <w:pStyle w:val="null3"/>
            </w:pPr>
            <w:r>
              <w:rPr/>
              <w:t>银行账号：632043869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说明：合同签订前，中标人须向采购人交纳合同总金额5%的履约保证金。</w:t>
            </w:r>
          </w:p>
          <w:p>
            <w:pPr>
              <w:pStyle w:val="null3"/>
            </w:pPr>
            <w:r>
              <w:rPr/>
              <w:t>采购包2：缴纳</w:t>
            </w:r>
          </w:p>
          <w:p>
            <w:pPr>
              <w:pStyle w:val="null3"/>
            </w:pPr>
            <w:r>
              <w:rPr/>
              <w:t>本采购包履约保证金为合同金额的5.0%</w:t>
            </w:r>
          </w:p>
          <w:p>
            <w:pPr>
              <w:pStyle w:val="null3"/>
            </w:pPr>
            <w:r>
              <w:rPr/>
              <w:t>说明：合同签订前，中标人须向采购人交纳合同总金额5%的履约保证金。</w:t>
            </w:r>
          </w:p>
          <w:p>
            <w:pPr>
              <w:pStyle w:val="null3"/>
            </w:pPr>
            <w:r>
              <w:rPr/>
              <w:t>采购包3：缴纳</w:t>
            </w:r>
          </w:p>
          <w:p>
            <w:pPr>
              <w:pStyle w:val="null3"/>
            </w:pPr>
            <w:r>
              <w:rPr/>
              <w:t>本采购包履约保证金为合同金额的5.0%</w:t>
            </w:r>
          </w:p>
          <w:p>
            <w:pPr>
              <w:pStyle w:val="null3"/>
            </w:pPr>
            <w:r>
              <w:rPr/>
              <w:t>说明：合同签订前，中标人须向采购人交纳合同总金额5%的履约保证金。</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代理服务费收费标准：参照原中华人民共和国国家计划委员会计价格[2002]1980号文规定标准下浮25%计算收取，具体收费额以招标代理机构出具的发票为准。</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踏勘时间：2024-10-10 09:30:00</w:t>
            </w:r>
          </w:p>
          <w:p>
            <w:pPr>
              <w:pStyle w:val="null3"/>
              <w:ind w:firstLine="975"/>
            </w:pPr>
            <w:r>
              <w:rPr/>
              <w:t>踏勘地点：金花曲江校区</w:t>
            </w:r>
          </w:p>
          <w:p>
            <w:pPr>
              <w:pStyle w:val="null3"/>
              <w:ind w:firstLine="975"/>
            </w:pPr>
            <w:r>
              <w:rPr/>
              <w:t>联系人：宋老师</w:t>
            </w:r>
          </w:p>
          <w:p>
            <w:pPr>
              <w:pStyle w:val="null3"/>
              <w:ind w:firstLine="975"/>
            </w:pPr>
            <w:r>
              <w:rPr/>
              <w:t>联系电话号码：15029990023</w:t>
            </w:r>
          </w:p>
          <w:p>
            <w:pPr>
              <w:pStyle w:val="null3"/>
            </w:pPr>
            <w:r>
              <w:rPr/>
              <w:t>采购包2：组织现场踏勘：是</w:t>
            </w:r>
          </w:p>
          <w:p>
            <w:pPr>
              <w:pStyle w:val="null3"/>
              <w:ind w:firstLine="975"/>
            </w:pPr>
            <w:r>
              <w:rPr/>
              <w:t>踏勘时间：2024-10-10 09:30:00</w:t>
            </w:r>
          </w:p>
          <w:p>
            <w:pPr>
              <w:pStyle w:val="null3"/>
              <w:ind w:firstLine="975"/>
            </w:pPr>
            <w:r>
              <w:rPr/>
              <w:t>踏勘地点：金花住宅区</w:t>
            </w:r>
          </w:p>
          <w:p>
            <w:pPr>
              <w:pStyle w:val="null3"/>
              <w:ind w:firstLine="975"/>
            </w:pPr>
            <w:r>
              <w:rPr/>
              <w:t>联系人：赵老师</w:t>
            </w:r>
          </w:p>
          <w:p>
            <w:pPr>
              <w:pStyle w:val="null3"/>
              <w:ind w:firstLine="975"/>
            </w:pPr>
            <w:r>
              <w:rPr/>
              <w:t>联系电话号码：13991882906</w:t>
            </w:r>
          </w:p>
          <w:p>
            <w:pPr>
              <w:pStyle w:val="null3"/>
            </w:pPr>
            <w:r>
              <w:rPr/>
              <w:t>采购包3：组织现场踏勘：是</w:t>
            </w:r>
          </w:p>
          <w:p>
            <w:pPr>
              <w:pStyle w:val="null3"/>
              <w:ind w:firstLine="975"/>
            </w:pPr>
            <w:r>
              <w:rPr/>
              <w:t>踏勘时间：2024-10-10 09:30:00</w:t>
            </w:r>
          </w:p>
          <w:p>
            <w:pPr>
              <w:pStyle w:val="null3"/>
              <w:ind w:firstLine="975"/>
            </w:pPr>
            <w:r>
              <w:rPr/>
              <w:t>踏勘地点：莲湖校区</w:t>
            </w:r>
          </w:p>
          <w:p>
            <w:pPr>
              <w:pStyle w:val="null3"/>
              <w:ind w:firstLine="975"/>
            </w:pPr>
            <w:r>
              <w:rPr/>
              <w:t>联系人：李老师</w:t>
            </w:r>
          </w:p>
          <w:p>
            <w:pPr>
              <w:pStyle w:val="null3"/>
              <w:ind w:firstLine="975"/>
            </w:pPr>
            <w:r>
              <w:rPr/>
              <w:t>联系电话号码：13992898620</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西安理工大学</w:t>
      </w:r>
      <w:r>
        <w:rPr/>
        <w:t>和</w:t>
      </w:r>
      <w:r>
        <w:rPr/>
        <w:t>陕西嘉信瑞诚招标有限公司</w:t>
      </w:r>
      <w:r>
        <w:rPr/>
        <w:t>享有。对招标文件中供应商参加本次政府采购活动应当具备的条件，招标项目技术、服务、商务及其他要求，评标细则及标准由</w:t>
      </w:r>
      <w:r>
        <w:rPr/>
        <w:t>西安理工大学</w:t>
      </w:r>
      <w:r>
        <w:rPr/>
        <w:t>负责解释。除上述招标文件内容，其他内容由</w:t>
      </w:r>
      <w:r>
        <w:rPr/>
        <w:t>陕西嘉信瑞诚招标有限公司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西安理工大学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陕西嘉信瑞诚招标有限公司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详见合同文本</w:t>
      </w:r>
    </w:p>
    <w:p>
      <w:pPr>
        <w:pStyle w:val="null3"/>
      </w:pPr>
      <w:r>
        <w:rPr/>
        <w:t>采购包2：</w:t>
      </w:r>
    </w:p>
    <w:p>
      <w:pPr>
        <w:pStyle w:val="null3"/>
      </w:pPr>
      <w:r>
        <w:rPr/>
        <w:t>详见合同文本。</w:t>
      </w:r>
    </w:p>
    <w:p>
      <w:pPr>
        <w:pStyle w:val="null3"/>
      </w:pPr>
      <w:r>
        <w:rPr/>
        <w:t>采购包3：</w:t>
      </w:r>
    </w:p>
    <w:p>
      <w:pPr>
        <w:pStyle w:val="null3"/>
      </w:pPr>
      <w:r>
        <w:rPr/>
        <w:t>详见合同文本。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陕西嘉信瑞诚招标有限公司</w:t>
      </w:r>
      <w:r>
        <w:rPr/>
        <w:t xml:space="preserve"> 负责答复；供应商对除采购需求外的采购文件的询问、质疑由</w:t>
      </w:r>
      <w:r>
        <w:rPr/>
        <w:t>陕西嘉信瑞诚招标有限公司</w:t>
      </w:r>
      <w:r>
        <w:rPr/>
        <w:t xml:space="preserve"> 负责答复；供应商对采购过程、采购结果的询问、质疑由 </w:t>
      </w:r>
      <w:r>
        <w:rPr/>
        <w:t>陕西嘉信瑞诚招标有限公司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答复主体：采购单位</w:t>
      </w:r>
    </w:p>
    <w:p>
      <w:pPr>
        <w:pStyle w:val="null3"/>
      </w:pPr>
      <w:r>
        <w:rPr/>
        <w:t>联系人：曲慧、张海</w:t>
      </w:r>
    </w:p>
    <w:p>
      <w:pPr>
        <w:pStyle w:val="null3"/>
      </w:pPr>
      <w:r>
        <w:rPr/>
        <w:t>联系电话：029-81541692</w:t>
      </w:r>
    </w:p>
    <w:p>
      <w:pPr>
        <w:pStyle w:val="null3"/>
      </w:pPr>
      <w:r>
        <w:rPr/>
        <w:t>地址：西安市南稍门十字东南角大话南门壹中心18层1806室</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宋体" w:hAnsi="宋体" w:cs="宋体" w:eastAsia="宋体"/>
          <w:sz w:val="24"/>
        </w:rPr>
        <w:t>本项目为西安理工大学金花校区、曲江校区、金花住宅区及莲湖校区建筑物消防隐患整改设备采购项目，具体内容主要为：（1）金花校区学科1号楼、学科2号楼、计算机学院2层楼、晶体研发中心楼、西7学生公寓、图书档案馆楼、理工大厦、教六楼等消防隐患整改项目；（2）曲江校区1号学生食堂、大学生活动中心、工训中心二期、教十楼、综合实验大楼、3-9号学生公寓、教九楼、教十一楼及消防联动等消防隐患整改项目；（3）金花住宅区1、2、5号高层，34、45、47、49号高层，121公寓及地下车库等消防隐患整改项目；（4）莲湖校区综合楼火灾自动报警系统等消防隐患整改项目。（详细情况参照采购清单）</w:t>
      </w:r>
    </w:p>
    <w:p>
      <w:pPr>
        <w:pStyle w:val="null3"/>
      </w:pPr>
      <w:r>
        <w:rPr>
          <w:rFonts w:ascii="宋体" w:hAnsi="宋体" w:cs="宋体" w:eastAsia="宋体"/>
          <w:sz w:val="24"/>
          <w:b/>
        </w:rPr>
        <w:t>1</w:t>
      </w:r>
      <w:r>
        <w:rPr>
          <w:rFonts w:ascii="宋体" w:hAnsi="宋体" w:cs="宋体" w:eastAsia="宋体"/>
          <w:sz w:val="24"/>
          <w:b/>
        </w:rPr>
        <w:t>、金花校区、曲江校区主要设备采购清单</w:t>
      </w:r>
    </w:p>
    <w:tbl>
      <w:tblPr>
        <w:tblW w:w="0" w:type="auto"/>
        <w:tblBorders>
          <w:top w:val="none" w:color="000000" w:sz="4"/>
          <w:left w:val="none" w:color="000000" w:sz="4"/>
          <w:bottom w:val="none" w:color="000000" w:sz="4"/>
          <w:right w:val="none" w:color="000000" w:sz="4"/>
          <w:insideH w:val="none"/>
          <w:insideV w:val="none"/>
        </w:tblBorders>
      </w:tblPr>
      <w:tblGrid>
        <w:gridCol w:w="714"/>
        <w:gridCol w:w="4997"/>
        <w:gridCol w:w="783"/>
        <w:gridCol w:w="1043"/>
        <w:gridCol w:w="769"/>
      </w:tblGrid>
      <w:tr>
        <w:tc>
          <w:tcPr>
            <w:tcW w:type="dxa" w:w="714"/>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序号</w:t>
            </w:r>
          </w:p>
        </w:tc>
        <w:tc>
          <w:tcPr>
            <w:tcW w:type="dxa" w:w="49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采购设备名称</w:t>
            </w:r>
          </w:p>
        </w:tc>
        <w:tc>
          <w:tcPr>
            <w:tcW w:type="dxa" w:w="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单位</w:t>
            </w:r>
          </w:p>
        </w:tc>
        <w:tc>
          <w:tcPr>
            <w:tcW w:type="dxa" w:w="10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备注</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火灾报警控制器（联动型）</w:t>
            </w:r>
            <w:r>
              <w:rPr>
                <w:rFonts w:ascii="宋体" w:hAnsi="宋体" w:cs="宋体" w:eastAsia="宋体"/>
                <w:sz w:val="24"/>
              </w:rPr>
              <w:t>:</w:t>
            </w:r>
            <w:r>
              <w:rPr>
                <w:rFonts w:ascii="宋体" w:hAnsi="宋体" w:cs="宋体" w:eastAsia="宋体"/>
                <w:sz w:val="24"/>
              </w:rPr>
              <w:t>含总线制电话、广播功放、多线控制盘、总线控制盘</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核心产品</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感烟探测器</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2911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手动报警按钮</w:t>
            </w:r>
            <w:r>
              <w:rPr>
                <w:rFonts w:ascii="宋体" w:hAnsi="宋体" w:cs="宋体" w:eastAsia="宋体"/>
                <w:sz w:val="24"/>
              </w:rPr>
              <w:t>(</w:t>
            </w:r>
            <w:r>
              <w:rPr>
                <w:rFonts w:ascii="宋体" w:hAnsi="宋体" w:cs="宋体" w:eastAsia="宋体"/>
                <w:sz w:val="24"/>
              </w:rPr>
              <w:t>带消防电话插孔</w:t>
            </w:r>
            <w:r>
              <w:rPr>
                <w:rFonts w:ascii="宋体" w:hAnsi="宋体" w:cs="宋体" w:eastAsia="宋体"/>
                <w:sz w:val="24"/>
              </w:rPr>
              <w:t>)</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280</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消火栓按钮</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294</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声光报警器</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300</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6</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消防广播</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358</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7</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输入输出模块</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263</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8</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总线隔离器</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143</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9</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消防电话分机</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10</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消防端子箱</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66</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11</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疏散指示灯</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152</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12</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安全出口灯</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62</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13</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应急灯</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281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14</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应急照明疏散指示穿线保护钢管</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260</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15</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排烟风机</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16</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排烟风口</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17</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挡烟垂壁</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樘</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36</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18</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防火门闭门器</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69</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19</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防火门顺序器</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20</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防火门标识</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46</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21</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配电室拆除喷头</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22</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管路封堵</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23</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配电室灭火器</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具</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24</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干粉灭火器</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具</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25</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智慧消防灭火控制系统</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26</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智慧消防系统启动装置</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27</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智慧消防系统信号传输装置</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28</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点型感温探测器</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44</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29</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紧急启停按钮</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30</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放气指示灯</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31</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150L</w:t>
            </w:r>
            <w:r>
              <w:rPr>
                <w:rFonts w:ascii="宋体" w:hAnsi="宋体" w:cs="宋体" w:eastAsia="宋体"/>
                <w:sz w:val="24"/>
              </w:rPr>
              <w:t>柜式七氟丙烷气体灭火装置（含灭火剂）</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32</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120L</w:t>
            </w:r>
            <w:r>
              <w:rPr>
                <w:rFonts w:ascii="宋体" w:hAnsi="宋体" w:cs="宋体" w:eastAsia="宋体"/>
                <w:sz w:val="24"/>
              </w:rPr>
              <w:t>柜式七氟丙烷气体灭火装置（含灭火剂）</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33</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90L</w:t>
            </w:r>
            <w:r>
              <w:rPr>
                <w:rFonts w:ascii="宋体" w:hAnsi="宋体" w:cs="宋体" w:eastAsia="宋体"/>
                <w:sz w:val="24"/>
              </w:rPr>
              <w:t>柜式七氟丙烷气体灭火装置（含灭火剂）</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34</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0.2</w:t>
            </w:r>
            <w:r>
              <w:rPr>
                <w:rFonts w:ascii="宋体" w:hAnsi="宋体" w:cs="宋体" w:eastAsia="宋体"/>
                <w:sz w:val="24"/>
              </w:rPr>
              <w:t>泄压装置</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35</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0.1</w:t>
            </w:r>
            <w:r>
              <w:rPr>
                <w:rFonts w:ascii="宋体" w:hAnsi="宋体" w:cs="宋体" w:eastAsia="宋体"/>
                <w:sz w:val="24"/>
              </w:rPr>
              <w:t>泄压装置</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36</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0.07</w:t>
            </w:r>
            <w:r>
              <w:rPr>
                <w:rFonts w:ascii="宋体" w:hAnsi="宋体" w:cs="宋体" w:eastAsia="宋体"/>
                <w:sz w:val="24"/>
              </w:rPr>
              <w:t>泄压装置</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37</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0.04</w:t>
            </w:r>
            <w:r>
              <w:rPr>
                <w:rFonts w:ascii="宋体" w:hAnsi="宋体" w:cs="宋体" w:eastAsia="宋体"/>
                <w:sz w:val="24"/>
              </w:rPr>
              <w:t>泄压装置</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38</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稳压电源箱</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39</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系统集成</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40</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辅助材料费</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41</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气体灭火控制器</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42</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疏散指示标识（更换或下移</w:t>
            </w:r>
            <w:r>
              <w:rPr>
                <w:rFonts w:ascii="宋体" w:hAnsi="宋体" w:cs="宋体" w:eastAsia="宋体"/>
                <w:sz w:val="24"/>
              </w:rPr>
              <w:t>1m</w:t>
            </w:r>
            <w:r>
              <w:rPr>
                <w:rFonts w:ascii="宋体" w:hAnsi="宋体" w:cs="宋体" w:eastAsia="宋体"/>
                <w:sz w:val="24"/>
              </w:rPr>
              <w:t>）</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43</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磷酸铵盐干粉灭火器</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具</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44</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手动自动转换装置</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45</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泄压口（</w:t>
            </w:r>
            <w:r>
              <w:rPr>
                <w:rFonts w:ascii="宋体" w:hAnsi="宋体" w:cs="宋体" w:eastAsia="宋体"/>
                <w:sz w:val="24"/>
              </w:rPr>
              <w:t>0.25</w:t>
            </w:r>
            <w:r>
              <w:rPr>
                <w:rFonts w:ascii="宋体" w:hAnsi="宋体" w:cs="宋体" w:eastAsia="宋体"/>
                <w:sz w:val="24"/>
              </w:rPr>
              <w:t>㎡）</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46</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单扇防火门</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47</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双扇防火门</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48</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七氟丙烷（</w:t>
            </w:r>
            <w:r>
              <w:rPr>
                <w:rFonts w:ascii="宋体" w:hAnsi="宋体" w:cs="宋体" w:eastAsia="宋体"/>
                <w:sz w:val="24"/>
              </w:rPr>
              <w:t>70L</w:t>
            </w:r>
            <w:r>
              <w:rPr>
                <w:rFonts w:ascii="宋体" w:hAnsi="宋体" w:cs="宋体" w:eastAsia="宋体"/>
                <w:sz w:val="24"/>
              </w:rPr>
              <w:t>）（含灭火剂）</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49</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金花校区更换室外火灾报警系统信号线缆（原有自动报警系统建筑物，新增的自动报警系统建筑物）均需联网至校安防监控中心</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3500</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50</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感烟探测器（更换或上移）</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51</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区域报警控制器</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52</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自动报警系统用信号等线缆</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7500</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53</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曲江综合楼报警系统联网至主控室，增设相</w:t>
            </w:r>
            <w:r>
              <w:rPr>
                <w:rFonts w:ascii="宋体" w:hAnsi="宋体" w:cs="宋体" w:eastAsia="宋体"/>
                <w:sz w:val="24"/>
              </w:rPr>
              <w:t>匹配</w:t>
            </w:r>
            <w:r>
              <w:rPr>
                <w:rFonts w:ascii="宋体" w:hAnsi="宋体" w:cs="宋体" w:eastAsia="宋体"/>
                <w:sz w:val="24"/>
              </w:rPr>
              <w:t>分机</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54</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曲江图书馆、</w:t>
            </w:r>
            <w:r>
              <w:rPr>
                <w:rFonts w:ascii="宋体" w:hAnsi="宋体" w:cs="宋体" w:eastAsia="宋体"/>
                <w:sz w:val="24"/>
              </w:rPr>
              <w:t>11</w:t>
            </w:r>
            <w:r>
              <w:rPr>
                <w:rFonts w:ascii="宋体" w:hAnsi="宋体" w:cs="宋体" w:eastAsia="宋体"/>
                <w:sz w:val="24"/>
              </w:rPr>
              <w:t>号公寓联网至主控室，增设相</w:t>
            </w:r>
            <w:r>
              <w:rPr>
                <w:rFonts w:ascii="宋体" w:hAnsi="宋体" w:cs="宋体" w:eastAsia="宋体"/>
                <w:sz w:val="24"/>
              </w:rPr>
              <w:t>匹配</w:t>
            </w:r>
            <w:r>
              <w:rPr>
                <w:rFonts w:ascii="宋体" w:hAnsi="宋体" w:cs="宋体" w:eastAsia="宋体"/>
                <w:sz w:val="24"/>
              </w:rPr>
              <w:t>分机</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55</w:t>
            </w:r>
          </w:p>
        </w:tc>
        <w:tc>
          <w:tcPr>
            <w:tcW w:type="dxa" w:w="4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曲江校区消防控制室至各个分机联网线缆</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5000</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rPr>
              <w:t>说明：</w:t>
            </w:r>
          </w:p>
          <w:p>
            <w:pPr>
              <w:pStyle w:val="null3"/>
            </w:pPr>
            <w:r>
              <w:rPr>
                <w:rFonts w:ascii="宋体" w:hAnsi="宋体" w:cs="宋体" w:eastAsia="宋体"/>
                <w:sz w:val="24"/>
              </w:rPr>
              <w:t>1.</w:t>
            </w:r>
            <w:r>
              <w:rPr>
                <w:rFonts w:ascii="宋体" w:hAnsi="宋体" w:cs="宋体" w:eastAsia="宋体"/>
                <w:sz w:val="24"/>
              </w:rPr>
              <w:t>以上为金花校区、曲江校区设备采购总数，具体详见每栋建筑物采购清单及图纸。</w:t>
            </w:r>
          </w:p>
          <w:p>
            <w:pPr>
              <w:pStyle w:val="null3"/>
            </w:pPr>
            <w:r>
              <w:rPr>
                <w:rFonts w:ascii="宋体" w:hAnsi="宋体" w:cs="宋体" w:eastAsia="宋体"/>
                <w:sz w:val="24"/>
              </w:rPr>
              <w:t>2.</w:t>
            </w:r>
            <w:r>
              <w:rPr>
                <w:rFonts w:ascii="宋体" w:hAnsi="宋体" w:cs="宋体" w:eastAsia="宋体"/>
                <w:sz w:val="24"/>
              </w:rPr>
              <w:t>因本项目为总价包干采购，所以本部分清单为本项目基本配置指导清单，即实际设备及数量包含但不限于本清单所列内容。各投标商可根据现场勘探情况、各自的专业技术经验进行设备配置和数量的合理调整，所有缺漏项不再增加预算，所发生费用概由投标商自行负责。所有设备均需安装到位，不再产生费用。</w:t>
            </w:r>
          </w:p>
          <w:p>
            <w:pPr>
              <w:pStyle w:val="null3"/>
            </w:pPr>
            <w:r>
              <w:rPr>
                <w:rFonts w:ascii="宋体" w:hAnsi="宋体" w:cs="宋体" w:eastAsia="宋体"/>
                <w:sz w:val="24"/>
              </w:rPr>
              <w:t>3.</w:t>
            </w:r>
            <w:r>
              <w:rPr>
                <w:rFonts w:ascii="宋体" w:hAnsi="宋体" w:cs="宋体" w:eastAsia="宋体"/>
                <w:sz w:val="24"/>
              </w:rPr>
              <w:t>项目交付的所有硬件、软件系统均需开放各类功能接口，保证在使用、维护、升级过程中不产生任何对接费、使用费、维护费等费用。</w:t>
            </w:r>
          </w:p>
          <w:p>
            <w:pPr>
              <w:pStyle w:val="null3"/>
            </w:pPr>
            <w:r>
              <w:rPr>
                <w:rFonts w:ascii="宋体" w:hAnsi="宋体" w:cs="宋体" w:eastAsia="宋体"/>
                <w:sz w:val="24"/>
              </w:rPr>
              <w:t>4.</w:t>
            </w:r>
            <w:r>
              <w:rPr>
                <w:rFonts w:ascii="宋体" w:hAnsi="宋体" w:cs="宋体" w:eastAsia="宋体"/>
                <w:sz w:val="24"/>
              </w:rPr>
              <w:t>根据住建部门消防技术服务函内容，有遗漏项目且未列入的，应列入整改项目内容，整改费用包含在内。</w:t>
            </w:r>
          </w:p>
          <w:p>
            <w:pPr>
              <w:pStyle w:val="null3"/>
            </w:pPr>
            <w:r>
              <w:rPr>
                <w:rFonts w:ascii="宋体" w:hAnsi="宋体" w:cs="宋体" w:eastAsia="宋体"/>
                <w:sz w:val="24"/>
              </w:rPr>
              <w:t>5.</w:t>
            </w:r>
            <w:r>
              <w:rPr>
                <w:rFonts w:ascii="宋体" w:hAnsi="宋体" w:cs="宋体" w:eastAsia="宋体"/>
                <w:sz w:val="24"/>
              </w:rPr>
              <w:t>本项目为交钥匙货物采购及安装，中标单位须负责完成所有系统设备的安装调试等工作，达到验收条件。</w:t>
            </w:r>
          </w:p>
        </w:tc>
      </w:tr>
    </w:tbl>
    <w:p>
      <w:pPr>
        <w:pStyle w:val="null3"/>
        <w:jc w:val="both"/>
      </w:pPr>
      <w:r>
        <w:rPr>
          <w:rFonts w:ascii="宋体" w:hAnsi="宋体" w:cs="宋体" w:eastAsia="宋体"/>
          <w:sz w:val="24"/>
          <w:b/>
        </w:rPr>
        <w:t>2</w:t>
      </w:r>
      <w:r>
        <w:rPr>
          <w:rFonts w:ascii="宋体" w:hAnsi="宋体" w:cs="宋体" w:eastAsia="宋体"/>
          <w:sz w:val="24"/>
          <w:b/>
        </w:rPr>
        <w:t>、金花住宅区主要设备采购清单</w:t>
      </w:r>
    </w:p>
    <w:tbl>
      <w:tblPr>
        <w:tblW w:w="0" w:type="auto"/>
        <w:tblBorders>
          <w:top w:val="none" w:color="000000" w:sz="4"/>
          <w:left w:val="none" w:color="000000" w:sz="4"/>
          <w:bottom w:val="none" w:color="000000" w:sz="4"/>
          <w:right w:val="none" w:color="000000" w:sz="4"/>
          <w:insideH w:val="none"/>
          <w:insideV w:val="none"/>
        </w:tblBorders>
      </w:tblPr>
      <w:tblGrid>
        <w:gridCol w:w="784"/>
        <w:gridCol w:w="4084"/>
        <w:gridCol w:w="798"/>
        <w:gridCol w:w="1375"/>
        <w:gridCol w:w="1265"/>
      </w:tblGrid>
      <w:tr>
        <w:tc>
          <w:tcPr>
            <w:tcW w:type="dxa" w:w="784"/>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序号</w:t>
            </w:r>
          </w:p>
        </w:tc>
        <w:tc>
          <w:tcPr>
            <w:tcW w:type="dxa" w:w="40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采购设备名称</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单位</w:t>
            </w:r>
          </w:p>
        </w:tc>
        <w:tc>
          <w:tcPr>
            <w:tcW w:type="dxa" w:w="1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c>
          <w:tcPr>
            <w:tcW w:type="dxa" w:w="1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备注</w:t>
            </w: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七氟丙烷（</w:t>
            </w:r>
            <w:r>
              <w:rPr>
                <w:rFonts w:ascii="宋体" w:hAnsi="宋体" w:cs="宋体" w:eastAsia="宋体"/>
                <w:sz w:val="24"/>
              </w:rPr>
              <w:t>120L</w:t>
            </w:r>
            <w:r>
              <w:rPr>
                <w:rFonts w:ascii="宋体" w:hAnsi="宋体" w:cs="宋体" w:eastAsia="宋体"/>
                <w:sz w:val="24"/>
              </w:rPr>
              <w:t>）（含灭火剂）</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七氟丙烷（</w:t>
            </w:r>
            <w:r>
              <w:rPr>
                <w:rFonts w:ascii="宋体" w:hAnsi="宋体" w:cs="宋体" w:eastAsia="宋体"/>
                <w:sz w:val="24"/>
              </w:rPr>
              <w:t>90L</w:t>
            </w:r>
            <w:r>
              <w:rPr>
                <w:rFonts w:ascii="宋体" w:hAnsi="宋体" w:cs="宋体" w:eastAsia="宋体"/>
                <w:sz w:val="24"/>
              </w:rPr>
              <w:t>）（含灭火剂）</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七氟丙烷（</w:t>
            </w:r>
            <w:r>
              <w:rPr>
                <w:rFonts w:ascii="宋体" w:hAnsi="宋体" w:cs="宋体" w:eastAsia="宋体"/>
                <w:sz w:val="24"/>
              </w:rPr>
              <w:t>70L</w:t>
            </w:r>
            <w:r>
              <w:rPr>
                <w:rFonts w:ascii="宋体" w:hAnsi="宋体" w:cs="宋体" w:eastAsia="宋体"/>
                <w:sz w:val="24"/>
              </w:rPr>
              <w:t>）（含灭火剂）</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七氟丙烷（</w:t>
            </w:r>
            <w:r>
              <w:rPr>
                <w:rFonts w:ascii="宋体" w:hAnsi="宋体" w:cs="宋体" w:eastAsia="宋体"/>
                <w:sz w:val="24"/>
              </w:rPr>
              <w:t>150L</w:t>
            </w:r>
            <w:r>
              <w:rPr>
                <w:rFonts w:ascii="宋体" w:hAnsi="宋体" w:cs="宋体" w:eastAsia="宋体"/>
                <w:sz w:val="24"/>
              </w:rPr>
              <w:t>）（含灭火剂）</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气体灭火控制器</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6</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紧急启停按钮</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7</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手动自动转换装置</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8</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放气指示灯</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9</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声光报警器</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186</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10</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感烟探测器</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820</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11</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感温探测器</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32</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12</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图形烟感显示控制主机</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13</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防火门监控系统主机编程</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14</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可燃气体报警控制器维修</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15</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安装消防水池液位显示装置备用电源</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组</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16</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防火门闭门器</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193</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17</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消防主机故障（多线盘更换、编辑消防电话表、维修主机语音报警工程）</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核心产品</w:t>
            </w: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18</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消火栓箱门玻璃</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19</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安全出口标志灯</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445</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20</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疏散指示标识</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359</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21</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应急照明灯</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930</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22</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检测消防泵控制柜并恢复正常</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23</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报警主机备用电池</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24</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外线电话</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25</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应急照明疏散指示穿线保护钢管</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426</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26</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挡水板</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27</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静电接地</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28</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液位显示装置</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29</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风机手动按钮无法启动</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30</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防火阀</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31</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明敷线管刷防火涂料</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32</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报警主机更换（含总线盘、多线盘更换）</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33</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更换编码手动报警按钮（不含电话插孔）</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118</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34</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更换消防电话插孔</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41</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35</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更换编码手动报警按钮（含电话插孔）</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136</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36</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更换消火栓按钮</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227</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37</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更换消防接线端子箱</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38</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更换短路隔离器</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39</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更换输入模块</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40</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更换输入</w:t>
            </w:r>
            <w:r>
              <w:rPr>
                <w:rFonts w:ascii="宋体" w:hAnsi="宋体" w:cs="宋体" w:eastAsia="宋体"/>
                <w:sz w:val="24"/>
              </w:rPr>
              <w:t>/</w:t>
            </w:r>
            <w:r>
              <w:rPr>
                <w:rFonts w:ascii="宋体" w:hAnsi="宋体" w:cs="宋体" w:eastAsia="宋体"/>
                <w:sz w:val="24"/>
              </w:rPr>
              <w:t>出模块</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503</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41</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更换消防电话分机及线路</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42</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自动报警系统信号等线缆</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11000</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43</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新增防火门及防火门闭门器</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44</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防火门顺序器</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74</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45</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电子液位仪电线、电缆</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46</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楼层显示装置</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74</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47</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排烟风机</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48</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风机控制柜</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49</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泄压口（</w:t>
            </w:r>
            <w:r>
              <w:rPr>
                <w:rFonts w:ascii="宋体" w:hAnsi="宋体" w:cs="宋体" w:eastAsia="宋体"/>
                <w:sz w:val="24"/>
              </w:rPr>
              <w:t>0.25</w:t>
            </w:r>
            <w:r>
              <w:rPr>
                <w:rFonts w:ascii="宋体" w:hAnsi="宋体" w:cs="宋体" w:eastAsia="宋体"/>
                <w:sz w:val="24"/>
              </w:rPr>
              <w:t>㎡）</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50</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更换正压送风阀</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126</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51</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更换正压送风口</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126</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52</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更换消防员按钮面板</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53</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主机消防联动故障测试</w:t>
            </w:r>
            <w:r>
              <w:rPr>
                <w:rFonts w:ascii="宋体" w:hAnsi="宋体" w:cs="宋体" w:eastAsia="宋体"/>
                <w:sz w:val="24"/>
              </w:rPr>
              <w:t>,</w:t>
            </w:r>
            <w:r>
              <w:rPr>
                <w:rFonts w:ascii="宋体" w:hAnsi="宋体" w:cs="宋体" w:eastAsia="宋体"/>
                <w:sz w:val="24"/>
              </w:rPr>
              <w:t>更换</w:t>
            </w:r>
            <w:r>
              <w:rPr>
                <w:rFonts w:ascii="宋体" w:hAnsi="宋体" w:cs="宋体" w:eastAsia="宋体"/>
                <w:sz w:val="24"/>
              </w:rPr>
              <w:t>部件</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54</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新装风机系统调试正常运作</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处</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55</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检测消火栓系统出水故障</w:t>
            </w:r>
            <w:r>
              <w:rPr>
                <w:rFonts w:ascii="宋体" w:hAnsi="宋体" w:cs="宋体" w:eastAsia="宋体"/>
                <w:sz w:val="24"/>
              </w:rPr>
              <w:t>更换</w:t>
            </w:r>
            <w:r>
              <w:rPr>
                <w:rFonts w:ascii="宋体" w:hAnsi="宋体" w:cs="宋体" w:eastAsia="宋体"/>
                <w:sz w:val="24"/>
              </w:rPr>
              <w:t>部件恢复正常</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56</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风机软连接</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处</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57</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自动报警系统调试</w:t>
            </w:r>
            <w:r>
              <w:rPr>
                <w:rFonts w:ascii="宋体" w:hAnsi="宋体" w:cs="宋体" w:eastAsia="宋体"/>
                <w:sz w:val="24"/>
              </w:rPr>
              <w:t>,</w:t>
            </w:r>
            <w:r>
              <w:rPr>
                <w:rFonts w:ascii="宋体" w:hAnsi="宋体" w:cs="宋体" w:eastAsia="宋体"/>
                <w:sz w:val="24"/>
              </w:rPr>
              <w:t>更换</w:t>
            </w:r>
            <w:r>
              <w:rPr>
                <w:rFonts w:ascii="宋体" w:hAnsi="宋体" w:cs="宋体" w:eastAsia="宋体"/>
                <w:sz w:val="24"/>
              </w:rPr>
              <w:t>故障部件</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58</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防火门监控系统调试</w:t>
            </w:r>
            <w:r>
              <w:rPr>
                <w:rFonts w:ascii="宋体" w:hAnsi="宋体" w:cs="宋体" w:eastAsia="宋体"/>
                <w:sz w:val="24"/>
              </w:rPr>
              <w:t>,</w:t>
            </w:r>
            <w:r>
              <w:rPr>
                <w:rFonts w:ascii="宋体" w:hAnsi="宋体" w:cs="宋体" w:eastAsia="宋体"/>
                <w:sz w:val="24"/>
              </w:rPr>
              <w:t>更换</w:t>
            </w:r>
            <w:r>
              <w:rPr>
                <w:rFonts w:ascii="宋体" w:hAnsi="宋体" w:cs="宋体" w:eastAsia="宋体"/>
                <w:sz w:val="24"/>
              </w:rPr>
              <w:t>故障部件</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59</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风机系统维修更换部件</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处</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60</w:t>
            </w:r>
          </w:p>
        </w:tc>
        <w:tc>
          <w:tcPr>
            <w:tcW w:type="dxa" w:w="4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线路故障排查更换部件</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rPr>
              <w:t>说明：</w:t>
            </w:r>
          </w:p>
          <w:p>
            <w:pPr>
              <w:pStyle w:val="null3"/>
            </w:pPr>
            <w:r>
              <w:rPr>
                <w:rFonts w:ascii="宋体" w:hAnsi="宋体" w:cs="宋体" w:eastAsia="宋体"/>
                <w:sz w:val="24"/>
              </w:rPr>
              <w:t>1.</w:t>
            </w:r>
            <w:r>
              <w:rPr>
                <w:rFonts w:ascii="宋体" w:hAnsi="宋体" w:cs="宋体" w:eastAsia="宋体"/>
                <w:sz w:val="24"/>
              </w:rPr>
              <w:t>以上为金花住宅区设备采购总数，具体详见每栋建筑物采购清单及图纸。</w:t>
            </w:r>
          </w:p>
          <w:p>
            <w:pPr>
              <w:pStyle w:val="null3"/>
            </w:pPr>
            <w:r>
              <w:rPr>
                <w:rFonts w:ascii="宋体" w:hAnsi="宋体" w:cs="宋体" w:eastAsia="宋体"/>
                <w:sz w:val="24"/>
              </w:rPr>
              <w:t>2.</w:t>
            </w:r>
            <w:r>
              <w:rPr>
                <w:rFonts w:ascii="宋体" w:hAnsi="宋体" w:cs="宋体" w:eastAsia="宋体"/>
                <w:sz w:val="24"/>
              </w:rPr>
              <w:t>因本项目为总价包干采购，所以本部分清单为本项目基本配置指导清单，即实际设备及数量包含但不限于本清单所列内容。各投标商可根据现场勘探情况、各自的专业技术经验进行设备配置和数量的合理调整，所有缺漏项不再增加预算，所发生费用概由投标商自行负责。所有设备均需安装到位，不再产生费用。</w:t>
            </w:r>
          </w:p>
          <w:p>
            <w:pPr>
              <w:pStyle w:val="null3"/>
            </w:pPr>
            <w:r>
              <w:rPr>
                <w:rFonts w:ascii="宋体" w:hAnsi="宋体" w:cs="宋体" w:eastAsia="宋体"/>
                <w:sz w:val="24"/>
              </w:rPr>
              <w:t>3.</w:t>
            </w:r>
            <w:r>
              <w:rPr>
                <w:rFonts w:ascii="宋体" w:hAnsi="宋体" w:cs="宋体" w:eastAsia="宋体"/>
                <w:sz w:val="24"/>
              </w:rPr>
              <w:t>项目交付的所有硬件、软件系统均需开放各类功能接口，保证在使用、维护、升级过程中不产生任何对接费、</w:t>
            </w:r>
          </w:p>
          <w:p>
            <w:pPr>
              <w:pStyle w:val="null3"/>
            </w:pPr>
            <w:r>
              <w:rPr>
                <w:rFonts w:ascii="宋体" w:hAnsi="宋体" w:cs="宋体" w:eastAsia="宋体"/>
                <w:sz w:val="24"/>
              </w:rPr>
              <w:t>使用费、维护费等费用。</w:t>
            </w:r>
          </w:p>
          <w:p>
            <w:pPr>
              <w:pStyle w:val="null3"/>
            </w:pPr>
            <w:r>
              <w:rPr>
                <w:rFonts w:ascii="宋体" w:hAnsi="宋体" w:cs="宋体" w:eastAsia="宋体"/>
                <w:sz w:val="24"/>
              </w:rPr>
              <w:t>4.</w:t>
            </w:r>
            <w:r>
              <w:rPr>
                <w:rFonts w:ascii="宋体" w:hAnsi="宋体" w:cs="宋体" w:eastAsia="宋体"/>
                <w:sz w:val="24"/>
              </w:rPr>
              <w:t>根据住建部门消防技术服务函内容，有遗漏项目且未列入的，应列入整改项目内容，整改费用包含在内。</w:t>
            </w:r>
          </w:p>
          <w:p>
            <w:pPr>
              <w:pStyle w:val="null3"/>
            </w:pPr>
            <w:r>
              <w:rPr>
                <w:rFonts w:ascii="宋体" w:hAnsi="宋体" w:cs="宋体" w:eastAsia="宋体"/>
                <w:sz w:val="24"/>
              </w:rPr>
              <w:t>5.</w:t>
            </w:r>
            <w:r>
              <w:rPr>
                <w:rFonts w:ascii="宋体" w:hAnsi="宋体" w:cs="宋体" w:eastAsia="宋体"/>
                <w:sz w:val="24"/>
              </w:rPr>
              <w:t>本项目为交钥匙货物采购及安装，中标单位须负责完成所有系统设备的安装调试等工作，达到验收条件。</w:t>
            </w:r>
          </w:p>
        </w:tc>
      </w:tr>
    </w:tbl>
    <w:p>
      <w:pPr>
        <w:pStyle w:val="null3"/>
        <w:jc w:val="both"/>
      </w:pPr>
      <w:r>
        <w:rPr>
          <w:rFonts w:ascii="宋体" w:hAnsi="宋体" w:cs="宋体" w:eastAsia="宋体"/>
          <w:sz w:val="24"/>
          <w:b/>
        </w:rPr>
        <w:t>3</w:t>
      </w:r>
      <w:r>
        <w:rPr>
          <w:rFonts w:ascii="宋体" w:hAnsi="宋体" w:cs="宋体" w:eastAsia="宋体"/>
          <w:sz w:val="24"/>
          <w:b/>
        </w:rPr>
        <w:t>、莲湖校区主要设备采购清单</w:t>
      </w:r>
    </w:p>
    <w:tbl>
      <w:tblPr>
        <w:tblW w:w="0" w:type="auto"/>
        <w:tblBorders>
          <w:top w:val="none" w:color="000000" w:sz="4"/>
          <w:left w:val="none" w:color="000000" w:sz="4"/>
          <w:bottom w:val="none" w:color="000000" w:sz="4"/>
          <w:right w:val="none" w:color="000000" w:sz="4"/>
          <w:insideH w:val="none"/>
          <w:insideV w:val="none"/>
        </w:tblBorders>
      </w:tblPr>
      <w:tblGrid>
        <w:gridCol w:w="825"/>
        <w:gridCol w:w="4786"/>
        <w:gridCol w:w="784"/>
        <w:gridCol w:w="976"/>
        <w:gridCol w:w="921"/>
        <w:gridCol w:w="14"/>
      </w:tblGrid>
      <w:tr>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序号</w:t>
            </w:r>
          </w:p>
        </w:tc>
        <w:tc>
          <w:tcPr>
            <w:tcW w:type="dxa" w:w="47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采购设备名称</w:t>
            </w:r>
          </w:p>
        </w:tc>
        <w:tc>
          <w:tcPr>
            <w:tcW w:type="dxa" w:w="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单位</w:t>
            </w:r>
          </w:p>
        </w:tc>
        <w:tc>
          <w:tcPr>
            <w:tcW w:type="dxa" w:w="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c>
          <w:tcPr>
            <w:tcW w:type="dxa" w:w="9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备注</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更换应急照明灯具连接方式</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应急照明疏散指示穿线保护钢管</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丙级防火门</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4</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安全出口标识</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5</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疏散指示标识</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6</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火灾报警控制器（联动型）</w:t>
            </w:r>
            <w:r>
              <w:rPr>
                <w:rFonts w:ascii="宋体" w:hAnsi="宋体" w:cs="宋体" w:eastAsia="宋体"/>
                <w:sz w:val="24"/>
              </w:rPr>
              <w:t>:</w:t>
            </w:r>
            <w:r>
              <w:rPr>
                <w:rFonts w:ascii="宋体" w:hAnsi="宋体" w:cs="宋体" w:eastAsia="宋体"/>
                <w:sz w:val="24"/>
              </w:rPr>
              <w:t>含总线制电话、广播功放、多线控制盘、总线控制盘</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核心产品</w:t>
            </w: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7</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感烟探测器</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8</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手动报警按钮</w:t>
            </w:r>
            <w:r>
              <w:rPr>
                <w:rFonts w:ascii="宋体" w:hAnsi="宋体" w:cs="宋体" w:eastAsia="宋体"/>
                <w:sz w:val="24"/>
              </w:rPr>
              <w:t>(</w:t>
            </w:r>
            <w:r>
              <w:rPr>
                <w:rFonts w:ascii="宋体" w:hAnsi="宋体" w:cs="宋体" w:eastAsia="宋体"/>
                <w:sz w:val="24"/>
              </w:rPr>
              <w:t>带消防电话插孔</w:t>
            </w:r>
            <w:r>
              <w:rPr>
                <w:rFonts w:ascii="宋体" w:hAnsi="宋体" w:cs="宋体" w:eastAsia="宋体"/>
                <w:sz w:val="24"/>
              </w:rPr>
              <w:t>)</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9</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声光报警器</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10</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消火栓按钮</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11</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消防广播</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12</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总线隔离器</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13</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消防端子箱</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14</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消防电话分机</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15</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自动报警系统电线、电缆</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3570</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16</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厨房自动灭火系统</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17</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排烟风机</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18</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防火阀</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19</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镀锌钢板风管</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20</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排烟口</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21</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排烟阀</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22</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防火门闭门器（磁吸）</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23</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防火门监控分机</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calibri, sans-serif" w:hAnsi="calibri, sans-serif" w:cs="calibri, sans-serif" w:eastAsia="calibri, sans-serif"/>
                <w:sz w:val="21"/>
              </w:rPr>
              <w:t xml:space="preserve"> </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24</w:t>
            </w:r>
          </w:p>
        </w:tc>
        <w:tc>
          <w:tcPr>
            <w:tcW w:type="dxa" w:w="4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防火门系统电线、电缆</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420</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Pr>
          <w:p>
            <w:pPr>
              <w:pStyle w:val="null3"/>
              <w:jc w:val="both"/>
            </w:pPr>
            <w:r>
              <w:rPr>
                <w:rFonts w:ascii="calibri, sans-serif" w:hAnsi="calibri, sans-serif" w:cs="calibri, sans-serif" w:eastAsia="calibri, sans-serif"/>
                <w:sz w:val="21"/>
              </w:rPr>
              <w:t xml:space="preserve"> </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说明：</w:t>
            </w:r>
          </w:p>
          <w:p>
            <w:pPr>
              <w:pStyle w:val="null3"/>
            </w:pPr>
            <w:r>
              <w:rPr>
                <w:rFonts w:ascii="宋体" w:hAnsi="宋体" w:cs="宋体" w:eastAsia="宋体"/>
                <w:sz w:val="24"/>
              </w:rPr>
              <w:t>1.</w:t>
            </w:r>
            <w:r>
              <w:rPr>
                <w:rFonts w:ascii="宋体" w:hAnsi="宋体" w:cs="宋体" w:eastAsia="宋体"/>
                <w:sz w:val="24"/>
              </w:rPr>
              <w:t>因本项目为总价包干采购，所以本部分清单为本项目基本配置指导清单，即实际设备及数量包含但不限于本清单所列内容。各投标商可根据现场勘探情况、各自的专业技术经验进行设备配置和数量的合理调整，所有缺漏项不再增加预算，所发生费用概由投标商自行负责。所有设备均需安装到位，不再产生费用。</w:t>
            </w:r>
          </w:p>
          <w:p>
            <w:pPr>
              <w:pStyle w:val="null3"/>
            </w:pPr>
            <w:r>
              <w:rPr>
                <w:rFonts w:ascii="宋体" w:hAnsi="宋体" w:cs="宋体" w:eastAsia="宋体"/>
                <w:sz w:val="24"/>
              </w:rPr>
              <w:t>2.</w:t>
            </w:r>
            <w:r>
              <w:rPr>
                <w:rFonts w:ascii="宋体" w:hAnsi="宋体" w:cs="宋体" w:eastAsia="宋体"/>
                <w:sz w:val="24"/>
              </w:rPr>
              <w:t>项目交付的所有硬件、软件系统均需开放各类功能接口，保证在使用、维护、升级过程中不产生任何对接费、</w:t>
            </w:r>
          </w:p>
          <w:p>
            <w:pPr>
              <w:pStyle w:val="null3"/>
            </w:pPr>
            <w:r>
              <w:rPr>
                <w:rFonts w:ascii="宋体" w:hAnsi="宋体" w:cs="宋体" w:eastAsia="宋体"/>
                <w:sz w:val="24"/>
              </w:rPr>
              <w:t>使用费、维护费等费用。</w:t>
            </w:r>
          </w:p>
          <w:p>
            <w:pPr>
              <w:pStyle w:val="null3"/>
            </w:pPr>
            <w:r>
              <w:rPr>
                <w:rFonts w:ascii="宋体" w:hAnsi="宋体" w:cs="宋体" w:eastAsia="宋体"/>
                <w:sz w:val="24"/>
              </w:rPr>
              <w:t xml:space="preserve">3. </w:t>
            </w:r>
            <w:r>
              <w:rPr>
                <w:rFonts w:ascii="宋体" w:hAnsi="宋体" w:cs="宋体" w:eastAsia="宋体"/>
                <w:sz w:val="24"/>
              </w:rPr>
              <w:t>根据住建部门消防技术服务函内容，有遗漏项目且未列入的，应列入整改项目内容，整改费用包含在内。</w:t>
            </w:r>
          </w:p>
          <w:p>
            <w:pPr>
              <w:pStyle w:val="null3"/>
            </w:pPr>
            <w:r>
              <w:rPr>
                <w:rFonts w:ascii="宋体" w:hAnsi="宋体" w:cs="宋体" w:eastAsia="宋体"/>
                <w:sz w:val="24"/>
              </w:rPr>
              <w:t>4.</w:t>
            </w:r>
            <w:r>
              <w:rPr>
                <w:rFonts w:ascii="宋体" w:hAnsi="宋体" w:cs="宋体" w:eastAsia="宋体"/>
                <w:sz w:val="24"/>
              </w:rPr>
              <w:t>本项目为交钥匙货物采购及安装，中标单位须负责完成所有系统设备的安装调试等工作，达到验收条件。</w:t>
            </w:r>
          </w:p>
        </w:tc>
      </w:tr>
    </w:tbl>
    <w:p>
      <w:pPr>
        <w:pStyle w:val="null3"/>
        <w:outlineLvl w:val="2"/>
      </w:pPr>
      <w:r>
        <w:rPr>
          <w:sz w:val="28"/>
          <w:b/>
        </w:rPr>
        <w:t>3.2采购内容</w:t>
      </w:r>
    </w:p>
    <w:p>
      <w:pPr>
        <w:pStyle w:val="null3"/>
      </w:pPr>
      <w:r>
        <w:rPr/>
        <w:t>采购包1：</w:t>
      </w:r>
    </w:p>
    <w:p>
      <w:pPr>
        <w:pStyle w:val="null3"/>
      </w:pPr>
      <w:r>
        <w:rPr/>
        <w:t>采购包预算金额（元）: 2,000,000.00</w:t>
      </w:r>
    </w:p>
    <w:p>
      <w:pPr>
        <w:pStyle w:val="null3"/>
      </w:pPr>
      <w:r>
        <w:rPr/>
        <w:t>采购包最高限价（元）: 2,000,000.00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金花校区及曲江校区校内建筑消防隐患整改设备采购</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1,850,000.00</w:t>
      </w:r>
    </w:p>
    <w:p>
      <w:pPr>
        <w:pStyle w:val="null3"/>
      </w:pPr>
      <w:r>
        <w:rPr/>
        <w:t>采购包最高限价（元）: 1,850,000.00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金花住宅区建筑物消防隐患整改设备采购</w:t>
            </w:r>
          </w:p>
        </w:tc>
        <w:tc>
          <w:tcPr>
            <w:tcW w:type="dxa" w:w="831"/>
          </w:tcPr>
          <w:p>
            <w:pPr>
              <w:pStyle w:val="null3"/>
              <w:jc w:val="right"/>
            </w:pPr>
            <w:r>
              <w:rPr/>
              <w:t>1.00</w:t>
            </w:r>
          </w:p>
        </w:tc>
        <w:tc>
          <w:tcPr>
            <w:tcW w:type="dxa" w:w="831"/>
          </w:tcPr>
          <w:p>
            <w:pPr>
              <w:pStyle w:val="null3"/>
              <w:jc w:val="right"/>
            </w:pPr>
            <w:r>
              <w:rPr/>
              <w:t>1,850,000.00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莲湖校区建筑物消防隐患整改设备采购</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标的名称：金花校区及曲江校区校内建筑消防隐患整改设备采购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火灾报警控制器（联动型）:含总线制电话、广播功放、多线控制盘、总线控制盘：立柜式，仅含1台立柜，真彩液晶显示，报警联动点总数大于1000点位，含打印机、电话主机，广播主机，功放、总线控制盘、多线控制盘、备电、消防电源，含软件。</w:t>
            </w:r>
          </w:p>
        </w:tc>
      </w:tr>
      <w:tr>
        <w:tc>
          <w:tcPr>
            <w:tcW w:type="dxa" w:w="2769"/>
          </w:tcPr>
          <w:p/>
        </w:tc>
        <w:tc>
          <w:tcPr>
            <w:tcW w:type="dxa" w:w="2769"/>
          </w:tcPr>
          <w:p>
            <w:pPr>
              <w:pStyle w:val="null3"/>
            </w:pPr>
            <w:r>
              <w:rPr/>
              <w:t>2</w:t>
            </w:r>
          </w:p>
        </w:tc>
        <w:tc>
          <w:tcPr>
            <w:tcW w:type="dxa" w:w="2769"/>
          </w:tcPr>
          <w:p>
            <w:pPr>
              <w:pStyle w:val="null3"/>
            </w:pPr>
            <w:r>
              <w:rPr/>
              <w:t>感烟探测器：1.探测器对自身采集到的数据进行存储和判断，具有自诊断功能。 2.污染自动补偿，根据自身的污染程度进行自动补偿，最大程度减少误报。 3.对不同材质燃烧后产生的白烟或黑烟均可响应。 4.抗灰尘附着、抗电磁干扰、抗温度影响、抗腐蚀、抗外界光线（光源）干扰。 5.有防水处理，可适应不同气候环境的要求。 6.两线制，信号线无极性。</w:t>
            </w:r>
          </w:p>
        </w:tc>
      </w:tr>
      <w:tr>
        <w:tc>
          <w:tcPr>
            <w:tcW w:type="dxa" w:w="2769"/>
          </w:tcPr>
          <w:p/>
        </w:tc>
        <w:tc>
          <w:tcPr>
            <w:tcW w:type="dxa" w:w="2769"/>
          </w:tcPr>
          <w:p>
            <w:pPr>
              <w:pStyle w:val="null3"/>
            </w:pPr>
            <w:r>
              <w:rPr/>
              <w:t>3</w:t>
            </w:r>
          </w:p>
        </w:tc>
        <w:tc>
          <w:tcPr>
            <w:tcW w:type="dxa" w:w="2769"/>
          </w:tcPr>
          <w:p>
            <w:pPr>
              <w:pStyle w:val="null3"/>
            </w:pPr>
            <w:r>
              <w:rPr/>
              <w:t>手动报警按钮(带消防电话插孔)：1.内置微处理器。 2.用手按下操作面板，即能实现向控制器报火警。 3.报警后需要使用配套的专用钥匙进行复位。 4.可输出一组无源触点信号，触点容量 DC30V/0.1A，用于控制现场火灾声光警报器（非编址型）。 5.一体化结构。 6.两线制，信号线无极性。 7.通讯距离不低于1500m。</w:t>
            </w:r>
          </w:p>
        </w:tc>
      </w:tr>
      <w:tr>
        <w:tc>
          <w:tcPr>
            <w:tcW w:type="dxa" w:w="2769"/>
          </w:tcPr>
          <w:p/>
        </w:tc>
        <w:tc>
          <w:tcPr>
            <w:tcW w:type="dxa" w:w="2769"/>
          </w:tcPr>
          <w:p>
            <w:pPr>
              <w:pStyle w:val="null3"/>
            </w:pPr>
            <w:r>
              <w:rPr/>
              <w:t>4</w:t>
            </w:r>
          </w:p>
        </w:tc>
        <w:tc>
          <w:tcPr>
            <w:tcW w:type="dxa" w:w="2769"/>
          </w:tcPr>
          <w:p>
            <w:pPr>
              <w:pStyle w:val="null3"/>
            </w:pPr>
            <w:r>
              <w:rPr/>
              <w:t>消火栓按钮：1.内置微处理器，用手按下操作面板，即能实现向控制器报火警。 2.报警后需要使用配套的专用钥匙进行复位。 3.可输出一组无源触点信号，触点容量 DC30V/0.1A，用于控制消防水泵。 4.火灾报警控制器确认消防水泵正常启动运行后，向本消火栓按钮发出命令点亮按钮回答灯。 5.一体化结构。</w:t>
            </w:r>
          </w:p>
        </w:tc>
      </w:tr>
      <w:tr>
        <w:tc>
          <w:tcPr>
            <w:tcW w:type="dxa" w:w="2769"/>
          </w:tcPr>
          <w:p/>
        </w:tc>
        <w:tc>
          <w:tcPr>
            <w:tcW w:type="dxa" w:w="2769"/>
          </w:tcPr>
          <w:p>
            <w:pPr>
              <w:pStyle w:val="null3"/>
            </w:pPr>
            <w:r>
              <w:rPr/>
              <w:t>5</w:t>
            </w:r>
          </w:p>
        </w:tc>
        <w:tc>
          <w:tcPr>
            <w:tcW w:type="dxa" w:w="2769"/>
          </w:tcPr>
          <w:p>
            <w:pPr>
              <w:pStyle w:val="null3"/>
            </w:pPr>
            <w:r>
              <w:rPr/>
              <w:t>声光报警器：1.内置专用微处理器可设置声报警、光报警、声光报警等多种工作模式。 2.可根据回路电压自适应工作模式。 3.两线制，信号线无极性。 4.通讯距离不低于1500m。</w:t>
            </w:r>
          </w:p>
        </w:tc>
      </w:tr>
      <w:tr>
        <w:tc>
          <w:tcPr>
            <w:tcW w:type="dxa" w:w="2769"/>
          </w:tcPr>
          <w:p/>
        </w:tc>
        <w:tc>
          <w:tcPr>
            <w:tcW w:type="dxa" w:w="2769"/>
          </w:tcPr>
          <w:p>
            <w:pPr>
              <w:pStyle w:val="null3"/>
            </w:pPr>
            <w:r>
              <w:rPr/>
              <w:t>6</w:t>
            </w:r>
          </w:p>
        </w:tc>
        <w:tc>
          <w:tcPr>
            <w:tcW w:type="dxa" w:w="2769"/>
          </w:tcPr>
          <w:p>
            <w:pPr>
              <w:pStyle w:val="null3"/>
            </w:pPr>
            <w:r>
              <w:rPr/>
              <w:t>消防广播：主要技术指标如下： （1）额定频率：100Hz～8000Hz(BG5-2A)；150Hz～8000Hz(XD5-4C) （2）特性灵敏度级：90dB±3dB</w:t>
            </w:r>
          </w:p>
        </w:tc>
      </w:tr>
      <w:tr>
        <w:tc>
          <w:tcPr>
            <w:tcW w:type="dxa" w:w="2769"/>
          </w:tcPr>
          <w:p/>
        </w:tc>
        <w:tc>
          <w:tcPr>
            <w:tcW w:type="dxa" w:w="2769"/>
          </w:tcPr>
          <w:p>
            <w:pPr>
              <w:pStyle w:val="null3"/>
            </w:pPr>
            <w:r>
              <w:rPr/>
              <w:t>7</w:t>
            </w:r>
          </w:p>
        </w:tc>
        <w:tc>
          <w:tcPr>
            <w:tcW w:type="dxa" w:w="2769"/>
          </w:tcPr>
          <w:p>
            <w:pPr>
              <w:pStyle w:val="null3"/>
            </w:pPr>
            <w:r>
              <w:rPr/>
              <w:t>输入输出模块：1.电子编码，单动作输入、输出。 2.无源输出容量：DC24V/2A 3.有源输出容量：DC24V/1A</w:t>
            </w:r>
          </w:p>
        </w:tc>
      </w:tr>
      <w:tr>
        <w:tc>
          <w:tcPr>
            <w:tcW w:type="dxa" w:w="2769"/>
          </w:tcPr>
          <w:p/>
        </w:tc>
        <w:tc>
          <w:tcPr>
            <w:tcW w:type="dxa" w:w="2769"/>
          </w:tcPr>
          <w:p>
            <w:pPr>
              <w:pStyle w:val="null3"/>
            </w:pPr>
            <w:r>
              <w:rPr/>
              <w:t>8</w:t>
            </w:r>
          </w:p>
        </w:tc>
        <w:tc>
          <w:tcPr>
            <w:tcW w:type="dxa" w:w="2769"/>
          </w:tcPr>
          <w:p>
            <w:pPr>
              <w:pStyle w:val="null3"/>
            </w:pPr>
            <w:r>
              <w:rPr/>
              <w:t>总线隔离器：不占用回路地址，自恢复型，支持环形布线。</w:t>
            </w:r>
          </w:p>
        </w:tc>
      </w:tr>
      <w:tr>
        <w:tc>
          <w:tcPr>
            <w:tcW w:type="dxa" w:w="2769"/>
          </w:tcPr>
          <w:p/>
        </w:tc>
        <w:tc>
          <w:tcPr>
            <w:tcW w:type="dxa" w:w="2769"/>
          </w:tcPr>
          <w:p>
            <w:pPr>
              <w:pStyle w:val="null3"/>
            </w:pPr>
            <w:r>
              <w:rPr/>
              <w:t>9</w:t>
            </w:r>
          </w:p>
        </w:tc>
        <w:tc>
          <w:tcPr>
            <w:tcW w:type="dxa" w:w="2769"/>
          </w:tcPr>
          <w:p>
            <w:pPr>
              <w:pStyle w:val="null3"/>
            </w:pPr>
            <w:r>
              <w:rPr/>
              <w:t>消防电话分机：1.消防电话分机在正常监视状态时，指示灯闪亮以指示工作正常，当发生紧急情况时，摘下电话手柄呼叫消防电话总机。 2.主要技术指标如下： （1）外壳防护等级：IP30 （2）分机待机状态耗电：＜1mA通话状态耗电：＜30mA</w:t>
            </w:r>
          </w:p>
        </w:tc>
      </w:tr>
      <w:tr>
        <w:tc>
          <w:tcPr>
            <w:tcW w:type="dxa" w:w="2769"/>
          </w:tcPr>
          <w:p/>
        </w:tc>
        <w:tc>
          <w:tcPr>
            <w:tcW w:type="dxa" w:w="2769"/>
          </w:tcPr>
          <w:p>
            <w:pPr>
              <w:pStyle w:val="null3"/>
            </w:pPr>
            <w:r>
              <w:rPr/>
              <w:t>10</w:t>
            </w:r>
          </w:p>
        </w:tc>
        <w:tc>
          <w:tcPr>
            <w:tcW w:type="dxa" w:w="2769"/>
          </w:tcPr>
          <w:p>
            <w:pPr>
              <w:pStyle w:val="null3"/>
            </w:pPr>
            <w:r>
              <w:rPr/>
              <w:t>消防端子箱：≥40位端子</w:t>
            </w:r>
          </w:p>
        </w:tc>
      </w:tr>
      <w:tr>
        <w:tc>
          <w:tcPr>
            <w:tcW w:type="dxa" w:w="2769"/>
          </w:tcPr>
          <w:p/>
        </w:tc>
        <w:tc>
          <w:tcPr>
            <w:tcW w:type="dxa" w:w="2769"/>
          </w:tcPr>
          <w:p>
            <w:pPr>
              <w:pStyle w:val="null3"/>
            </w:pPr>
            <w:r>
              <w:rPr/>
              <w:t>11</w:t>
            </w:r>
          </w:p>
        </w:tc>
        <w:tc>
          <w:tcPr>
            <w:tcW w:type="dxa" w:w="2769"/>
          </w:tcPr>
          <w:p>
            <w:pPr>
              <w:pStyle w:val="null3"/>
            </w:pPr>
            <w:r>
              <w:rPr/>
              <w:t>疏散指示灯：1.【材质】铝合金 2.外壳防护等级:IP30 3.额定电源电压:AC220V 4.应急工作时间:90min</w:t>
            </w:r>
          </w:p>
        </w:tc>
      </w:tr>
      <w:tr>
        <w:tc>
          <w:tcPr>
            <w:tcW w:type="dxa" w:w="2769"/>
          </w:tcPr>
          <w:p/>
        </w:tc>
        <w:tc>
          <w:tcPr>
            <w:tcW w:type="dxa" w:w="2769"/>
          </w:tcPr>
          <w:p>
            <w:pPr>
              <w:pStyle w:val="null3"/>
            </w:pPr>
            <w:r>
              <w:rPr/>
              <w:t>12</w:t>
            </w:r>
          </w:p>
        </w:tc>
        <w:tc>
          <w:tcPr>
            <w:tcW w:type="dxa" w:w="2769"/>
          </w:tcPr>
          <w:p>
            <w:pPr>
              <w:pStyle w:val="null3"/>
            </w:pPr>
            <w:r>
              <w:rPr/>
              <w:t>安全出口灯：1.【材质】铝合金 2.外壳防护等级:IP30 3.额定电源电压:AC220V 4.应急工作时间:90min</w:t>
            </w:r>
          </w:p>
        </w:tc>
      </w:tr>
      <w:tr>
        <w:tc>
          <w:tcPr>
            <w:tcW w:type="dxa" w:w="2769"/>
          </w:tcPr>
          <w:p/>
        </w:tc>
        <w:tc>
          <w:tcPr>
            <w:tcW w:type="dxa" w:w="2769"/>
          </w:tcPr>
          <w:p>
            <w:pPr>
              <w:pStyle w:val="null3"/>
            </w:pPr>
            <w:r>
              <w:rPr/>
              <w:t>13</w:t>
            </w:r>
          </w:p>
        </w:tc>
        <w:tc>
          <w:tcPr>
            <w:tcW w:type="dxa" w:w="2769"/>
          </w:tcPr>
          <w:p>
            <w:pPr>
              <w:pStyle w:val="null3"/>
            </w:pPr>
            <w:r>
              <w:rPr/>
              <w:t>应急灯：双头式： 1.【材质】纳米板 2.【防护等级】IP30 3.【安装方式】挂墙式/86盒安装 4.【额定电压】AC220V 5.【应急时间】&gt;90分钟 6.【应急光通量】&gt;50Lm</w:t>
            </w:r>
          </w:p>
        </w:tc>
      </w:tr>
      <w:tr>
        <w:tc>
          <w:tcPr>
            <w:tcW w:type="dxa" w:w="2769"/>
          </w:tcPr>
          <w:p/>
        </w:tc>
        <w:tc>
          <w:tcPr>
            <w:tcW w:type="dxa" w:w="2769"/>
          </w:tcPr>
          <w:p>
            <w:pPr>
              <w:pStyle w:val="null3"/>
            </w:pPr>
            <w:r>
              <w:rPr/>
              <w:t>14</w:t>
            </w:r>
          </w:p>
        </w:tc>
        <w:tc>
          <w:tcPr>
            <w:tcW w:type="dxa" w:w="2769"/>
          </w:tcPr>
          <w:p>
            <w:pPr>
              <w:pStyle w:val="null3"/>
            </w:pPr>
            <w:r>
              <w:rPr/>
              <w:t>应急照明疏散指示穿线保护钢管：焊接钢管 DN15（以现场实际测量为准）</w:t>
            </w:r>
          </w:p>
        </w:tc>
      </w:tr>
      <w:tr>
        <w:tc>
          <w:tcPr>
            <w:tcW w:type="dxa" w:w="2769"/>
          </w:tcPr>
          <w:p/>
        </w:tc>
        <w:tc>
          <w:tcPr>
            <w:tcW w:type="dxa" w:w="2769"/>
          </w:tcPr>
          <w:p>
            <w:pPr>
              <w:pStyle w:val="null3"/>
            </w:pPr>
            <w:r>
              <w:rPr/>
              <w:t>15</w:t>
            </w:r>
          </w:p>
        </w:tc>
        <w:tc>
          <w:tcPr>
            <w:tcW w:type="dxa" w:w="2769"/>
          </w:tcPr>
          <w:p>
            <w:pPr>
              <w:pStyle w:val="null3"/>
            </w:pPr>
            <w:r>
              <w:rPr/>
              <w:t>排烟风机：风机转速≥960/720r/mpn，风量≥35836/26876m³/h，功率：7.5KW</w:t>
            </w:r>
          </w:p>
        </w:tc>
      </w:tr>
      <w:tr>
        <w:tc>
          <w:tcPr>
            <w:tcW w:type="dxa" w:w="2769"/>
          </w:tcPr>
          <w:p/>
        </w:tc>
        <w:tc>
          <w:tcPr>
            <w:tcW w:type="dxa" w:w="2769"/>
          </w:tcPr>
          <w:p>
            <w:pPr>
              <w:pStyle w:val="null3"/>
            </w:pPr>
            <w:r>
              <w:rPr/>
              <w:t>16</w:t>
            </w:r>
          </w:p>
        </w:tc>
        <w:tc>
          <w:tcPr>
            <w:tcW w:type="dxa" w:w="2769"/>
          </w:tcPr>
          <w:p>
            <w:pPr>
              <w:pStyle w:val="null3"/>
            </w:pPr>
            <w:r>
              <w:rPr/>
              <w:t>排烟风口：带电信号,常开280°C熔断 DC24V手动开启</w:t>
            </w:r>
          </w:p>
        </w:tc>
      </w:tr>
      <w:tr>
        <w:tc>
          <w:tcPr>
            <w:tcW w:type="dxa" w:w="2769"/>
          </w:tcPr>
          <w:p/>
        </w:tc>
        <w:tc>
          <w:tcPr>
            <w:tcW w:type="dxa" w:w="2769"/>
          </w:tcPr>
          <w:p>
            <w:pPr>
              <w:pStyle w:val="null3"/>
            </w:pPr>
            <w:r>
              <w:rPr/>
              <w:t>17</w:t>
            </w:r>
          </w:p>
        </w:tc>
        <w:tc>
          <w:tcPr>
            <w:tcW w:type="dxa" w:w="2769"/>
          </w:tcPr>
          <w:p>
            <w:pPr>
              <w:pStyle w:val="null3"/>
            </w:pPr>
            <w:r>
              <w:rPr/>
              <w:t>挡烟垂壁：1、挡烟垂壁应采用不燃材料制作。 2、制作挡烟垂壁的金属板材的厚度≥0.8mm，其熔点≥750℃。 3、制作挡烟垂壁的不燃无机复合板的厚度≥10.0mm，其性能应符合GB25970的规定。 4、制作挡烟垂壁的无机纤维织物的拉伸断裂强力经向≥600N，纬向≥300N，其燃烧性能≥GB8624A级。</w:t>
            </w:r>
          </w:p>
        </w:tc>
      </w:tr>
      <w:tr>
        <w:tc>
          <w:tcPr>
            <w:tcW w:type="dxa" w:w="2769"/>
          </w:tcPr>
          <w:p/>
        </w:tc>
        <w:tc>
          <w:tcPr>
            <w:tcW w:type="dxa" w:w="2769"/>
          </w:tcPr>
          <w:p>
            <w:pPr>
              <w:pStyle w:val="null3"/>
            </w:pPr>
            <w:r>
              <w:rPr/>
              <w:t>18</w:t>
            </w:r>
          </w:p>
        </w:tc>
        <w:tc>
          <w:tcPr>
            <w:tcW w:type="dxa" w:w="2769"/>
          </w:tcPr>
          <w:p>
            <w:pPr>
              <w:pStyle w:val="null3"/>
            </w:pPr>
            <w:r>
              <w:rPr/>
              <w:t>防火门闭门器：承重≥65公斤防火门</w:t>
            </w:r>
          </w:p>
        </w:tc>
      </w:tr>
      <w:tr>
        <w:tc>
          <w:tcPr>
            <w:tcW w:type="dxa" w:w="2769"/>
          </w:tcPr>
          <w:p/>
        </w:tc>
        <w:tc>
          <w:tcPr>
            <w:tcW w:type="dxa" w:w="2769"/>
          </w:tcPr>
          <w:p>
            <w:pPr>
              <w:pStyle w:val="null3"/>
            </w:pPr>
            <w:r>
              <w:rPr/>
              <w:t>19</w:t>
            </w:r>
          </w:p>
        </w:tc>
        <w:tc>
          <w:tcPr>
            <w:tcW w:type="dxa" w:w="2769"/>
          </w:tcPr>
          <w:p>
            <w:pPr>
              <w:pStyle w:val="null3"/>
            </w:pPr>
            <w:r>
              <w:rPr/>
              <w:t>防火门顺序器</w:t>
            </w:r>
          </w:p>
        </w:tc>
      </w:tr>
      <w:tr>
        <w:tc>
          <w:tcPr>
            <w:tcW w:type="dxa" w:w="2769"/>
          </w:tcPr>
          <w:p/>
        </w:tc>
        <w:tc>
          <w:tcPr>
            <w:tcW w:type="dxa" w:w="2769"/>
          </w:tcPr>
          <w:p>
            <w:pPr>
              <w:pStyle w:val="null3"/>
            </w:pPr>
            <w:r>
              <w:rPr/>
              <w:t>20</w:t>
            </w:r>
          </w:p>
        </w:tc>
        <w:tc>
          <w:tcPr>
            <w:tcW w:type="dxa" w:w="2769"/>
          </w:tcPr>
          <w:p>
            <w:pPr>
              <w:pStyle w:val="null3"/>
            </w:pPr>
            <w:r>
              <w:rPr/>
              <w:t>防火门3C标识及消防S标</w:t>
            </w:r>
          </w:p>
        </w:tc>
      </w:tr>
      <w:tr>
        <w:tc>
          <w:tcPr>
            <w:tcW w:type="dxa" w:w="2769"/>
          </w:tcPr>
          <w:p/>
        </w:tc>
        <w:tc>
          <w:tcPr>
            <w:tcW w:type="dxa" w:w="2769"/>
          </w:tcPr>
          <w:p>
            <w:pPr>
              <w:pStyle w:val="null3"/>
            </w:pPr>
            <w:r>
              <w:rPr/>
              <w:t>21</w:t>
            </w:r>
          </w:p>
        </w:tc>
        <w:tc>
          <w:tcPr>
            <w:tcW w:type="dxa" w:w="2769"/>
          </w:tcPr>
          <w:p>
            <w:pPr>
              <w:pStyle w:val="null3"/>
            </w:pPr>
            <w:r>
              <w:rPr/>
              <w:t>配电室拆除喷头：拆除原有喷淋头1个，堵头封堵</w:t>
            </w:r>
          </w:p>
        </w:tc>
      </w:tr>
      <w:tr>
        <w:tc>
          <w:tcPr>
            <w:tcW w:type="dxa" w:w="2769"/>
          </w:tcPr>
          <w:p/>
        </w:tc>
        <w:tc>
          <w:tcPr>
            <w:tcW w:type="dxa" w:w="2769"/>
          </w:tcPr>
          <w:p>
            <w:pPr>
              <w:pStyle w:val="null3"/>
            </w:pPr>
            <w:r>
              <w:rPr/>
              <w:t>22</w:t>
            </w:r>
          </w:p>
        </w:tc>
        <w:tc>
          <w:tcPr>
            <w:tcW w:type="dxa" w:w="2769"/>
          </w:tcPr>
          <w:p>
            <w:pPr>
              <w:pStyle w:val="null3"/>
            </w:pPr>
            <w:r>
              <w:rPr/>
              <w:t>管路封堵：封堵自动喷水灭火系统管路</w:t>
            </w:r>
          </w:p>
        </w:tc>
      </w:tr>
      <w:tr>
        <w:tc>
          <w:tcPr>
            <w:tcW w:type="dxa" w:w="2769"/>
          </w:tcPr>
          <w:p/>
        </w:tc>
        <w:tc>
          <w:tcPr>
            <w:tcW w:type="dxa" w:w="2769"/>
          </w:tcPr>
          <w:p>
            <w:pPr>
              <w:pStyle w:val="null3"/>
            </w:pPr>
            <w:r>
              <w:rPr/>
              <w:t>23</w:t>
            </w:r>
          </w:p>
        </w:tc>
        <w:tc>
          <w:tcPr>
            <w:tcW w:type="dxa" w:w="2769"/>
          </w:tcPr>
          <w:p>
            <w:pPr>
              <w:pStyle w:val="null3"/>
            </w:pPr>
            <w:r>
              <w:rPr/>
              <w:t>配电室灭火器：≥5L（kg）/二氧化碳灭火器</w:t>
            </w:r>
          </w:p>
        </w:tc>
      </w:tr>
      <w:tr>
        <w:tc>
          <w:tcPr>
            <w:tcW w:type="dxa" w:w="2769"/>
          </w:tcPr>
          <w:p/>
        </w:tc>
        <w:tc>
          <w:tcPr>
            <w:tcW w:type="dxa" w:w="2769"/>
          </w:tcPr>
          <w:p>
            <w:pPr>
              <w:pStyle w:val="null3"/>
            </w:pPr>
            <w:r>
              <w:rPr/>
              <w:t>24</w:t>
            </w:r>
          </w:p>
        </w:tc>
        <w:tc>
          <w:tcPr>
            <w:tcW w:type="dxa" w:w="2769"/>
          </w:tcPr>
          <w:p>
            <w:pPr>
              <w:pStyle w:val="null3"/>
            </w:pPr>
            <w:r>
              <w:rPr/>
              <w:t>干粉灭火器：容量≥5KG</w:t>
            </w:r>
          </w:p>
        </w:tc>
      </w:tr>
      <w:tr>
        <w:tc>
          <w:tcPr>
            <w:tcW w:type="dxa" w:w="2769"/>
          </w:tcPr>
          <w:p/>
        </w:tc>
        <w:tc>
          <w:tcPr>
            <w:tcW w:type="dxa" w:w="2769"/>
          </w:tcPr>
          <w:p>
            <w:pPr>
              <w:pStyle w:val="null3"/>
            </w:pPr>
            <w:r>
              <w:rPr/>
              <w:t>25</w:t>
            </w:r>
          </w:p>
        </w:tc>
        <w:tc>
          <w:tcPr>
            <w:tcW w:type="dxa" w:w="2769"/>
          </w:tcPr>
          <w:p>
            <w:pPr>
              <w:pStyle w:val="null3"/>
            </w:pPr>
            <w:r>
              <w:rPr/>
              <w:t>智慧消防灭火控制系统：1.含操作系统 2.工作电压：AC220V±20%/50Hz 3.容量：≥324点 4.电源：DC24V/6A 5.备用电源：DC12V/7AH 6.输出触点容量：7A/DC24V 7.输出电流：≤3A 8.打印机：专用微型打印机 9.分布式智能联动控制系统,无极性信号二总线。 10.采用模糊控制理论对数据进行处理。 11.回路内终端设备地址码可任意混编。 12.控制器可以自动识别回路内终端设备地址重码。 13.可使用U盘进行数据备份和恢复。 14.每个灭火分区具有独立的声光启/停按键和手/自动转换开关，可独立设置自动放气条件和自动放气条件延时时间。 15.具有静电防护功能，抗干扰能力强。 16.24小时无人值守，发生火情将自动灭火。</w:t>
            </w:r>
          </w:p>
        </w:tc>
      </w:tr>
      <w:tr>
        <w:tc>
          <w:tcPr>
            <w:tcW w:type="dxa" w:w="2769"/>
          </w:tcPr>
          <w:p>
            <w:pPr>
              <w:pStyle w:val="null3"/>
            </w:pPr>
            <w:r>
              <w:rPr/>
              <w:t>▲</w:t>
            </w:r>
          </w:p>
        </w:tc>
        <w:tc>
          <w:tcPr>
            <w:tcW w:type="dxa" w:w="2769"/>
          </w:tcPr>
          <w:p>
            <w:pPr>
              <w:pStyle w:val="null3"/>
            </w:pPr>
            <w:r>
              <w:rPr/>
              <w:t>26</w:t>
            </w:r>
          </w:p>
        </w:tc>
        <w:tc>
          <w:tcPr>
            <w:tcW w:type="dxa" w:w="2769"/>
          </w:tcPr>
          <w:p>
            <w:pPr>
              <w:pStyle w:val="null3"/>
            </w:pPr>
            <w:r>
              <w:rPr/>
              <w:t>智慧消防系统启动装置： 1.工作电压：DC24V； 2.开启压力：≤90N 3.底座材质：符合CMA或CNAS国际标准。</w:t>
            </w:r>
          </w:p>
        </w:tc>
      </w:tr>
      <w:tr>
        <w:tc>
          <w:tcPr>
            <w:tcW w:type="dxa" w:w="2769"/>
          </w:tcPr>
          <w:p>
            <w:pPr>
              <w:pStyle w:val="null3"/>
            </w:pPr>
            <w:r>
              <w:rPr/>
              <w:t>▲</w:t>
            </w:r>
          </w:p>
        </w:tc>
        <w:tc>
          <w:tcPr>
            <w:tcW w:type="dxa" w:w="2769"/>
          </w:tcPr>
          <w:p>
            <w:pPr>
              <w:pStyle w:val="null3"/>
            </w:pPr>
            <w:r>
              <w:rPr/>
              <w:t>27</w:t>
            </w:r>
          </w:p>
        </w:tc>
        <w:tc>
          <w:tcPr>
            <w:tcW w:type="dxa" w:w="2769"/>
          </w:tcPr>
          <w:p>
            <w:pPr>
              <w:pStyle w:val="null3"/>
            </w:pPr>
            <w:r>
              <w:rPr/>
              <w:t>智慧消防系统信号传输装置： 1.工作电压：DC24V； 2.开启压力：≤0.45MPa 3.信号传输装置：符合CMA或CNAS国际标准。</w:t>
            </w:r>
          </w:p>
        </w:tc>
      </w:tr>
      <w:tr>
        <w:tc>
          <w:tcPr>
            <w:tcW w:type="dxa" w:w="2769"/>
          </w:tcPr>
          <w:p/>
        </w:tc>
        <w:tc>
          <w:tcPr>
            <w:tcW w:type="dxa" w:w="2769"/>
          </w:tcPr>
          <w:p>
            <w:pPr>
              <w:pStyle w:val="null3"/>
            </w:pPr>
            <w:r>
              <w:rPr/>
              <w:t>28</w:t>
            </w:r>
          </w:p>
        </w:tc>
        <w:tc>
          <w:tcPr>
            <w:tcW w:type="dxa" w:w="2769"/>
          </w:tcPr>
          <w:p>
            <w:pPr>
              <w:pStyle w:val="null3"/>
            </w:pPr>
            <w:r>
              <w:rPr/>
              <w:t>点型感温探测器：1.工作电压：总线24V 2.工作指示：状态指示灯：巡检时闪烁，报警时常亮 3.壳体材料：ABS 4.编码方式：通过编码器可进行电编码，地址编码1-324任选 5.外形尺寸：≥φ100×40mm（带有底座）</w:t>
            </w:r>
          </w:p>
        </w:tc>
      </w:tr>
      <w:tr>
        <w:tc>
          <w:tcPr>
            <w:tcW w:type="dxa" w:w="2769"/>
          </w:tcPr>
          <w:p/>
        </w:tc>
        <w:tc>
          <w:tcPr>
            <w:tcW w:type="dxa" w:w="2769"/>
          </w:tcPr>
          <w:p>
            <w:pPr>
              <w:pStyle w:val="null3"/>
            </w:pPr>
            <w:r>
              <w:rPr/>
              <w:t>29</w:t>
            </w:r>
          </w:p>
        </w:tc>
        <w:tc>
          <w:tcPr>
            <w:tcW w:type="dxa" w:w="2769"/>
          </w:tcPr>
          <w:p>
            <w:pPr>
              <w:pStyle w:val="null3"/>
            </w:pPr>
            <w:r>
              <w:rPr/>
              <w:t>紧急启停按钮：1.工作电压：24V（脉冲调制） 2.连接方式：无极性两总线（L1、L2） 3.编码方式：通过编码器可进行电编码，地址编码1-324任选.</w:t>
            </w:r>
          </w:p>
        </w:tc>
      </w:tr>
      <w:tr>
        <w:tc>
          <w:tcPr>
            <w:tcW w:type="dxa" w:w="2769"/>
          </w:tcPr>
          <w:p/>
        </w:tc>
        <w:tc>
          <w:tcPr>
            <w:tcW w:type="dxa" w:w="2769"/>
          </w:tcPr>
          <w:p>
            <w:pPr>
              <w:pStyle w:val="null3"/>
            </w:pPr>
            <w:r>
              <w:rPr/>
              <w:t>30</w:t>
            </w:r>
          </w:p>
        </w:tc>
        <w:tc>
          <w:tcPr>
            <w:tcW w:type="dxa" w:w="2769"/>
          </w:tcPr>
          <w:p>
            <w:pPr>
              <w:pStyle w:val="null3"/>
            </w:pPr>
            <w:r>
              <w:rPr/>
              <w:t>放气指示灯：1.工作电压：总线24V，24VDC 2.壳体材料：ABS 3.编码方式：通过编码器可进行电编码，地址编码1-324任选 4.接线方式：四线制：信号线+电源线</w:t>
            </w:r>
          </w:p>
        </w:tc>
      </w:tr>
      <w:tr>
        <w:tc>
          <w:tcPr>
            <w:tcW w:type="dxa" w:w="2769"/>
          </w:tcPr>
          <w:p/>
        </w:tc>
        <w:tc>
          <w:tcPr>
            <w:tcW w:type="dxa" w:w="2769"/>
          </w:tcPr>
          <w:p>
            <w:pPr>
              <w:pStyle w:val="null3"/>
            </w:pPr>
            <w:r>
              <w:rPr/>
              <w:t>31</w:t>
            </w:r>
          </w:p>
        </w:tc>
        <w:tc>
          <w:tcPr>
            <w:tcW w:type="dxa" w:w="2769"/>
          </w:tcPr>
          <w:p>
            <w:pPr>
              <w:pStyle w:val="null3"/>
            </w:pPr>
            <w:r>
              <w:rPr/>
              <w:t>150L柜式七氟丙烷气体灭火装置（含灭火剂）：1.启动方式：电动DC24V；机械手动启动≤150N 2.工作压力：2.5Mpa(20℃) 3.启动延时：0～30s 4.工作温度：0℃～+50℃ 5.灭火系统喷射时间：≤10s</w:t>
            </w:r>
          </w:p>
        </w:tc>
      </w:tr>
      <w:tr>
        <w:tc>
          <w:tcPr>
            <w:tcW w:type="dxa" w:w="2769"/>
          </w:tcPr>
          <w:p/>
        </w:tc>
        <w:tc>
          <w:tcPr>
            <w:tcW w:type="dxa" w:w="2769"/>
          </w:tcPr>
          <w:p>
            <w:pPr>
              <w:pStyle w:val="null3"/>
            </w:pPr>
            <w:r>
              <w:rPr/>
              <w:t>32</w:t>
            </w:r>
          </w:p>
        </w:tc>
        <w:tc>
          <w:tcPr>
            <w:tcW w:type="dxa" w:w="2769"/>
          </w:tcPr>
          <w:p>
            <w:pPr>
              <w:pStyle w:val="null3"/>
            </w:pPr>
            <w:r>
              <w:rPr/>
              <w:t>120L柜式七氟丙烷气体灭火装置（含灭火剂）：1.启动方式：电动DC24V；机械手动启动≤150N 2.工作压力：2.5Mpa(20℃) 3.启动延时：0～30s 4.工作温度：0℃～+50℃ 5.灭火系统喷射时间：≤10s</w:t>
            </w:r>
          </w:p>
        </w:tc>
      </w:tr>
      <w:tr>
        <w:tc>
          <w:tcPr>
            <w:tcW w:type="dxa" w:w="2769"/>
          </w:tcPr>
          <w:p/>
        </w:tc>
        <w:tc>
          <w:tcPr>
            <w:tcW w:type="dxa" w:w="2769"/>
          </w:tcPr>
          <w:p>
            <w:pPr>
              <w:pStyle w:val="null3"/>
            </w:pPr>
            <w:r>
              <w:rPr/>
              <w:t>33</w:t>
            </w:r>
          </w:p>
        </w:tc>
        <w:tc>
          <w:tcPr>
            <w:tcW w:type="dxa" w:w="2769"/>
          </w:tcPr>
          <w:p>
            <w:pPr>
              <w:pStyle w:val="null3"/>
            </w:pPr>
            <w:r>
              <w:rPr/>
              <w:t>90L柜式七氟丙烷气体灭火装置（含灭火剂）：1.启动方式：电动DC24V；机械手动启动≤150N 2.工作压力：2.5Mpa(20℃) 3.启动延时：0～30s 4.工作温度：0℃～+50℃ 5.灭火系统喷射时间：≤10s</w:t>
            </w:r>
          </w:p>
        </w:tc>
      </w:tr>
      <w:tr>
        <w:tc>
          <w:tcPr>
            <w:tcW w:type="dxa" w:w="2769"/>
          </w:tcPr>
          <w:p/>
        </w:tc>
        <w:tc>
          <w:tcPr>
            <w:tcW w:type="dxa" w:w="2769"/>
          </w:tcPr>
          <w:p>
            <w:pPr>
              <w:pStyle w:val="null3"/>
            </w:pPr>
            <w:r>
              <w:rPr/>
              <w:t>34</w:t>
            </w:r>
          </w:p>
        </w:tc>
        <w:tc>
          <w:tcPr>
            <w:tcW w:type="dxa" w:w="2769"/>
          </w:tcPr>
          <w:p>
            <w:pPr>
              <w:pStyle w:val="null3"/>
            </w:pPr>
            <w:r>
              <w:rPr/>
              <w:t>0.2泄压装置：1.开口尺寸：600*400mm 2.泄压面积：0～0.2㎡ 3.开启压力：1050Pa±50Pa</w:t>
            </w:r>
          </w:p>
        </w:tc>
      </w:tr>
      <w:tr>
        <w:tc>
          <w:tcPr>
            <w:tcW w:type="dxa" w:w="2769"/>
          </w:tcPr>
          <w:p/>
        </w:tc>
        <w:tc>
          <w:tcPr>
            <w:tcW w:type="dxa" w:w="2769"/>
          </w:tcPr>
          <w:p>
            <w:pPr>
              <w:pStyle w:val="null3"/>
            </w:pPr>
            <w:r>
              <w:rPr/>
              <w:t>35</w:t>
            </w:r>
          </w:p>
        </w:tc>
        <w:tc>
          <w:tcPr>
            <w:tcW w:type="dxa" w:w="2769"/>
          </w:tcPr>
          <w:p>
            <w:pPr>
              <w:pStyle w:val="null3"/>
            </w:pPr>
            <w:r>
              <w:rPr/>
              <w:t>0.1泄压装置：1.开口尺寸：400*300mm 2.泄压面积：0～0.1㎡ 3.开启压力：1050Pa±50Pa</w:t>
            </w:r>
          </w:p>
        </w:tc>
      </w:tr>
      <w:tr>
        <w:tc>
          <w:tcPr>
            <w:tcW w:type="dxa" w:w="2769"/>
          </w:tcPr>
          <w:p/>
        </w:tc>
        <w:tc>
          <w:tcPr>
            <w:tcW w:type="dxa" w:w="2769"/>
          </w:tcPr>
          <w:p>
            <w:pPr>
              <w:pStyle w:val="null3"/>
            </w:pPr>
            <w:r>
              <w:rPr/>
              <w:t>36</w:t>
            </w:r>
          </w:p>
        </w:tc>
        <w:tc>
          <w:tcPr>
            <w:tcW w:type="dxa" w:w="2769"/>
          </w:tcPr>
          <w:p>
            <w:pPr>
              <w:pStyle w:val="null3"/>
            </w:pPr>
            <w:r>
              <w:rPr/>
              <w:t>0.07泄压装置：1.开口尺寸：300*300mm 2.泄压面积：0～0.07㎡ 3.开启压力：1050Pa±50Pa</w:t>
            </w:r>
          </w:p>
        </w:tc>
      </w:tr>
      <w:tr>
        <w:tc>
          <w:tcPr>
            <w:tcW w:type="dxa" w:w="2769"/>
          </w:tcPr>
          <w:p/>
        </w:tc>
        <w:tc>
          <w:tcPr>
            <w:tcW w:type="dxa" w:w="2769"/>
          </w:tcPr>
          <w:p>
            <w:pPr>
              <w:pStyle w:val="null3"/>
            </w:pPr>
            <w:r>
              <w:rPr/>
              <w:t>37</w:t>
            </w:r>
          </w:p>
        </w:tc>
        <w:tc>
          <w:tcPr>
            <w:tcW w:type="dxa" w:w="2769"/>
          </w:tcPr>
          <w:p>
            <w:pPr>
              <w:pStyle w:val="null3"/>
            </w:pPr>
            <w:r>
              <w:rPr/>
              <w:t>0.04泄压装置：1.开口尺寸：300*200mm 2.泄压面积：0～0.04㎡ 3.开启压力：1050Pa±50Pa</w:t>
            </w:r>
          </w:p>
        </w:tc>
      </w:tr>
      <w:tr>
        <w:tc>
          <w:tcPr>
            <w:tcW w:type="dxa" w:w="2769"/>
          </w:tcPr>
          <w:p/>
        </w:tc>
        <w:tc>
          <w:tcPr>
            <w:tcW w:type="dxa" w:w="2769"/>
          </w:tcPr>
          <w:p>
            <w:pPr>
              <w:pStyle w:val="null3"/>
            </w:pPr>
            <w:r>
              <w:rPr/>
              <w:t>38</w:t>
            </w:r>
          </w:p>
        </w:tc>
        <w:tc>
          <w:tcPr>
            <w:tcW w:type="dxa" w:w="2769"/>
          </w:tcPr>
          <w:p>
            <w:pPr>
              <w:pStyle w:val="null3"/>
            </w:pPr>
            <w:r>
              <w:rPr/>
              <w:t>稳压电源箱：1.交流输入电压：AC220V±10% 50Hz 2.总线工作电流：≤3uA 3.安装方式：壁挂式安装</w:t>
            </w:r>
          </w:p>
        </w:tc>
      </w:tr>
      <w:tr>
        <w:tc>
          <w:tcPr>
            <w:tcW w:type="dxa" w:w="2769"/>
          </w:tcPr>
          <w:p/>
        </w:tc>
        <w:tc>
          <w:tcPr>
            <w:tcW w:type="dxa" w:w="2769"/>
          </w:tcPr>
          <w:p>
            <w:pPr>
              <w:pStyle w:val="null3"/>
            </w:pPr>
            <w:r>
              <w:rPr/>
              <w:t>39</w:t>
            </w:r>
          </w:p>
        </w:tc>
        <w:tc>
          <w:tcPr>
            <w:tcW w:type="dxa" w:w="2769"/>
          </w:tcPr>
          <w:p>
            <w:pPr>
              <w:pStyle w:val="null3"/>
            </w:pPr>
            <w:r>
              <w:rPr/>
              <w:t>系统集成：系统集成，端口开放，协议对接。</w:t>
            </w:r>
          </w:p>
        </w:tc>
      </w:tr>
      <w:tr>
        <w:tc>
          <w:tcPr>
            <w:tcW w:type="dxa" w:w="2769"/>
          </w:tcPr>
          <w:p/>
        </w:tc>
        <w:tc>
          <w:tcPr>
            <w:tcW w:type="dxa" w:w="2769"/>
          </w:tcPr>
          <w:p>
            <w:pPr>
              <w:pStyle w:val="null3"/>
            </w:pPr>
            <w:r>
              <w:rPr/>
              <w:t>40</w:t>
            </w:r>
          </w:p>
        </w:tc>
        <w:tc>
          <w:tcPr>
            <w:tcW w:type="dxa" w:w="2769"/>
          </w:tcPr>
          <w:p>
            <w:pPr>
              <w:pStyle w:val="null3"/>
            </w:pPr>
            <w:r>
              <w:rPr/>
              <w:t>辅助材料费：包含阻燃金属线管，阻燃电线，金属弯头、接线盒，补墙粘粉，便携式编码器等</w:t>
            </w:r>
          </w:p>
        </w:tc>
      </w:tr>
      <w:tr>
        <w:tc>
          <w:tcPr>
            <w:tcW w:type="dxa" w:w="2769"/>
          </w:tcPr>
          <w:p/>
        </w:tc>
        <w:tc>
          <w:tcPr>
            <w:tcW w:type="dxa" w:w="2769"/>
          </w:tcPr>
          <w:p>
            <w:pPr>
              <w:pStyle w:val="null3"/>
            </w:pPr>
            <w:r>
              <w:rPr/>
              <w:t>41</w:t>
            </w:r>
          </w:p>
        </w:tc>
        <w:tc>
          <w:tcPr>
            <w:tcW w:type="dxa" w:w="2769"/>
          </w:tcPr>
          <w:p>
            <w:pPr>
              <w:pStyle w:val="null3"/>
            </w:pPr>
            <w:r>
              <w:rPr/>
              <w:t>气体灭火控制器：1.延时启动功能（延时时间 0～30 秒可随意设置）。 2.自动启动功能。 3.手动启动功能。 4.线路故障检测功能。 5.具有气体喷洒无源常开输出。 6.信息打印功能。</w:t>
            </w:r>
          </w:p>
        </w:tc>
      </w:tr>
      <w:tr>
        <w:tc>
          <w:tcPr>
            <w:tcW w:type="dxa" w:w="2769"/>
          </w:tcPr>
          <w:p/>
        </w:tc>
        <w:tc>
          <w:tcPr>
            <w:tcW w:type="dxa" w:w="2769"/>
          </w:tcPr>
          <w:p>
            <w:pPr>
              <w:pStyle w:val="null3"/>
            </w:pPr>
            <w:r>
              <w:rPr/>
              <w:t>42</w:t>
            </w:r>
          </w:p>
        </w:tc>
        <w:tc>
          <w:tcPr>
            <w:tcW w:type="dxa" w:w="2769"/>
          </w:tcPr>
          <w:p>
            <w:pPr>
              <w:pStyle w:val="null3"/>
            </w:pPr>
            <w:r>
              <w:rPr/>
              <w:t>疏散指示标识（更换或下移1m）</w:t>
            </w:r>
          </w:p>
        </w:tc>
      </w:tr>
      <w:tr>
        <w:tc>
          <w:tcPr>
            <w:tcW w:type="dxa" w:w="2769"/>
          </w:tcPr>
          <w:p/>
        </w:tc>
        <w:tc>
          <w:tcPr>
            <w:tcW w:type="dxa" w:w="2769"/>
          </w:tcPr>
          <w:p>
            <w:pPr>
              <w:pStyle w:val="null3"/>
            </w:pPr>
            <w:r>
              <w:rPr/>
              <w:t>43</w:t>
            </w:r>
          </w:p>
        </w:tc>
        <w:tc>
          <w:tcPr>
            <w:tcW w:type="dxa" w:w="2769"/>
          </w:tcPr>
          <w:p>
            <w:pPr>
              <w:pStyle w:val="null3"/>
            </w:pPr>
            <w:r>
              <w:rPr/>
              <w:t>磷酸铵盐干粉灭火器：容量≥5KG</w:t>
            </w:r>
          </w:p>
        </w:tc>
      </w:tr>
      <w:tr>
        <w:tc>
          <w:tcPr>
            <w:tcW w:type="dxa" w:w="2769"/>
          </w:tcPr>
          <w:p/>
        </w:tc>
        <w:tc>
          <w:tcPr>
            <w:tcW w:type="dxa" w:w="2769"/>
          </w:tcPr>
          <w:p>
            <w:pPr>
              <w:pStyle w:val="null3"/>
            </w:pPr>
            <w:r>
              <w:rPr/>
              <w:t>44</w:t>
            </w:r>
          </w:p>
        </w:tc>
        <w:tc>
          <w:tcPr>
            <w:tcW w:type="dxa" w:w="2769"/>
          </w:tcPr>
          <w:p>
            <w:pPr>
              <w:pStyle w:val="null3"/>
            </w:pPr>
            <w:r>
              <w:rPr/>
              <w:t>手动自动转换装置：1.符合气体灭火系统设计要求。 2.应根据控制电路的要求，选择相应的额定电流和额定电压的开关。 3.开关应具备手动、自动、停用和开启等标志，以方便人员分辨控制状态。</w:t>
            </w:r>
          </w:p>
        </w:tc>
      </w:tr>
      <w:tr>
        <w:tc>
          <w:tcPr>
            <w:tcW w:type="dxa" w:w="2769"/>
          </w:tcPr>
          <w:p/>
        </w:tc>
        <w:tc>
          <w:tcPr>
            <w:tcW w:type="dxa" w:w="2769"/>
          </w:tcPr>
          <w:p>
            <w:pPr>
              <w:pStyle w:val="null3"/>
            </w:pPr>
            <w:r>
              <w:rPr/>
              <w:t>45</w:t>
            </w:r>
          </w:p>
        </w:tc>
        <w:tc>
          <w:tcPr>
            <w:tcW w:type="dxa" w:w="2769"/>
          </w:tcPr>
          <w:p>
            <w:pPr>
              <w:pStyle w:val="null3"/>
            </w:pPr>
            <w:r>
              <w:rPr/>
              <w:t>泄压口（0.25㎡）：1.墙体开通口应保持内壁平整，以免损伤泄压装置。 2.泄压装置侧壁严禁受到挤压，以保证正常工作。 3.泄压口宜设在外墙上，其高度应大于防护区净高 的2/3以上。(具体尺寸及数量以现场测量为准）</w:t>
            </w:r>
          </w:p>
        </w:tc>
      </w:tr>
      <w:tr>
        <w:tc>
          <w:tcPr>
            <w:tcW w:type="dxa" w:w="2769"/>
          </w:tcPr>
          <w:p/>
        </w:tc>
        <w:tc>
          <w:tcPr>
            <w:tcW w:type="dxa" w:w="2769"/>
          </w:tcPr>
          <w:p>
            <w:pPr>
              <w:pStyle w:val="null3"/>
            </w:pPr>
            <w:r>
              <w:rPr/>
              <w:t>46</w:t>
            </w:r>
          </w:p>
        </w:tc>
        <w:tc>
          <w:tcPr>
            <w:tcW w:type="dxa" w:w="2769"/>
          </w:tcPr>
          <w:p>
            <w:pPr>
              <w:pStyle w:val="null3"/>
            </w:pPr>
            <w:r>
              <w:rPr/>
              <w:t>单扇防火门：约2.07*1.47米（据实测量）乙级</w:t>
            </w:r>
          </w:p>
        </w:tc>
      </w:tr>
      <w:tr>
        <w:tc>
          <w:tcPr>
            <w:tcW w:type="dxa" w:w="2769"/>
          </w:tcPr>
          <w:p/>
        </w:tc>
        <w:tc>
          <w:tcPr>
            <w:tcW w:type="dxa" w:w="2769"/>
          </w:tcPr>
          <w:p>
            <w:pPr>
              <w:pStyle w:val="null3"/>
            </w:pPr>
            <w:r>
              <w:rPr/>
              <w:t>47</w:t>
            </w:r>
          </w:p>
        </w:tc>
        <w:tc>
          <w:tcPr>
            <w:tcW w:type="dxa" w:w="2769"/>
          </w:tcPr>
          <w:p>
            <w:pPr>
              <w:pStyle w:val="null3"/>
            </w:pPr>
            <w:r>
              <w:rPr/>
              <w:t>双扇防火门：约2.07*1.41米（据实测量）乙级</w:t>
            </w:r>
          </w:p>
        </w:tc>
      </w:tr>
      <w:tr>
        <w:tc>
          <w:tcPr>
            <w:tcW w:type="dxa" w:w="2769"/>
          </w:tcPr>
          <w:p/>
        </w:tc>
        <w:tc>
          <w:tcPr>
            <w:tcW w:type="dxa" w:w="2769"/>
          </w:tcPr>
          <w:p>
            <w:pPr>
              <w:pStyle w:val="null3"/>
            </w:pPr>
            <w:r>
              <w:rPr/>
              <w:t>48</w:t>
            </w:r>
          </w:p>
        </w:tc>
        <w:tc>
          <w:tcPr>
            <w:tcW w:type="dxa" w:w="2769"/>
          </w:tcPr>
          <w:p>
            <w:pPr>
              <w:pStyle w:val="null3"/>
            </w:pPr>
            <w:r>
              <w:rPr/>
              <w:t>七氟丙烷（70L）（含灭火剂）：灭火剂瓶组容积（L）：70；</w:t>
            </w:r>
          </w:p>
        </w:tc>
      </w:tr>
      <w:tr>
        <w:tc>
          <w:tcPr>
            <w:tcW w:type="dxa" w:w="2769"/>
          </w:tcPr>
          <w:p>
            <w:pPr>
              <w:pStyle w:val="null3"/>
            </w:pPr>
            <w:r>
              <w:rPr/>
              <w:t>▲</w:t>
            </w:r>
          </w:p>
        </w:tc>
        <w:tc>
          <w:tcPr>
            <w:tcW w:type="dxa" w:w="2769"/>
          </w:tcPr>
          <w:p>
            <w:pPr>
              <w:pStyle w:val="null3"/>
            </w:pPr>
            <w:r>
              <w:rPr/>
              <w:t>49</w:t>
            </w:r>
          </w:p>
        </w:tc>
        <w:tc>
          <w:tcPr>
            <w:tcW w:type="dxa" w:w="2769"/>
          </w:tcPr>
          <w:p>
            <w:pPr>
              <w:pStyle w:val="null3"/>
            </w:pPr>
            <w:r>
              <w:rPr/>
              <w:t>金花校区更换室外火灾报警系统信号线缆（原有自动报警系统建筑物，新增的自动报警系统建筑物）均需联网至校安防监控中心：支持24V以上弱电线缆，能够发送信号、接收反馈信息，具有耐候性、耐老化性和绝缘性，能够承受较高的机械强度和拉力，耐酸碱、耐油腐蚀。</w:t>
            </w:r>
          </w:p>
        </w:tc>
      </w:tr>
      <w:tr>
        <w:tc>
          <w:tcPr>
            <w:tcW w:type="dxa" w:w="2769"/>
          </w:tcPr>
          <w:p/>
        </w:tc>
        <w:tc>
          <w:tcPr>
            <w:tcW w:type="dxa" w:w="2769"/>
          </w:tcPr>
          <w:p>
            <w:pPr>
              <w:pStyle w:val="null3"/>
            </w:pPr>
            <w:r>
              <w:rPr/>
              <w:t>50</w:t>
            </w:r>
          </w:p>
        </w:tc>
        <w:tc>
          <w:tcPr>
            <w:tcW w:type="dxa" w:w="2769"/>
          </w:tcPr>
          <w:p>
            <w:pPr>
              <w:pStyle w:val="null3"/>
            </w:pPr>
            <w:r>
              <w:rPr/>
              <w:t>感烟探测器更换或上移：对原有探测器进行上移，在上移过程中发现损坏及时进行更换，更换后达到整齐美观的效果，功能达到原有消防设计要求。</w:t>
            </w:r>
          </w:p>
        </w:tc>
      </w:tr>
      <w:tr>
        <w:tc>
          <w:tcPr>
            <w:tcW w:type="dxa" w:w="2769"/>
          </w:tcPr>
          <w:p/>
        </w:tc>
        <w:tc>
          <w:tcPr>
            <w:tcW w:type="dxa" w:w="2769"/>
          </w:tcPr>
          <w:p>
            <w:pPr>
              <w:pStyle w:val="null3"/>
            </w:pPr>
            <w:r>
              <w:rPr/>
              <w:t>51</w:t>
            </w:r>
          </w:p>
        </w:tc>
        <w:tc>
          <w:tcPr>
            <w:tcW w:type="dxa" w:w="2769"/>
          </w:tcPr>
          <w:p>
            <w:pPr>
              <w:pStyle w:val="null3"/>
            </w:pPr>
            <w:r>
              <w:rPr/>
              <w:t>区域报警控制器：高可靠性、多种容量配置方式、不掉电备份、开机自检功能</w:t>
            </w:r>
          </w:p>
        </w:tc>
      </w:tr>
      <w:tr>
        <w:tc>
          <w:tcPr>
            <w:tcW w:type="dxa" w:w="2769"/>
          </w:tcPr>
          <w:p/>
        </w:tc>
        <w:tc>
          <w:tcPr>
            <w:tcW w:type="dxa" w:w="2769"/>
          </w:tcPr>
          <w:p>
            <w:pPr>
              <w:pStyle w:val="null3"/>
            </w:pPr>
            <w:r>
              <w:rPr/>
              <w:t>52</w:t>
            </w:r>
          </w:p>
        </w:tc>
        <w:tc>
          <w:tcPr>
            <w:tcW w:type="dxa" w:w="2769"/>
          </w:tcPr>
          <w:p>
            <w:pPr>
              <w:pStyle w:val="null3"/>
            </w:pPr>
            <w:r>
              <w:rPr/>
              <w:t>自动报警系统用信号等线缆：WDZN-RVS-2*1.5（长度以现场实际测量为准） WDZN-BYJ-2.5（长度以现场实际测量为准）</w:t>
            </w:r>
          </w:p>
        </w:tc>
      </w:tr>
      <w:tr>
        <w:tc>
          <w:tcPr>
            <w:tcW w:type="dxa" w:w="2769"/>
          </w:tcPr>
          <w:p>
            <w:pPr>
              <w:pStyle w:val="null3"/>
            </w:pPr>
            <w:r>
              <w:rPr/>
              <w:t>▲</w:t>
            </w:r>
          </w:p>
        </w:tc>
        <w:tc>
          <w:tcPr>
            <w:tcW w:type="dxa" w:w="2769"/>
          </w:tcPr>
          <w:p>
            <w:pPr>
              <w:pStyle w:val="null3"/>
            </w:pPr>
            <w:r>
              <w:rPr/>
              <w:t>53</w:t>
            </w:r>
          </w:p>
        </w:tc>
        <w:tc>
          <w:tcPr>
            <w:tcW w:type="dxa" w:w="2769"/>
          </w:tcPr>
          <w:p>
            <w:pPr>
              <w:pStyle w:val="null3"/>
            </w:pPr>
            <w:r>
              <w:rPr/>
              <w:t>曲江综合楼报警系统联网至主控室，增设相匹配分机：1.安装在明显且便于使用的部位 2.能够正常接收和传输信号，显示报警信息 3.安装在防护可靠的机柜内或墙壁上,以保证消防主机分机的稳定和安全；4.与主机配套。</w:t>
            </w:r>
          </w:p>
        </w:tc>
      </w:tr>
      <w:tr>
        <w:tc>
          <w:tcPr>
            <w:tcW w:type="dxa" w:w="2769"/>
          </w:tcPr>
          <w:p>
            <w:pPr>
              <w:pStyle w:val="null3"/>
            </w:pPr>
            <w:r>
              <w:rPr/>
              <w:t>▲</w:t>
            </w:r>
          </w:p>
        </w:tc>
        <w:tc>
          <w:tcPr>
            <w:tcW w:type="dxa" w:w="2769"/>
          </w:tcPr>
          <w:p>
            <w:pPr>
              <w:pStyle w:val="null3"/>
            </w:pPr>
            <w:r>
              <w:rPr/>
              <w:t>54</w:t>
            </w:r>
          </w:p>
        </w:tc>
        <w:tc>
          <w:tcPr>
            <w:tcW w:type="dxa" w:w="2769"/>
          </w:tcPr>
          <w:p>
            <w:pPr>
              <w:pStyle w:val="null3"/>
            </w:pPr>
            <w:r>
              <w:rPr/>
              <w:t>曲江图书馆、11号公寓联网至主控室，增设相匹配分机：1.安装在明显且便于使用的部位 2.能够正常接收和传输信号，显示报警信息 3.安装在防护可靠的机柜内或墙壁上,以保证消防主机分机的稳定和安全；4.与主机配套。</w:t>
            </w:r>
          </w:p>
        </w:tc>
      </w:tr>
      <w:tr>
        <w:tc>
          <w:tcPr>
            <w:tcW w:type="dxa" w:w="2769"/>
          </w:tcPr>
          <w:p>
            <w:pPr>
              <w:pStyle w:val="null3"/>
            </w:pPr>
            <w:r>
              <w:rPr/>
              <w:t>▲</w:t>
            </w:r>
          </w:p>
        </w:tc>
        <w:tc>
          <w:tcPr>
            <w:tcW w:type="dxa" w:w="2769"/>
          </w:tcPr>
          <w:p>
            <w:pPr>
              <w:pStyle w:val="null3"/>
            </w:pPr>
            <w:r>
              <w:rPr/>
              <w:t>55</w:t>
            </w:r>
          </w:p>
        </w:tc>
        <w:tc>
          <w:tcPr>
            <w:tcW w:type="dxa" w:w="2769"/>
          </w:tcPr>
          <w:p>
            <w:pPr>
              <w:pStyle w:val="null3"/>
            </w:pPr>
            <w:r>
              <w:rPr/>
              <w:t>曲江校区消防控制室至各个分机联网线缆：支持24V以上弱电线缆，能够发送信号、接收反馈信息，具有耐候性、耐老化性和绝缘性，能够承受较高的机械强度和拉力，耐酸碱、耐油腐蚀。（长度以现场实际测量为准）</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标的名称：金花住宅区建筑物消防隐患整改设备采购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七氟丙烷（120L）（含灭火剂）：1.启动方式：电动DC24V；机械手动启动≤150N 2.工作压力：2.5Mpa(20℃) 3.启动延时：0～30s 4.工作温度：0℃～+50℃ 5.灭火系统喷射时间：≤10s</w:t>
            </w:r>
          </w:p>
        </w:tc>
      </w:tr>
      <w:tr>
        <w:tc>
          <w:tcPr>
            <w:tcW w:type="dxa" w:w="2769"/>
          </w:tcPr>
          <w:p/>
        </w:tc>
        <w:tc>
          <w:tcPr>
            <w:tcW w:type="dxa" w:w="2769"/>
          </w:tcPr>
          <w:p>
            <w:pPr>
              <w:pStyle w:val="null3"/>
            </w:pPr>
            <w:r>
              <w:rPr/>
              <w:t>2</w:t>
            </w:r>
          </w:p>
        </w:tc>
        <w:tc>
          <w:tcPr>
            <w:tcW w:type="dxa" w:w="2769"/>
          </w:tcPr>
          <w:p>
            <w:pPr>
              <w:pStyle w:val="null3"/>
            </w:pPr>
            <w:r>
              <w:rPr/>
              <w:t>七氟丙烷（90L）（含灭火剂）：1.启动方式：电动DC24V；机械手动启动≤150N 2.工作压力：2.5Mpa(20℃) 3.启动延时：0～30s 4.工作温度：0℃～+50℃ 5.灭火系统喷射时间：≤10s</w:t>
            </w:r>
          </w:p>
        </w:tc>
      </w:tr>
      <w:tr>
        <w:tc>
          <w:tcPr>
            <w:tcW w:type="dxa" w:w="2769"/>
          </w:tcPr>
          <w:p/>
        </w:tc>
        <w:tc>
          <w:tcPr>
            <w:tcW w:type="dxa" w:w="2769"/>
          </w:tcPr>
          <w:p>
            <w:pPr>
              <w:pStyle w:val="null3"/>
            </w:pPr>
            <w:r>
              <w:rPr/>
              <w:t>3</w:t>
            </w:r>
          </w:p>
        </w:tc>
        <w:tc>
          <w:tcPr>
            <w:tcW w:type="dxa" w:w="2769"/>
          </w:tcPr>
          <w:p>
            <w:pPr>
              <w:pStyle w:val="null3"/>
            </w:pPr>
            <w:r>
              <w:rPr/>
              <w:t>七氟丙烷（70L）（含灭火剂）：1.启动方式：电动DC24V；机械手动启动≤150N 2.工作压力：2.5Mpa(20℃) 3.启动延时：0～30s 4.工作温度：0℃～+50℃ 5.灭火系统喷射时间：≤10s</w:t>
            </w:r>
          </w:p>
        </w:tc>
      </w:tr>
      <w:tr>
        <w:tc>
          <w:tcPr>
            <w:tcW w:type="dxa" w:w="2769"/>
          </w:tcPr>
          <w:p/>
        </w:tc>
        <w:tc>
          <w:tcPr>
            <w:tcW w:type="dxa" w:w="2769"/>
          </w:tcPr>
          <w:p>
            <w:pPr>
              <w:pStyle w:val="null3"/>
            </w:pPr>
            <w:r>
              <w:rPr/>
              <w:t>4</w:t>
            </w:r>
          </w:p>
        </w:tc>
        <w:tc>
          <w:tcPr>
            <w:tcW w:type="dxa" w:w="2769"/>
          </w:tcPr>
          <w:p>
            <w:pPr>
              <w:pStyle w:val="null3"/>
            </w:pPr>
            <w:r>
              <w:rPr/>
              <w:t>七氟丙烷（150L）（含灭火剂）：1.启动方式：电动DC24V；机械手动启动≤150N 2.工作压力：2.5Mpa(20℃) 3.启动延时：0～30s 4.工作温度：0℃～+50℃ 5.灭火系统喷射时间：≤10s</w:t>
            </w:r>
          </w:p>
        </w:tc>
      </w:tr>
      <w:tr>
        <w:tc>
          <w:tcPr>
            <w:tcW w:type="dxa" w:w="2769"/>
          </w:tcPr>
          <w:p/>
        </w:tc>
        <w:tc>
          <w:tcPr>
            <w:tcW w:type="dxa" w:w="2769"/>
          </w:tcPr>
          <w:p>
            <w:pPr>
              <w:pStyle w:val="null3"/>
            </w:pPr>
            <w:r>
              <w:rPr/>
              <w:t>5</w:t>
            </w:r>
          </w:p>
        </w:tc>
        <w:tc>
          <w:tcPr>
            <w:tcW w:type="dxa" w:w="2769"/>
          </w:tcPr>
          <w:p>
            <w:pPr>
              <w:pStyle w:val="null3"/>
            </w:pPr>
            <w:r>
              <w:rPr/>
              <w:t>气体灭火控制器：1.延时启动功能（延时时间 0～30 秒可随意设置）。 2.自动启动功能。 3.手动启动功能。 4.线路故障检测功能。 5.具有气体喷洒无源常开输出。 6.信息打印功能。</w:t>
            </w:r>
          </w:p>
        </w:tc>
      </w:tr>
      <w:tr>
        <w:tc>
          <w:tcPr>
            <w:tcW w:type="dxa" w:w="2769"/>
          </w:tcPr>
          <w:p/>
        </w:tc>
        <w:tc>
          <w:tcPr>
            <w:tcW w:type="dxa" w:w="2769"/>
          </w:tcPr>
          <w:p>
            <w:pPr>
              <w:pStyle w:val="null3"/>
            </w:pPr>
            <w:r>
              <w:rPr/>
              <w:t>6</w:t>
            </w:r>
          </w:p>
        </w:tc>
        <w:tc>
          <w:tcPr>
            <w:tcW w:type="dxa" w:w="2769"/>
          </w:tcPr>
          <w:p>
            <w:pPr>
              <w:pStyle w:val="null3"/>
            </w:pPr>
            <w:r>
              <w:rPr/>
              <w:t>紧急启停按钮：1.二总线，无极性。 2.现场紧急启动和停止。 3.从现场转换气体灭火控制器的控制器模式。 4.带有工作指示灯、启动指示灯、喷洒指示灯、延时指示灯、自动指示灯和手动指示灯。 5.与气体灭火控制器配接，连接到控制器的气体灭火二总线。 6.对外接线只有一对并联的二总线端子，一进一出，方便总线式连接。</w:t>
            </w:r>
          </w:p>
        </w:tc>
      </w:tr>
      <w:tr>
        <w:tc>
          <w:tcPr>
            <w:tcW w:type="dxa" w:w="2769"/>
          </w:tcPr>
          <w:p/>
        </w:tc>
        <w:tc>
          <w:tcPr>
            <w:tcW w:type="dxa" w:w="2769"/>
          </w:tcPr>
          <w:p>
            <w:pPr>
              <w:pStyle w:val="null3"/>
            </w:pPr>
            <w:r>
              <w:rPr/>
              <w:t>7</w:t>
            </w:r>
          </w:p>
        </w:tc>
        <w:tc>
          <w:tcPr>
            <w:tcW w:type="dxa" w:w="2769"/>
          </w:tcPr>
          <w:p>
            <w:pPr>
              <w:pStyle w:val="null3"/>
            </w:pPr>
            <w:r>
              <w:rPr/>
              <w:t>手动自动转换装置：1.符合气体灭火系统设计要求。 2.应根据控制电路的要求，选择相应的额定电流和额定电压的开关。 3.开关应具备手动、自动、停用和开启等标志，以方便人员分辨控制状态。</w:t>
            </w:r>
          </w:p>
        </w:tc>
      </w:tr>
      <w:tr>
        <w:tc>
          <w:tcPr>
            <w:tcW w:type="dxa" w:w="2769"/>
          </w:tcPr>
          <w:p/>
        </w:tc>
        <w:tc>
          <w:tcPr>
            <w:tcW w:type="dxa" w:w="2769"/>
          </w:tcPr>
          <w:p>
            <w:pPr>
              <w:pStyle w:val="null3"/>
            </w:pPr>
            <w:r>
              <w:rPr/>
              <w:t>8</w:t>
            </w:r>
          </w:p>
        </w:tc>
        <w:tc>
          <w:tcPr>
            <w:tcW w:type="dxa" w:w="2769"/>
          </w:tcPr>
          <w:p>
            <w:pPr>
              <w:pStyle w:val="null3"/>
            </w:pPr>
            <w:r>
              <w:rPr/>
              <w:t>放气指示灯：1.二总线，无极性。 2.采用电子编码，占一个地址点。 3.与气体灭火控制器配接，连接到控制器的气体灭火控制总线。</w:t>
            </w:r>
          </w:p>
        </w:tc>
      </w:tr>
      <w:tr>
        <w:tc>
          <w:tcPr>
            <w:tcW w:type="dxa" w:w="2769"/>
          </w:tcPr>
          <w:p/>
        </w:tc>
        <w:tc>
          <w:tcPr>
            <w:tcW w:type="dxa" w:w="2769"/>
          </w:tcPr>
          <w:p>
            <w:pPr>
              <w:pStyle w:val="null3"/>
            </w:pPr>
            <w:r>
              <w:rPr/>
              <w:t>9</w:t>
            </w:r>
          </w:p>
        </w:tc>
        <w:tc>
          <w:tcPr>
            <w:tcW w:type="dxa" w:w="2769"/>
          </w:tcPr>
          <w:p>
            <w:pPr>
              <w:pStyle w:val="null3"/>
            </w:pPr>
            <w:r>
              <w:rPr/>
              <w:t>声光报警器：1.内置专用微处理器可设置声报警、光报警、声光报警等多种工作模式。 2.可根据回路电压自适应工作模式。 3.两线制，信号线无极性。 4.通讯距离不低于1500m。</w:t>
            </w:r>
          </w:p>
        </w:tc>
      </w:tr>
      <w:tr>
        <w:tc>
          <w:tcPr>
            <w:tcW w:type="dxa" w:w="2769"/>
          </w:tcPr>
          <w:p/>
        </w:tc>
        <w:tc>
          <w:tcPr>
            <w:tcW w:type="dxa" w:w="2769"/>
          </w:tcPr>
          <w:p>
            <w:pPr>
              <w:pStyle w:val="null3"/>
            </w:pPr>
            <w:r>
              <w:rPr/>
              <w:t>10</w:t>
            </w:r>
          </w:p>
        </w:tc>
        <w:tc>
          <w:tcPr>
            <w:tcW w:type="dxa" w:w="2769"/>
          </w:tcPr>
          <w:p>
            <w:pPr>
              <w:pStyle w:val="null3"/>
            </w:pPr>
            <w:r>
              <w:rPr/>
              <w:t>感烟探测器：1.探测器对自身采集到的数据进行存储和判断，具有自诊断功能。 2.污染自动补偿，根据自身的污染程度进行自动补偿，最大程度减少误报。 3.对不同材质燃烧后产生的白烟或黑烟均可响应。 4.抗灰尘附着、抗电磁干扰、抗温度影响、抗腐蚀、抗外界光线（光源）干扰。 5.有防水处理，可适应不同气候环境的要求。 6.两线制，信号线无极性。</w:t>
            </w:r>
          </w:p>
        </w:tc>
      </w:tr>
      <w:tr>
        <w:tc>
          <w:tcPr>
            <w:tcW w:type="dxa" w:w="2769"/>
          </w:tcPr>
          <w:p/>
        </w:tc>
        <w:tc>
          <w:tcPr>
            <w:tcW w:type="dxa" w:w="2769"/>
          </w:tcPr>
          <w:p>
            <w:pPr>
              <w:pStyle w:val="null3"/>
            </w:pPr>
            <w:r>
              <w:rPr/>
              <w:t>11</w:t>
            </w:r>
          </w:p>
        </w:tc>
        <w:tc>
          <w:tcPr>
            <w:tcW w:type="dxa" w:w="2769"/>
          </w:tcPr>
          <w:p>
            <w:pPr>
              <w:pStyle w:val="null3"/>
            </w:pPr>
            <w:r>
              <w:rPr/>
              <w:t>感温探测器：1.二总线、无极性。 2.采用电子编码方式，占一个地址点。 3.具有定温特性，无差温特性。 4.模拟量感温探测器，可将现场采集的数据上传给控制器。</w:t>
            </w:r>
          </w:p>
        </w:tc>
      </w:tr>
      <w:tr>
        <w:tc>
          <w:tcPr>
            <w:tcW w:type="dxa" w:w="2769"/>
          </w:tcPr>
          <w:p/>
        </w:tc>
        <w:tc>
          <w:tcPr>
            <w:tcW w:type="dxa" w:w="2769"/>
          </w:tcPr>
          <w:p>
            <w:pPr>
              <w:pStyle w:val="null3"/>
            </w:pPr>
            <w:r>
              <w:rPr/>
              <w:t>12</w:t>
            </w:r>
          </w:p>
        </w:tc>
        <w:tc>
          <w:tcPr>
            <w:tcW w:type="dxa" w:w="2769"/>
          </w:tcPr>
          <w:p>
            <w:pPr>
              <w:pStyle w:val="null3"/>
            </w:pPr>
            <w:r>
              <w:rPr/>
              <w:t>图形烟感显示控制主机：可全屏显示整栋或逐层烟感分布示意图</w:t>
            </w:r>
          </w:p>
        </w:tc>
      </w:tr>
      <w:tr>
        <w:tc>
          <w:tcPr>
            <w:tcW w:type="dxa" w:w="2769"/>
          </w:tcPr>
          <w:p/>
        </w:tc>
        <w:tc>
          <w:tcPr>
            <w:tcW w:type="dxa" w:w="2769"/>
          </w:tcPr>
          <w:p>
            <w:pPr>
              <w:pStyle w:val="null3"/>
            </w:pPr>
            <w:r>
              <w:rPr/>
              <w:t>13</w:t>
            </w:r>
          </w:p>
        </w:tc>
        <w:tc>
          <w:tcPr>
            <w:tcW w:type="dxa" w:w="2769"/>
          </w:tcPr>
          <w:p>
            <w:pPr>
              <w:pStyle w:val="null3"/>
            </w:pPr>
            <w:r>
              <w:rPr/>
              <w:t>防火门监控系统主机编程</w:t>
            </w:r>
          </w:p>
        </w:tc>
      </w:tr>
      <w:tr>
        <w:tc>
          <w:tcPr>
            <w:tcW w:type="dxa" w:w="2769"/>
          </w:tcPr>
          <w:p/>
        </w:tc>
        <w:tc>
          <w:tcPr>
            <w:tcW w:type="dxa" w:w="2769"/>
          </w:tcPr>
          <w:p>
            <w:pPr>
              <w:pStyle w:val="null3"/>
            </w:pPr>
            <w:r>
              <w:rPr/>
              <w:t>14</w:t>
            </w:r>
          </w:p>
        </w:tc>
        <w:tc>
          <w:tcPr>
            <w:tcW w:type="dxa" w:w="2769"/>
          </w:tcPr>
          <w:p>
            <w:pPr>
              <w:pStyle w:val="null3"/>
            </w:pPr>
            <w:r>
              <w:rPr/>
              <w:t>可燃气体报警控制器维修</w:t>
            </w:r>
          </w:p>
        </w:tc>
      </w:tr>
      <w:tr>
        <w:tc>
          <w:tcPr>
            <w:tcW w:type="dxa" w:w="2769"/>
          </w:tcPr>
          <w:p/>
        </w:tc>
        <w:tc>
          <w:tcPr>
            <w:tcW w:type="dxa" w:w="2769"/>
          </w:tcPr>
          <w:p>
            <w:pPr>
              <w:pStyle w:val="null3"/>
            </w:pPr>
            <w:r>
              <w:rPr/>
              <w:t>15</w:t>
            </w:r>
          </w:p>
        </w:tc>
        <w:tc>
          <w:tcPr>
            <w:tcW w:type="dxa" w:w="2769"/>
          </w:tcPr>
          <w:p>
            <w:pPr>
              <w:pStyle w:val="null3"/>
            </w:pPr>
            <w:r>
              <w:rPr/>
              <w:t>安装消防水池液位显示装置备用电源</w:t>
            </w:r>
          </w:p>
        </w:tc>
      </w:tr>
      <w:tr>
        <w:tc>
          <w:tcPr>
            <w:tcW w:type="dxa" w:w="2769"/>
          </w:tcPr>
          <w:p/>
        </w:tc>
        <w:tc>
          <w:tcPr>
            <w:tcW w:type="dxa" w:w="2769"/>
          </w:tcPr>
          <w:p>
            <w:pPr>
              <w:pStyle w:val="null3"/>
            </w:pPr>
            <w:r>
              <w:rPr/>
              <w:t>16</w:t>
            </w:r>
          </w:p>
        </w:tc>
        <w:tc>
          <w:tcPr>
            <w:tcW w:type="dxa" w:w="2769"/>
          </w:tcPr>
          <w:p>
            <w:pPr>
              <w:pStyle w:val="null3"/>
            </w:pPr>
            <w:r>
              <w:rPr/>
              <w:t>防火门闭门器：承重≥65公斤防火门</w:t>
            </w:r>
          </w:p>
        </w:tc>
      </w:tr>
      <w:tr>
        <w:tc>
          <w:tcPr>
            <w:tcW w:type="dxa" w:w="2769"/>
          </w:tcPr>
          <w:p>
            <w:pPr>
              <w:pStyle w:val="null3"/>
            </w:pPr>
            <w:r>
              <w:rPr/>
              <w:t>▲</w:t>
            </w:r>
          </w:p>
        </w:tc>
        <w:tc>
          <w:tcPr>
            <w:tcW w:type="dxa" w:w="2769"/>
          </w:tcPr>
          <w:p>
            <w:pPr>
              <w:pStyle w:val="null3"/>
            </w:pPr>
            <w:r>
              <w:rPr/>
              <w:t>17</w:t>
            </w:r>
          </w:p>
        </w:tc>
        <w:tc>
          <w:tcPr>
            <w:tcW w:type="dxa" w:w="2769"/>
          </w:tcPr>
          <w:p>
            <w:pPr>
              <w:pStyle w:val="null3"/>
            </w:pPr>
            <w:r>
              <w:rPr/>
              <w:t>消防主机故障（多线盘更换、编辑消防电话表、维修主机语音报警工程）：立柜式，仅含1台立柜，真彩液晶显示，报警联动点总数大于1000点位，含打印机、电话主机，广播主机，功放、总线控制盘、多线控制盘、备电、消防电源， 含软件。</w:t>
            </w:r>
          </w:p>
        </w:tc>
      </w:tr>
      <w:tr>
        <w:tc>
          <w:tcPr>
            <w:tcW w:type="dxa" w:w="2769"/>
          </w:tcPr>
          <w:p/>
        </w:tc>
        <w:tc>
          <w:tcPr>
            <w:tcW w:type="dxa" w:w="2769"/>
          </w:tcPr>
          <w:p>
            <w:pPr>
              <w:pStyle w:val="null3"/>
            </w:pPr>
            <w:r>
              <w:rPr/>
              <w:t>18</w:t>
            </w:r>
          </w:p>
        </w:tc>
        <w:tc>
          <w:tcPr>
            <w:tcW w:type="dxa" w:w="2769"/>
          </w:tcPr>
          <w:p>
            <w:pPr>
              <w:pStyle w:val="null3"/>
            </w:pPr>
            <w:r>
              <w:rPr/>
              <w:t>消火栓箱门玻璃：数量及尺寸以现场踏勘为准</w:t>
            </w:r>
          </w:p>
        </w:tc>
      </w:tr>
      <w:tr>
        <w:tc>
          <w:tcPr>
            <w:tcW w:type="dxa" w:w="2769"/>
          </w:tcPr>
          <w:p/>
        </w:tc>
        <w:tc>
          <w:tcPr>
            <w:tcW w:type="dxa" w:w="2769"/>
          </w:tcPr>
          <w:p>
            <w:pPr>
              <w:pStyle w:val="null3"/>
            </w:pPr>
            <w:r>
              <w:rPr/>
              <w:t>19</w:t>
            </w:r>
          </w:p>
        </w:tc>
        <w:tc>
          <w:tcPr>
            <w:tcW w:type="dxa" w:w="2769"/>
          </w:tcPr>
          <w:p>
            <w:pPr>
              <w:pStyle w:val="null3"/>
            </w:pPr>
            <w:r>
              <w:rPr/>
              <w:t>安全出口标志灯：1.【材质】铝合金 2.外壳防护等级:IP30 3.额定电源电压:AC220V 4.应急工作时间:90min</w:t>
            </w:r>
          </w:p>
        </w:tc>
      </w:tr>
      <w:tr>
        <w:tc>
          <w:tcPr>
            <w:tcW w:type="dxa" w:w="2769"/>
          </w:tcPr>
          <w:p/>
        </w:tc>
        <w:tc>
          <w:tcPr>
            <w:tcW w:type="dxa" w:w="2769"/>
          </w:tcPr>
          <w:p>
            <w:pPr>
              <w:pStyle w:val="null3"/>
            </w:pPr>
            <w:r>
              <w:rPr/>
              <w:t>20</w:t>
            </w:r>
          </w:p>
        </w:tc>
        <w:tc>
          <w:tcPr>
            <w:tcW w:type="dxa" w:w="2769"/>
          </w:tcPr>
          <w:p>
            <w:pPr>
              <w:pStyle w:val="null3"/>
            </w:pPr>
            <w:r>
              <w:rPr/>
              <w:t>疏散指示标识：1.【材质】铝合金 2.外壳防护等级:IP30 3.额定电源电压:AC220V 4.应急工作时间:90min</w:t>
            </w:r>
          </w:p>
        </w:tc>
      </w:tr>
      <w:tr>
        <w:tc>
          <w:tcPr>
            <w:tcW w:type="dxa" w:w="2769"/>
          </w:tcPr>
          <w:p/>
        </w:tc>
        <w:tc>
          <w:tcPr>
            <w:tcW w:type="dxa" w:w="2769"/>
          </w:tcPr>
          <w:p>
            <w:pPr>
              <w:pStyle w:val="null3"/>
            </w:pPr>
            <w:r>
              <w:rPr/>
              <w:t>21</w:t>
            </w:r>
          </w:p>
        </w:tc>
        <w:tc>
          <w:tcPr>
            <w:tcW w:type="dxa" w:w="2769"/>
          </w:tcPr>
          <w:p>
            <w:pPr>
              <w:pStyle w:val="null3"/>
            </w:pPr>
            <w:r>
              <w:rPr/>
              <w:t>应急照明灯：双头式： 1.【材质】纳米板 2.【防护等级】IP30 3.【安装方式】挂墙式/86盒安装 4.【额定电压】AC220V 5.【应急时间】&gt;90分钟 6.【应急光通量】&gt;50Lm</w:t>
            </w:r>
          </w:p>
        </w:tc>
      </w:tr>
      <w:tr>
        <w:tc>
          <w:tcPr>
            <w:tcW w:type="dxa" w:w="2769"/>
          </w:tcPr>
          <w:p/>
        </w:tc>
        <w:tc>
          <w:tcPr>
            <w:tcW w:type="dxa" w:w="2769"/>
          </w:tcPr>
          <w:p>
            <w:pPr>
              <w:pStyle w:val="null3"/>
            </w:pPr>
            <w:r>
              <w:rPr/>
              <w:t>22</w:t>
            </w:r>
          </w:p>
        </w:tc>
        <w:tc>
          <w:tcPr>
            <w:tcW w:type="dxa" w:w="2769"/>
          </w:tcPr>
          <w:p>
            <w:pPr>
              <w:pStyle w:val="null3"/>
            </w:pPr>
            <w:r>
              <w:rPr/>
              <w:t>检测消防泵控制柜并恢复正常，满足现行规范要求的多种启动方式</w:t>
            </w:r>
          </w:p>
        </w:tc>
      </w:tr>
      <w:tr>
        <w:tc>
          <w:tcPr>
            <w:tcW w:type="dxa" w:w="2769"/>
          </w:tcPr>
          <w:p/>
        </w:tc>
        <w:tc>
          <w:tcPr>
            <w:tcW w:type="dxa" w:w="2769"/>
          </w:tcPr>
          <w:p>
            <w:pPr>
              <w:pStyle w:val="null3"/>
            </w:pPr>
            <w:r>
              <w:rPr/>
              <w:t>23</w:t>
            </w:r>
          </w:p>
        </w:tc>
        <w:tc>
          <w:tcPr>
            <w:tcW w:type="dxa" w:w="2769"/>
          </w:tcPr>
          <w:p>
            <w:pPr>
              <w:pStyle w:val="null3"/>
            </w:pPr>
            <w:r>
              <w:rPr/>
              <w:t>报警主机备用电池更换，规格型号满足要求，备电放电时间满足规范要求（至少3小时）。</w:t>
            </w:r>
          </w:p>
        </w:tc>
      </w:tr>
      <w:tr>
        <w:tc>
          <w:tcPr>
            <w:tcW w:type="dxa" w:w="2769"/>
          </w:tcPr>
          <w:p/>
        </w:tc>
        <w:tc>
          <w:tcPr>
            <w:tcW w:type="dxa" w:w="2769"/>
          </w:tcPr>
          <w:p>
            <w:pPr>
              <w:pStyle w:val="null3"/>
            </w:pPr>
            <w:r>
              <w:rPr/>
              <w:t>24</w:t>
            </w:r>
          </w:p>
        </w:tc>
        <w:tc>
          <w:tcPr>
            <w:tcW w:type="dxa" w:w="2769"/>
          </w:tcPr>
          <w:p>
            <w:pPr>
              <w:pStyle w:val="null3"/>
            </w:pPr>
            <w:r>
              <w:rPr/>
              <w:t>外线电话：1.消防电话分机在正常监视状态时，指示灯闪亮以指示工作正常，当发生紧急情况时，摘下电话手柄呼叫消防电话总机。 2.主要技术指标如下： （1）外壳防护等级：IP30 （2）分机待机状态耗电：＜1mA通话状态耗电：＜30mA</w:t>
            </w:r>
          </w:p>
        </w:tc>
      </w:tr>
      <w:tr>
        <w:tc>
          <w:tcPr>
            <w:tcW w:type="dxa" w:w="2769"/>
          </w:tcPr>
          <w:p/>
        </w:tc>
        <w:tc>
          <w:tcPr>
            <w:tcW w:type="dxa" w:w="2769"/>
          </w:tcPr>
          <w:p>
            <w:pPr>
              <w:pStyle w:val="null3"/>
            </w:pPr>
            <w:r>
              <w:rPr/>
              <w:t>25</w:t>
            </w:r>
          </w:p>
        </w:tc>
        <w:tc>
          <w:tcPr>
            <w:tcW w:type="dxa" w:w="2769"/>
          </w:tcPr>
          <w:p>
            <w:pPr>
              <w:pStyle w:val="null3"/>
            </w:pPr>
            <w:r>
              <w:rPr/>
              <w:t>应急照明疏散指示穿线保护钢管：焊接钢管 DN15（以现场实际测量为准）</w:t>
            </w:r>
          </w:p>
        </w:tc>
      </w:tr>
      <w:tr>
        <w:tc>
          <w:tcPr>
            <w:tcW w:type="dxa" w:w="2769"/>
          </w:tcPr>
          <w:p/>
        </w:tc>
        <w:tc>
          <w:tcPr>
            <w:tcW w:type="dxa" w:w="2769"/>
          </w:tcPr>
          <w:p>
            <w:pPr>
              <w:pStyle w:val="null3"/>
            </w:pPr>
            <w:r>
              <w:rPr/>
              <w:t>26</w:t>
            </w:r>
          </w:p>
        </w:tc>
        <w:tc>
          <w:tcPr>
            <w:tcW w:type="dxa" w:w="2769"/>
          </w:tcPr>
          <w:p>
            <w:pPr>
              <w:pStyle w:val="null3"/>
            </w:pPr>
            <w:r>
              <w:rPr/>
              <w:t>挡水板：聚乙烯材料</w:t>
            </w:r>
          </w:p>
        </w:tc>
      </w:tr>
      <w:tr>
        <w:tc>
          <w:tcPr>
            <w:tcW w:type="dxa" w:w="2769"/>
          </w:tcPr>
          <w:p/>
        </w:tc>
        <w:tc>
          <w:tcPr>
            <w:tcW w:type="dxa" w:w="2769"/>
          </w:tcPr>
          <w:p>
            <w:pPr>
              <w:pStyle w:val="null3"/>
            </w:pPr>
            <w:r>
              <w:rPr/>
              <w:t>27</w:t>
            </w:r>
          </w:p>
        </w:tc>
        <w:tc>
          <w:tcPr>
            <w:tcW w:type="dxa" w:w="2769"/>
          </w:tcPr>
          <w:p>
            <w:pPr>
              <w:pStyle w:val="null3"/>
            </w:pPr>
            <w:r>
              <w:rPr/>
              <w:t>静电接地：4处接地</w:t>
            </w:r>
          </w:p>
        </w:tc>
      </w:tr>
      <w:tr>
        <w:tc>
          <w:tcPr>
            <w:tcW w:type="dxa" w:w="2769"/>
          </w:tcPr>
          <w:p/>
        </w:tc>
        <w:tc>
          <w:tcPr>
            <w:tcW w:type="dxa" w:w="2769"/>
          </w:tcPr>
          <w:p>
            <w:pPr>
              <w:pStyle w:val="null3"/>
            </w:pPr>
            <w:r>
              <w:rPr/>
              <w:t>28</w:t>
            </w:r>
          </w:p>
        </w:tc>
        <w:tc>
          <w:tcPr>
            <w:tcW w:type="dxa" w:w="2769"/>
          </w:tcPr>
          <w:p>
            <w:pPr>
              <w:pStyle w:val="null3"/>
            </w:pPr>
            <w:r>
              <w:rPr/>
              <w:t>液位显示装置：消控室电子液位仪</w:t>
            </w:r>
          </w:p>
        </w:tc>
      </w:tr>
      <w:tr>
        <w:tc>
          <w:tcPr>
            <w:tcW w:type="dxa" w:w="2769"/>
          </w:tcPr>
          <w:p/>
        </w:tc>
        <w:tc>
          <w:tcPr>
            <w:tcW w:type="dxa" w:w="2769"/>
          </w:tcPr>
          <w:p>
            <w:pPr>
              <w:pStyle w:val="null3"/>
            </w:pPr>
            <w:r>
              <w:rPr/>
              <w:t>29</w:t>
            </w:r>
          </w:p>
        </w:tc>
        <w:tc>
          <w:tcPr>
            <w:tcW w:type="dxa" w:w="2769"/>
          </w:tcPr>
          <w:p>
            <w:pPr>
              <w:pStyle w:val="null3"/>
            </w:pPr>
            <w:r>
              <w:rPr/>
              <w:t>安装风机手动按钮应能启动：转动板轴、转动板、扭簧、钢绳、杠杆组、杠杆组定位轴、限位玻璃等</w:t>
            </w:r>
          </w:p>
        </w:tc>
      </w:tr>
      <w:tr>
        <w:tc>
          <w:tcPr>
            <w:tcW w:type="dxa" w:w="2769"/>
          </w:tcPr>
          <w:p/>
        </w:tc>
        <w:tc>
          <w:tcPr>
            <w:tcW w:type="dxa" w:w="2769"/>
          </w:tcPr>
          <w:p>
            <w:pPr>
              <w:pStyle w:val="null3"/>
            </w:pPr>
            <w:r>
              <w:rPr/>
              <w:t>30</w:t>
            </w:r>
          </w:p>
        </w:tc>
        <w:tc>
          <w:tcPr>
            <w:tcW w:type="dxa" w:w="2769"/>
          </w:tcPr>
          <w:p>
            <w:pPr>
              <w:pStyle w:val="null3"/>
            </w:pPr>
            <w:r>
              <w:rPr/>
              <w:t>防火阀：350*350 mm（280度）</w:t>
            </w:r>
          </w:p>
        </w:tc>
      </w:tr>
      <w:tr>
        <w:tc>
          <w:tcPr>
            <w:tcW w:type="dxa" w:w="2769"/>
          </w:tcPr>
          <w:p/>
        </w:tc>
        <w:tc>
          <w:tcPr>
            <w:tcW w:type="dxa" w:w="2769"/>
          </w:tcPr>
          <w:p>
            <w:pPr>
              <w:pStyle w:val="null3"/>
            </w:pPr>
            <w:r>
              <w:rPr/>
              <w:t>31</w:t>
            </w:r>
          </w:p>
        </w:tc>
        <w:tc>
          <w:tcPr>
            <w:tcW w:type="dxa" w:w="2769"/>
          </w:tcPr>
          <w:p>
            <w:pPr>
              <w:pStyle w:val="null3"/>
            </w:pPr>
            <w:r>
              <w:rPr/>
              <w:t>明敷线管刷防火涂料：约300米（以现场实际测量为准）</w:t>
            </w:r>
          </w:p>
        </w:tc>
      </w:tr>
      <w:tr>
        <w:tc>
          <w:tcPr>
            <w:tcW w:type="dxa" w:w="2769"/>
          </w:tcPr>
          <w:p>
            <w:pPr>
              <w:pStyle w:val="null3"/>
            </w:pPr>
            <w:r>
              <w:rPr/>
              <w:t>▲</w:t>
            </w:r>
          </w:p>
        </w:tc>
        <w:tc>
          <w:tcPr>
            <w:tcW w:type="dxa" w:w="2769"/>
          </w:tcPr>
          <w:p>
            <w:pPr>
              <w:pStyle w:val="null3"/>
            </w:pPr>
            <w:r>
              <w:rPr/>
              <w:t>32</w:t>
            </w:r>
          </w:p>
        </w:tc>
        <w:tc>
          <w:tcPr>
            <w:tcW w:type="dxa" w:w="2769"/>
          </w:tcPr>
          <w:p>
            <w:pPr>
              <w:pStyle w:val="null3"/>
            </w:pPr>
            <w:r>
              <w:rPr/>
              <w:t>报警主机更换（含总线盘、多线盘更换）：立柜式，仅含1台立柜，真彩液晶显示，报警联动点总数大于1000点位，含打印机、电话主机，广播主机，功放、总线控制盘、多线控制盘、备电、消防电源， 含软件。</w:t>
            </w:r>
          </w:p>
        </w:tc>
      </w:tr>
      <w:tr>
        <w:tc>
          <w:tcPr>
            <w:tcW w:type="dxa" w:w="2769"/>
          </w:tcPr>
          <w:p/>
        </w:tc>
        <w:tc>
          <w:tcPr>
            <w:tcW w:type="dxa" w:w="2769"/>
          </w:tcPr>
          <w:p>
            <w:pPr>
              <w:pStyle w:val="null3"/>
            </w:pPr>
            <w:r>
              <w:rPr/>
              <w:t>33</w:t>
            </w:r>
          </w:p>
        </w:tc>
        <w:tc>
          <w:tcPr>
            <w:tcW w:type="dxa" w:w="2769"/>
          </w:tcPr>
          <w:p>
            <w:pPr>
              <w:pStyle w:val="null3"/>
            </w:pPr>
            <w:r>
              <w:rPr/>
              <w:t>更换编码手动报警按钮（不含电话插孔）：1.内置微处理器。 2.用手按下操作面板，即能实现向控制器报火警。 3.报警后需要使用配套的专用钥匙进行复位。 4.可输出一组无源触点信号，触点容量 DC30V/0.1A，用于控制现场火灾声光警报器（非编址型）。 5.一体化结构。 6.两线制，信号线无极性。 7.通讯距离不低于1500m。</w:t>
            </w:r>
          </w:p>
        </w:tc>
      </w:tr>
      <w:tr>
        <w:tc>
          <w:tcPr>
            <w:tcW w:type="dxa" w:w="2769"/>
          </w:tcPr>
          <w:p/>
        </w:tc>
        <w:tc>
          <w:tcPr>
            <w:tcW w:type="dxa" w:w="2769"/>
          </w:tcPr>
          <w:p>
            <w:pPr>
              <w:pStyle w:val="null3"/>
            </w:pPr>
            <w:r>
              <w:rPr/>
              <w:t>34</w:t>
            </w:r>
          </w:p>
        </w:tc>
        <w:tc>
          <w:tcPr>
            <w:tcW w:type="dxa" w:w="2769"/>
          </w:tcPr>
          <w:p>
            <w:pPr>
              <w:pStyle w:val="null3"/>
            </w:pPr>
            <w:r>
              <w:rPr/>
              <w:t>更换消防电话插孔：1.内置微处理器。 2.用手按下操作面板，即能实现向控制器报火警。 3.报警后需要使用配套的专用钥匙进行复位。 4.可输出一组无源触点信号，触点容量DC30V/0.1A。 5.一体化结构。</w:t>
            </w:r>
          </w:p>
        </w:tc>
      </w:tr>
      <w:tr>
        <w:tc>
          <w:tcPr>
            <w:tcW w:type="dxa" w:w="2769"/>
          </w:tcPr>
          <w:p/>
        </w:tc>
        <w:tc>
          <w:tcPr>
            <w:tcW w:type="dxa" w:w="2769"/>
          </w:tcPr>
          <w:p>
            <w:pPr>
              <w:pStyle w:val="null3"/>
            </w:pPr>
            <w:r>
              <w:rPr/>
              <w:t>35</w:t>
            </w:r>
          </w:p>
        </w:tc>
        <w:tc>
          <w:tcPr>
            <w:tcW w:type="dxa" w:w="2769"/>
          </w:tcPr>
          <w:p>
            <w:pPr>
              <w:pStyle w:val="null3"/>
            </w:pPr>
            <w:r>
              <w:rPr/>
              <w:t>更换编码手动报警按钮（含电话插孔）：1.内置微处理器。 2.用手按下操作面板，即能实现向控制器报火警。 3.报警后需要使用配套的专用钥匙进行复位。 4.可输出一组无源触点信号，触点容量 DC30V/0.1A，用于控制现场火灾声光警报器（非编址型）。 5.一体化结构。 6.两线制，信号线无极性。 7.通讯距离不低于1500m。</w:t>
            </w:r>
          </w:p>
        </w:tc>
      </w:tr>
      <w:tr>
        <w:tc>
          <w:tcPr>
            <w:tcW w:type="dxa" w:w="2769"/>
          </w:tcPr>
          <w:p/>
        </w:tc>
        <w:tc>
          <w:tcPr>
            <w:tcW w:type="dxa" w:w="2769"/>
          </w:tcPr>
          <w:p>
            <w:pPr>
              <w:pStyle w:val="null3"/>
            </w:pPr>
            <w:r>
              <w:rPr/>
              <w:t>36</w:t>
            </w:r>
          </w:p>
        </w:tc>
        <w:tc>
          <w:tcPr>
            <w:tcW w:type="dxa" w:w="2769"/>
          </w:tcPr>
          <w:p>
            <w:pPr>
              <w:pStyle w:val="null3"/>
            </w:pPr>
            <w:r>
              <w:rPr/>
              <w:t>更换消火栓按钮：1.内置微处理器，用手按下操作面板，即能实现向控制器报火警。 2.报警后需要使用配套的专用钥匙进行复位。 3.可输出一组无源触点信号，触点容量 DC30V/0.1A，用于控制消防水泵。 4.火灾报警控制器确认消防水泵正常启动运行后，向本消火栓按钮发出命令点亮按钮回答灯。 5.一体化结构。</w:t>
            </w:r>
          </w:p>
        </w:tc>
      </w:tr>
      <w:tr>
        <w:tc>
          <w:tcPr>
            <w:tcW w:type="dxa" w:w="2769"/>
          </w:tcPr>
          <w:p/>
        </w:tc>
        <w:tc>
          <w:tcPr>
            <w:tcW w:type="dxa" w:w="2769"/>
          </w:tcPr>
          <w:p>
            <w:pPr>
              <w:pStyle w:val="null3"/>
            </w:pPr>
            <w:r>
              <w:rPr/>
              <w:t>37</w:t>
            </w:r>
          </w:p>
        </w:tc>
        <w:tc>
          <w:tcPr>
            <w:tcW w:type="dxa" w:w="2769"/>
          </w:tcPr>
          <w:p>
            <w:pPr>
              <w:pStyle w:val="null3"/>
            </w:pPr>
            <w:r>
              <w:rPr/>
              <w:t>更换消防接线端子箱：≥含40位端子</w:t>
            </w:r>
          </w:p>
        </w:tc>
      </w:tr>
      <w:tr>
        <w:tc>
          <w:tcPr>
            <w:tcW w:type="dxa" w:w="2769"/>
          </w:tcPr>
          <w:p/>
        </w:tc>
        <w:tc>
          <w:tcPr>
            <w:tcW w:type="dxa" w:w="2769"/>
          </w:tcPr>
          <w:p>
            <w:pPr>
              <w:pStyle w:val="null3"/>
            </w:pPr>
            <w:r>
              <w:rPr/>
              <w:t>38</w:t>
            </w:r>
          </w:p>
        </w:tc>
        <w:tc>
          <w:tcPr>
            <w:tcW w:type="dxa" w:w="2769"/>
          </w:tcPr>
          <w:p>
            <w:pPr>
              <w:pStyle w:val="null3"/>
            </w:pPr>
            <w:r>
              <w:rPr/>
              <w:t>更换短路隔离器：不占用回路地址，自恢复型，支持环形布线。</w:t>
            </w:r>
          </w:p>
        </w:tc>
      </w:tr>
      <w:tr>
        <w:tc>
          <w:tcPr>
            <w:tcW w:type="dxa" w:w="2769"/>
          </w:tcPr>
          <w:p/>
        </w:tc>
        <w:tc>
          <w:tcPr>
            <w:tcW w:type="dxa" w:w="2769"/>
          </w:tcPr>
          <w:p>
            <w:pPr>
              <w:pStyle w:val="null3"/>
            </w:pPr>
            <w:r>
              <w:rPr/>
              <w:t>39</w:t>
            </w:r>
          </w:p>
        </w:tc>
        <w:tc>
          <w:tcPr>
            <w:tcW w:type="dxa" w:w="2769"/>
          </w:tcPr>
          <w:p>
            <w:pPr>
              <w:pStyle w:val="null3"/>
            </w:pPr>
            <w:r>
              <w:rPr/>
              <w:t>更换输入模块：1.电子编码，单动作输入。 2.无源输出容量：DC24V/2A 3.有源输出容量：DC24V/1A</w:t>
            </w:r>
          </w:p>
        </w:tc>
      </w:tr>
      <w:tr>
        <w:tc>
          <w:tcPr>
            <w:tcW w:type="dxa" w:w="2769"/>
          </w:tcPr>
          <w:p/>
        </w:tc>
        <w:tc>
          <w:tcPr>
            <w:tcW w:type="dxa" w:w="2769"/>
          </w:tcPr>
          <w:p>
            <w:pPr>
              <w:pStyle w:val="null3"/>
            </w:pPr>
            <w:r>
              <w:rPr/>
              <w:t>40</w:t>
            </w:r>
          </w:p>
        </w:tc>
        <w:tc>
          <w:tcPr>
            <w:tcW w:type="dxa" w:w="2769"/>
          </w:tcPr>
          <w:p>
            <w:pPr>
              <w:pStyle w:val="null3"/>
            </w:pPr>
            <w:r>
              <w:rPr/>
              <w:t>更换输入/出模块：1.电子编码，单动作输入、输出。 2.无源输出容量：DC24V/2A 3.有源输出容量：DC24V/1A</w:t>
            </w:r>
          </w:p>
        </w:tc>
      </w:tr>
      <w:tr>
        <w:tc>
          <w:tcPr>
            <w:tcW w:type="dxa" w:w="2769"/>
          </w:tcPr>
          <w:p/>
        </w:tc>
        <w:tc>
          <w:tcPr>
            <w:tcW w:type="dxa" w:w="2769"/>
          </w:tcPr>
          <w:p>
            <w:pPr>
              <w:pStyle w:val="null3"/>
            </w:pPr>
            <w:r>
              <w:rPr/>
              <w:t>41</w:t>
            </w:r>
          </w:p>
        </w:tc>
        <w:tc>
          <w:tcPr>
            <w:tcW w:type="dxa" w:w="2769"/>
          </w:tcPr>
          <w:p>
            <w:pPr>
              <w:pStyle w:val="null3"/>
            </w:pPr>
            <w:r>
              <w:rPr/>
              <w:t>更换消防电话分机及线路：1.消防电话分机在正常监视状态时，指示灯闪亮以指示工作正常，当发生紧急情况时，摘下电话手柄呼叫消防电话总机。 2.主要技术指标如下： （1）外壳防护等级：IP30 （2）分机待机状态耗电：＜1mA通话状 态耗电：＜30mA</w:t>
            </w:r>
          </w:p>
        </w:tc>
      </w:tr>
      <w:tr>
        <w:tc>
          <w:tcPr>
            <w:tcW w:type="dxa" w:w="2769"/>
          </w:tcPr>
          <w:p/>
        </w:tc>
        <w:tc>
          <w:tcPr>
            <w:tcW w:type="dxa" w:w="2769"/>
          </w:tcPr>
          <w:p>
            <w:pPr>
              <w:pStyle w:val="null3"/>
            </w:pPr>
            <w:r>
              <w:rPr/>
              <w:t>42</w:t>
            </w:r>
          </w:p>
        </w:tc>
        <w:tc>
          <w:tcPr>
            <w:tcW w:type="dxa" w:w="2769"/>
          </w:tcPr>
          <w:p>
            <w:pPr>
              <w:pStyle w:val="null3"/>
            </w:pPr>
            <w:r>
              <w:rPr/>
              <w:t>自动报警系统信号等线缆：WDZN-RVS-2*1.5（以现场实际测量为准） WDZN-BYJ-2.5（以现场实际测量为准）</w:t>
            </w:r>
          </w:p>
        </w:tc>
      </w:tr>
      <w:tr>
        <w:tc>
          <w:tcPr>
            <w:tcW w:type="dxa" w:w="2769"/>
          </w:tcPr>
          <w:p/>
        </w:tc>
        <w:tc>
          <w:tcPr>
            <w:tcW w:type="dxa" w:w="2769"/>
          </w:tcPr>
          <w:p>
            <w:pPr>
              <w:pStyle w:val="null3"/>
            </w:pPr>
            <w:r>
              <w:rPr/>
              <w:t>43</w:t>
            </w:r>
          </w:p>
        </w:tc>
        <w:tc>
          <w:tcPr>
            <w:tcW w:type="dxa" w:w="2769"/>
          </w:tcPr>
          <w:p>
            <w:pPr>
              <w:pStyle w:val="null3"/>
            </w:pPr>
            <w:r>
              <w:rPr/>
              <w:t>新增防火门及防火门闭门器：1.甲级防火门的耐火极限不小于1.5小时 2.乙级防火门不小于1小时 3.隔音RW大于等于30dB 4.防火门能够保持内外温差500℃以上 5.防火门的门框和门扇通常采用优质电解镀锌板或不锈钢板制作，内部填充耐高温的阻燃隔温材料 6.闭门器达到50万次以上启闭寿命测试 7.闭门器承重范围25-45KG</w:t>
            </w:r>
          </w:p>
        </w:tc>
      </w:tr>
      <w:tr>
        <w:tc>
          <w:tcPr>
            <w:tcW w:type="dxa" w:w="2769"/>
          </w:tcPr>
          <w:p/>
        </w:tc>
        <w:tc>
          <w:tcPr>
            <w:tcW w:type="dxa" w:w="2769"/>
          </w:tcPr>
          <w:p>
            <w:pPr>
              <w:pStyle w:val="null3"/>
            </w:pPr>
            <w:r>
              <w:rPr/>
              <w:t>44</w:t>
            </w:r>
          </w:p>
        </w:tc>
        <w:tc>
          <w:tcPr>
            <w:tcW w:type="dxa" w:w="2769"/>
          </w:tcPr>
          <w:p>
            <w:pPr>
              <w:pStyle w:val="null3"/>
            </w:pPr>
            <w:r>
              <w:rPr/>
              <w:t>防火门顺序器：承重≥65公斤防火门</w:t>
            </w:r>
          </w:p>
        </w:tc>
      </w:tr>
      <w:tr>
        <w:tc>
          <w:tcPr>
            <w:tcW w:type="dxa" w:w="2769"/>
          </w:tcPr>
          <w:p/>
        </w:tc>
        <w:tc>
          <w:tcPr>
            <w:tcW w:type="dxa" w:w="2769"/>
          </w:tcPr>
          <w:p>
            <w:pPr>
              <w:pStyle w:val="null3"/>
            </w:pPr>
            <w:r>
              <w:rPr/>
              <w:t>45</w:t>
            </w:r>
          </w:p>
        </w:tc>
        <w:tc>
          <w:tcPr>
            <w:tcW w:type="dxa" w:w="2769"/>
          </w:tcPr>
          <w:p>
            <w:pPr>
              <w:pStyle w:val="null3"/>
            </w:pPr>
            <w:r>
              <w:rPr/>
              <w:t>电子液位仪电线、电缆：型号:NH-KVV-4*1.5（以现场实际测量为准）</w:t>
            </w:r>
          </w:p>
        </w:tc>
      </w:tr>
      <w:tr>
        <w:tc>
          <w:tcPr>
            <w:tcW w:type="dxa" w:w="2769"/>
          </w:tcPr>
          <w:p/>
        </w:tc>
        <w:tc>
          <w:tcPr>
            <w:tcW w:type="dxa" w:w="2769"/>
          </w:tcPr>
          <w:p>
            <w:pPr>
              <w:pStyle w:val="null3"/>
            </w:pPr>
            <w:r>
              <w:rPr/>
              <w:t>46</w:t>
            </w:r>
          </w:p>
        </w:tc>
        <w:tc>
          <w:tcPr>
            <w:tcW w:type="dxa" w:w="2769"/>
          </w:tcPr>
          <w:p>
            <w:pPr>
              <w:pStyle w:val="null3"/>
            </w:pPr>
            <w:r>
              <w:rPr/>
              <w:t>楼层显示装置：1、工作电压： DC24V（由控制器的外控电源提供） 2、监控电流： ≤5mA（液晶的背景光打开时） 3、工作电流： ≤15mA（报警显示状态时） 4、显示范围： ≥252点 5、显示方式： 显示汉字地址。 6、总线长度： ≤1500m</w:t>
            </w:r>
          </w:p>
        </w:tc>
      </w:tr>
      <w:tr>
        <w:tc>
          <w:tcPr>
            <w:tcW w:type="dxa" w:w="2769"/>
          </w:tcPr>
          <w:p/>
        </w:tc>
        <w:tc>
          <w:tcPr>
            <w:tcW w:type="dxa" w:w="2769"/>
          </w:tcPr>
          <w:p>
            <w:pPr>
              <w:pStyle w:val="null3"/>
            </w:pPr>
            <w:r>
              <w:rPr/>
              <w:t>47</w:t>
            </w:r>
          </w:p>
        </w:tc>
        <w:tc>
          <w:tcPr>
            <w:tcW w:type="dxa" w:w="2769"/>
          </w:tcPr>
          <w:p>
            <w:pPr>
              <w:pStyle w:val="null3"/>
            </w:pPr>
            <w:r>
              <w:rPr/>
              <w:t>排烟风机：风量:≥26176m³/h,转速:≥960r/min,风压:≥549Pa</w:t>
            </w:r>
          </w:p>
        </w:tc>
      </w:tr>
      <w:tr>
        <w:tc>
          <w:tcPr>
            <w:tcW w:type="dxa" w:w="2769"/>
          </w:tcPr>
          <w:p/>
        </w:tc>
        <w:tc>
          <w:tcPr>
            <w:tcW w:type="dxa" w:w="2769"/>
          </w:tcPr>
          <w:p>
            <w:pPr>
              <w:pStyle w:val="null3"/>
            </w:pPr>
            <w:r>
              <w:rPr/>
              <w:t>48</w:t>
            </w:r>
          </w:p>
        </w:tc>
        <w:tc>
          <w:tcPr>
            <w:tcW w:type="dxa" w:w="2769"/>
          </w:tcPr>
          <w:p>
            <w:pPr>
              <w:pStyle w:val="null3"/>
            </w:pPr>
            <w:r>
              <w:rPr/>
              <w:t>风机控制柜：1.可实现就地/远程启动、消防联动、防火阀联动。 2.采用冷轧铸造，门厚≥1.0mm，箱后≥0.8mm。 3.具备良好的抗压性和承载能力。</w:t>
            </w:r>
          </w:p>
        </w:tc>
      </w:tr>
      <w:tr>
        <w:tc>
          <w:tcPr>
            <w:tcW w:type="dxa" w:w="2769"/>
          </w:tcPr>
          <w:p/>
        </w:tc>
        <w:tc>
          <w:tcPr>
            <w:tcW w:type="dxa" w:w="2769"/>
          </w:tcPr>
          <w:p>
            <w:pPr>
              <w:pStyle w:val="null3"/>
            </w:pPr>
            <w:r>
              <w:rPr/>
              <w:t>49</w:t>
            </w:r>
          </w:p>
        </w:tc>
        <w:tc>
          <w:tcPr>
            <w:tcW w:type="dxa" w:w="2769"/>
          </w:tcPr>
          <w:p>
            <w:pPr>
              <w:pStyle w:val="null3"/>
            </w:pPr>
            <w:r>
              <w:rPr/>
              <w:t>泄压口（0.25㎡）：1.墙体开通口应保持内壁平整，以免损伤泄压装置。 2.泄压装置侧壁严禁受到挤压，以保证正常工作。 3.泄压口宜设在外墙上，其高度应大于防护区净高 的2/3以上。(具体尺寸及数量以现场测量为准）</w:t>
            </w:r>
          </w:p>
        </w:tc>
      </w:tr>
      <w:tr>
        <w:tc>
          <w:tcPr>
            <w:tcW w:type="dxa" w:w="2769"/>
          </w:tcPr>
          <w:p/>
        </w:tc>
        <w:tc>
          <w:tcPr>
            <w:tcW w:type="dxa" w:w="2769"/>
          </w:tcPr>
          <w:p>
            <w:pPr>
              <w:pStyle w:val="null3"/>
            </w:pPr>
            <w:r>
              <w:rPr/>
              <w:t>50</w:t>
            </w:r>
          </w:p>
        </w:tc>
        <w:tc>
          <w:tcPr>
            <w:tcW w:type="dxa" w:w="2769"/>
          </w:tcPr>
          <w:p>
            <w:pPr>
              <w:pStyle w:val="null3"/>
            </w:pPr>
            <w:r>
              <w:rPr/>
              <w:t>更换正压送风阀：在原位置更换（尺寸与风管匹配）</w:t>
            </w:r>
          </w:p>
        </w:tc>
      </w:tr>
      <w:tr>
        <w:tc>
          <w:tcPr>
            <w:tcW w:type="dxa" w:w="2769"/>
          </w:tcPr>
          <w:p/>
        </w:tc>
        <w:tc>
          <w:tcPr>
            <w:tcW w:type="dxa" w:w="2769"/>
          </w:tcPr>
          <w:p>
            <w:pPr>
              <w:pStyle w:val="null3"/>
            </w:pPr>
            <w:r>
              <w:rPr/>
              <w:t>51</w:t>
            </w:r>
          </w:p>
        </w:tc>
        <w:tc>
          <w:tcPr>
            <w:tcW w:type="dxa" w:w="2769"/>
          </w:tcPr>
          <w:p>
            <w:pPr>
              <w:pStyle w:val="null3"/>
            </w:pPr>
            <w:r>
              <w:rPr/>
              <w:t>更换正压送风口：在原位置更换，大小与原尺寸一致</w:t>
            </w:r>
          </w:p>
        </w:tc>
      </w:tr>
      <w:tr>
        <w:tc>
          <w:tcPr>
            <w:tcW w:type="dxa" w:w="2769"/>
          </w:tcPr>
          <w:p/>
        </w:tc>
        <w:tc>
          <w:tcPr>
            <w:tcW w:type="dxa" w:w="2769"/>
          </w:tcPr>
          <w:p>
            <w:pPr>
              <w:pStyle w:val="null3"/>
            </w:pPr>
            <w:r>
              <w:rPr/>
              <w:t>52</w:t>
            </w:r>
          </w:p>
        </w:tc>
        <w:tc>
          <w:tcPr>
            <w:tcW w:type="dxa" w:w="2769"/>
          </w:tcPr>
          <w:p>
            <w:pPr>
              <w:pStyle w:val="null3"/>
            </w:pPr>
            <w:r>
              <w:rPr/>
              <w:t>更换消防员按钮面板</w:t>
            </w:r>
          </w:p>
        </w:tc>
      </w:tr>
      <w:tr>
        <w:tc>
          <w:tcPr>
            <w:tcW w:type="dxa" w:w="2769"/>
          </w:tcPr>
          <w:p>
            <w:pPr>
              <w:pStyle w:val="null3"/>
            </w:pPr>
            <w:r>
              <w:rPr/>
              <w:t>▲</w:t>
            </w:r>
          </w:p>
        </w:tc>
        <w:tc>
          <w:tcPr>
            <w:tcW w:type="dxa" w:w="2769"/>
          </w:tcPr>
          <w:p>
            <w:pPr>
              <w:pStyle w:val="null3"/>
            </w:pPr>
            <w:r>
              <w:rPr/>
              <w:t>53</w:t>
            </w:r>
          </w:p>
        </w:tc>
        <w:tc>
          <w:tcPr>
            <w:tcW w:type="dxa" w:w="2769"/>
          </w:tcPr>
          <w:p>
            <w:pPr>
              <w:pStyle w:val="null3"/>
            </w:pPr>
            <w:r>
              <w:rPr/>
              <w:t>主机消防联动故障测试,更换部件：排除主机故障（以主机显示数量为准）,进行调试确保正常</w:t>
            </w:r>
          </w:p>
        </w:tc>
      </w:tr>
      <w:tr>
        <w:tc>
          <w:tcPr>
            <w:tcW w:type="dxa" w:w="2769"/>
          </w:tcPr>
          <w:p/>
        </w:tc>
        <w:tc>
          <w:tcPr>
            <w:tcW w:type="dxa" w:w="2769"/>
          </w:tcPr>
          <w:p>
            <w:pPr>
              <w:pStyle w:val="null3"/>
            </w:pPr>
            <w:r>
              <w:rPr/>
              <w:t>54</w:t>
            </w:r>
          </w:p>
        </w:tc>
        <w:tc>
          <w:tcPr>
            <w:tcW w:type="dxa" w:w="2769"/>
          </w:tcPr>
          <w:p>
            <w:pPr>
              <w:pStyle w:val="null3"/>
            </w:pPr>
            <w:r>
              <w:rPr/>
              <w:t>新装风机系统调试正常运作</w:t>
            </w:r>
          </w:p>
        </w:tc>
      </w:tr>
      <w:tr>
        <w:tc>
          <w:tcPr>
            <w:tcW w:type="dxa" w:w="2769"/>
          </w:tcPr>
          <w:p/>
        </w:tc>
        <w:tc>
          <w:tcPr>
            <w:tcW w:type="dxa" w:w="2769"/>
          </w:tcPr>
          <w:p>
            <w:pPr>
              <w:pStyle w:val="null3"/>
            </w:pPr>
            <w:r>
              <w:rPr/>
              <w:t>55</w:t>
            </w:r>
          </w:p>
        </w:tc>
        <w:tc>
          <w:tcPr>
            <w:tcW w:type="dxa" w:w="2769"/>
          </w:tcPr>
          <w:p>
            <w:pPr>
              <w:pStyle w:val="null3"/>
            </w:pPr>
            <w:r>
              <w:rPr/>
              <w:t>检测消火栓系统出水故障并恢复正常</w:t>
            </w:r>
          </w:p>
        </w:tc>
      </w:tr>
      <w:tr>
        <w:tc>
          <w:tcPr>
            <w:tcW w:type="dxa" w:w="2769"/>
          </w:tcPr>
          <w:p/>
        </w:tc>
        <w:tc>
          <w:tcPr>
            <w:tcW w:type="dxa" w:w="2769"/>
          </w:tcPr>
          <w:p>
            <w:pPr>
              <w:pStyle w:val="null3"/>
            </w:pPr>
            <w:r>
              <w:rPr/>
              <w:t>56</w:t>
            </w:r>
          </w:p>
        </w:tc>
        <w:tc>
          <w:tcPr>
            <w:tcW w:type="dxa" w:w="2769"/>
          </w:tcPr>
          <w:p>
            <w:pPr>
              <w:pStyle w:val="null3"/>
            </w:pPr>
            <w:r>
              <w:rPr/>
              <w:t>风机软连接</w:t>
            </w:r>
          </w:p>
        </w:tc>
      </w:tr>
      <w:tr>
        <w:tc>
          <w:tcPr>
            <w:tcW w:type="dxa" w:w="2769"/>
          </w:tcPr>
          <w:p>
            <w:pPr>
              <w:pStyle w:val="null3"/>
            </w:pPr>
            <w:r>
              <w:rPr/>
              <w:t>▲</w:t>
            </w:r>
          </w:p>
        </w:tc>
        <w:tc>
          <w:tcPr>
            <w:tcW w:type="dxa" w:w="2769"/>
          </w:tcPr>
          <w:p>
            <w:pPr>
              <w:pStyle w:val="null3"/>
            </w:pPr>
            <w:r>
              <w:rPr/>
              <w:t>57</w:t>
            </w:r>
          </w:p>
        </w:tc>
        <w:tc>
          <w:tcPr>
            <w:tcW w:type="dxa" w:w="2769"/>
          </w:tcPr>
          <w:p>
            <w:pPr>
              <w:pStyle w:val="null3"/>
            </w:pPr>
            <w:r>
              <w:rPr/>
              <w:t>自动报警系统调试,更换故障部件，确保系统正常运行</w:t>
            </w:r>
          </w:p>
        </w:tc>
      </w:tr>
      <w:tr>
        <w:tc>
          <w:tcPr>
            <w:tcW w:type="dxa" w:w="2769"/>
          </w:tcPr>
          <w:p/>
        </w:tc>
        <w:tc>
          <w:tcPr>
            <w:tcW w:type="dxa" w:w="2769"/>
          </w:tcPr>
          <w:p>
            <w:pPr>
              <w:pStyle w:val="null3"/>
            </w:pPr>
            <w:r>
              <w:rPr/>
              <w:t>58</w:t>
            </w:r>
          </w:p>
        </w:tc>
        <w:tc>
          <w:tcPr>
            <w:tcW w:type="dxa" w:w="2769"/>
          </w:tcPr>
          <w:p>
            <w:pPr>
              <w:pStyle w:val="null3"/>
            </w:pPr>
            <w:r>
              <w:rPr/>
              <w:t>防火门监控系统调试, 更换故障部件，确保系统正常运行</w:t>
            </w:r>
          </w:p>
        </w:tc>
      </w:tr>
      <w:tr>
        <w:tc>
          <w:tcPr>
            <w:tcW w:type="dxa" w:w="2769"/>
          </w:tcPr>
          <w:p/>
        </w:tc>
        <w:tc>
          <w:tcPr>
            <w:tcW w:type="dxa" w:w="2769"/>
          </w:tcPr>
          <w:p>
            <w:pPr>
              <w:pStyle w:val="null3"/>
            </w:pPr>
            <w:r>
              <w:rPr/>
              <w:t>59</w:t>
            </w:r>
          </w:p>
        </w:tc>
        <w:tc>
          <w:tcPr>
            <w:tcW w:type="dxa" w:w="2769"/>
          </w:tcPr>
          <w:p>
            <w:pPr>
              <w:pStyle w:val="null3"/>
            </w:pPr>
            <w:r>
              <w:rPr/>
              <w:t>风机系统维修更换部件</w:t>
            </w:r>
          </w:p>
        </w:tc>
      </w:tr>
      <w:tr>
        <w:tc>
          <w:tcPr>
            <w:tcW w:type="dxa" w:w="2769"/>
          </w:tcPr>
          <w:p/>
        </w:tc>
        <w:tc>
          <w:tcPr>
            <w:tcW w:type="dxa" w:w="2769"/>
          </w:tcPr>
          <w:p>
            <w:pPr>
              <w:pStyle w:val="null3"/>
            </w:pPr>
            <w:r>
              <w:rPr/>
              <w:t>60</w:t>
            </w:r>
          </w:p>
        </w:tc>
        <w:tc>
          <w:tcPr>
            <w:tcW w:type="dxa" w:w="2769"/>
          </w:tcPr>
          <w:p>
            <w:pPr>
              <w:pStyle w:val="null3"/>
            </w:pPr>
            <w:r>
              <w:rPr/>
              <w:t>线路故障排查更换部件：原系统与消防检测相关问题的线路故障排查（45.47.49号高层）</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标的名称：莲湖校区建筑物消防隐患整改设备采购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更换应急照明灯具连接方式：由插座改为直连</w:t>
            </w:r>
          </w:p>
        </w:tc>
      </w:tr>
      <w:tr>
        <w:tc>
          <w:tcPr>
            <w:tcW w:type="dxa" w:w="2769"/>
          </w:tcPr>
          <w:p/>
        </w:tc>
        <w:tc>
          <w:tcPr>
            <w:tcW w:type="dxa" w:w="2769"/>
          </w:tcPr>
          <w:p>
            <w:pPr>
              <w:pStyle w:val="null3"/>
            </w:pPr>
            <w:r>
              <w:rPr/>
              <w:t>2</w:t>
            </w:r>
          </w:p>
        </w:tc>
        <w:tc>
          <w:tcPr>
            <w:tcW w:type="dxa" w:w="2769"/>
          </w:tcPr>
          <w:p>
            <w:pPr>
              <w:pStyle w:val="null3"/>
            </w:pPr>
            <w:r>
              <w:rPr/>
              <w:t>应急照明疏散指示穿线保护钢管：焊接钢管 DN15（以现场实际测量为准）</w:t>
            </w:r>
          </w:p>
        </w:tc>
      </w:tr>
      <w:tr>
        <w:tc>
          <w:tcPr>
            <w:tcW w:type="dxa" w:w="2769"/>
          </w:tcPr>
          <w:p/>
        </w:tc>
        <w:tc>
          <w:tcPr>
            <w:tcW w:type="dxa" w:w="2769"/>
          </w:tcPr>
          <w:p>
            <w:pPr>
              <w:pStyle w:val="null3"/>
            </w:pPr>
            <w:r>
              <w:rPr/>
              <w:t>3</w:t>
            </w:r>
          </w:p>
        </w:tc>
        <w:tc>
          <w:tcPr>
            <w:tcW w:type="dxa" w:w="2769"/>
          </w:tcPr>
          <w:p>
            <w:pPr>
              <w:pStyle w:val="null3"/>
            </w:pPr>
            <w:r>
              <w:rPr/>
              <w:t>丙级防火门：约1*1米（以实际测量为准）</w:t>
            </w:r>
          </w:p>
        </w:tc>
      </w:tr>
      <w:tr>
        <w:tc>
          <w:tcPr>
            <w:tcW w:type="dxa" w:w="2769"/>
          </w:tcPr>
          <w:p/>
        </w:tc>
        <w:tc>
          <w:tcPr>
            <w:tcW w:type="dxa" w:w="2769"/>
          </w:tcPr>
          <w:p>
            <w:pPr>
              <w:pStyle w:val="null3"/>
            </w:pPr>
            <w:r>
              <w:rPr/>
              <w:t>4</w:t>
            </w:r>
          </w:p>
        </w:tc>
        <w:tc>
          <w:tcPr>
            <w:tcW w:type="dxa" w:w="2769"/>
          </w:tcPr>
          <w:p>
            <w:pPr>
              <w:pStyle w:val="null3"/>
            </w:pPr>
            <w:r>
              <w:rPr/>
              <w:t>安全出口标识：1.【材质】铝合金 2.外壳防护等级:IP30 3.额定电源电压:AC220V 4.应急工作时间:90min</w:t>
            </w:r>
          </w:p>
        </w:tc>
      </w:tr>
      <w:tr>
        <w:tc>
          <w:tcPr>
            <w:tcW w:type="dxa" w:w="2769"/>
          </w:tcPr>
          <w:p/>
        </w:tc>
        <w:tc>
          <w:tcPr>
            <w:tcW w:type="dxa" w:w="2769"/>
          </w:tcPr>
          <w:p>
            <w:pPr>
              <w:pStyle w:val="null3"/>
            </w:pPr>
            <w:r>
              <w:rPr/>
              <w:t>5</w:t>
            </w:r>
          </w:p>
        </w:tc>
        <w:tc>
          <w:tcPr>
            <w:tcW w:type="dxa" w:w="2769"/>
          </w:tcPr>
          <w:p>
            <w:pPr>
              <w:pStyle w:val="null3"/>
            </w:pPr>
            <w:r>
              <w:rPr/>
              <w:t>疏散指示标识：1.【材质】铝合金 2.外壳防护等级:IP30 3.额定电源电压:AC220V 4.应急工作时间:90min</w:t>
            </w:r>
          </w:p>
        </w:tc>
      </w:tr>
      <w:tr>
        <w:tc>
          <w:tcPr>
            <w:tcW w:type="dxa" w:w="2769"/>
          </w:tcPr>
          <w:p>
            <w:pPr>
              <w:pStyle w:val="null3"/>
            </w:pPr>
            <w:r>
              <w:rPr/>
              <w:t>▲</w:t>
            </w:r>
          </w:p>
        </w:tc>
        <w:tc>
          <w:tcPr>
            <w:tcW w:type="dxa" w:w="2769"/>
          </w:tcPr>
          <w:p>
            <w:pPr>
              <w:pStyle w:val="null3"/>
            </w:pPr>
            <w:r>
              <w:rPr/>
              <w:t>6</w:t>
            </w:r>
          </w:p>
        </w:tc>
        <w:tc>
          <w:tcPr>
            <w:tcW w:type="dxa" w:w="2769"/>
          </w:tcPr>
          <w:p>
            <w:pPr>
              <w:pStyle w:val="null3"/>
            </w:pPr>
            <w:r>
              <w:rPr/>
              <w:t>火灾报警控制器（联动型）:含总线制电话、广播功放、多线控制盘、总线控制盘：立柜式，仅含1台立柜，真彩液晶显示，报警联动点总数大于1000点位，含打印机、电话主机，广播主机，功放、总线控制盘、多线控制盘、备电、消防电源，含软件。</w:t>
            </w:r>
          </w:p>
        </w:tc>
      </w:tr>
      <w:tr>
        <w:tc>
          <w:tcPr>
            <w:tcW w:type="dxa" w:w="2769"/>
          </w:tcPr>
          <w:p/>
        </w:tc>
        <w:tc>
          <w:tcPr>
            <w:tcW w:type="dxa" w:w="2769"/>
          </w:tcPr>
          <w:p>
            <w:pPr>
              <w:pStyle w:val="null3"/>
            </w:pPr>
            <w:r>
              <w:rPr/>
              <w:t>7</w:t>
            </w:r>
          </w:p>
        </w:tc>
        <w:tc>
          <w:tcPr>
            <w:tcW w:type="dxa" w:w="2769"/>
          </w:tcPr>
          <w:p>
            <w:pPr>
              <w:pStyle w:val="null3"/>
            </w:pPr>
            <w:r>
              <w:rPr/>
              <w:t>感烟探测器：1.探测器对自身采集到的数据进行存储和判断，具有自诊断功能。 2.污染自动补偿，根据自身的污染程度进行自动补偿，最大程度减少误报。 3.对不同材质燃烧后产生的白烟或黑烟均可响应。 4.抗灰尘附着、抗电磁干扰、抗温度影响、抗腐蚀、抗外界光线（光源）干扰。 5.有防水处理，可适应不同气候环境的要求。 6.两线制，信号线无极性。7.裸露的线缆应套管保护，满足相关规范要求。</w:t>
            </w:r>
          </w:p>
        </w:tc>
      </w:tr>
      <w:tr>
        <w:tc>
          <w:tcPr>
            <w:tcW w:type="dxa" w:w="2769"/>
          </w:tcPr>
          <w:p/>
        </w:tc>
        <w:tc>
          <w:tcPr>
            <w:tcW w:type="dxa" w:w="2769"/>
          </w:tcPr>
          <w:p>
            <w:pPr>
              <w:pStyle w:val="null3"/>
            </w:pPr>
            <w:r>
              <w:rPr/>
              <w:t>8</w:t>
            </w:r>
          </w:p>
        </w:tc>
        <w:tc>
          <w:tcPr>
            <w:tcW w:type="dxa" w:w="2769"/>
          </w:tcPr>
          <w:p>
            <w:pPr>
              <w:pStyle w:val="null3"/>
            </w:pPr>
            <w:r>
              <w:rPr/>
              <w:t>手动报警按钮(带消防电话插孔)：1.内置微处理器。 2.用手按下操作面板，即能实现向控制器报火警。 3.报警后需要使用配套的专用钥匙进行复位。 4.可输出一组无源触点信号，触点容量 DC30V/0.1A，用于控制现场火灾声光警报器（非编址型）。 5.一体化结构。 6.两线制，信号线无极性。 7.通讯距离不低于1500m。</w:t>
            </w:r>
          </w:p>
        </w:tc>
      </w:tr>
      <w:tr>
        <w:tc>
          <w:tcPr>
            <w:tcW w:type="dxa" w:w="2769"/>
          </w:tcPr>
          <w:p/>
        </w:tc>
        <w:tc>
          <w:tcPr>
            <w:tcW w:type="dxa" w:w="2769"/>
          </w:tcPr>
          <w:p>
            <w:pPr>
              <w:pStyle w:val="null3"/>
            </w:pPr>
            <w:r>
              <w:rPr/>
              <w:t>9</w:t>
            </w:r>
          </w:p>
        </w:tc>
        <w:tc>
          <w:tcPr>
            <w:tcW w:type="dxa" w:w="2769"/>
          </w:tcPr>
          <w:p>
            <w:pPr>
              <w:pStyle w:val="null3"/>
            </w:pPr>
            <w:r>
              <w:rPr/>
              <w:t>声光报警器：1.内置专用微处理器可设置声报警、光报警、声光报警等多种工作模式。 2.可根据回路电压自适应工作模式。 3.两线制，信号线无极性。</w:t>
            </w:r>
          </w:p>
        </w:tc>
      </w:tr>
      <w:tr>
        <w:tc>
          <w:tcPr>
            <w:tcW w:type="dxa" w:w="2769"/>
          </w:tcPr>
          <w:p/>
        </w:tc>
        <w:tc>
          <w:tcPr>
            <w:tcW w:type="dxa" w:w="2769"/>
          </w:tcPr>
          <w:p>
            <w:pPr>
              <w:pStyle w:val="null3"/>
            </w:pPr>
            <w:r>
              <w:rPr/>
              <w:t>10</w:t>
            </w:r>
          </w:p>
        </w:tc>
        <w:tc>
          <w:tcPr>
            <w:tcW w:type="dxa" w:w="2769"/>
          </w:tcPr>
          <w:p>
            <w:pPr>
              <w:pStyle w:val="null3"/>
            </w:pPr>
            <w:r>
              <w:rPr/>
              <w:t>消火栓按钮：1.内置微处理器，用手按下操作面板，即能实现向控制器报火警。 2.报警后需要使用配套的专用钥匙进行复位。 3.可输出一组无源触点信号，触点容量 DC30V/0.1A，用于控制消防水泵。 4.火灾报警控制器确认消防水泵正常启动运行后，向本消火栓按钮发出命令点亮按钮回答灯。 5.一体化结构。</w:t>
            </w:r>
          </w:p>
        </w:tc>
      </w:tr>
      <w:tr>
        <w:tc>
          <w:tcPr>
            <w:tcW w:type="dxa" w:w="2769"/>
          </w:tcPr>
          <w:p/>
        </w:tc>
        <w:tc>
          <w:tcPr>
            <w:tcW w:type="dxa" w:w="2769"/>
          </w:tcPr>
          <w:p>
            <w:pPr>
              <w:pStyle w:val="null3"/>
            </w:pPr>
            <w:r>
              <w:rPr/>
              <w:t>11</w:t>
            </w:r>
          </w:p>
        </w:tc>
        <w:tc>
          <w:tcPr>
            <w:tcW w:type="dxa" w:w="2769"/>
          </w:tcPr>
          <w:p>
            <w:pPr>
              <w:pStyle w:val="null3"/>
            </w:pPr>
            <w:r>
              <w:rPr/>
              <w:t>消防广播：主要技术指标如下： （1）额定频率：100Hz～8000Hz(BG5-2A)；150Hz～8000Hz(XD5-4C) （2）特性灵敏度级：90dB±3dB</w:t>
            </w:r>
          </w:p>
        </w:tc>
      </w:tr>
      <w:tr>
        <w:tc>
          <w:tcPr>
            <w:tcW w:type="dxa" w:w="2769"/>
          </w:tcPr>
          <w:p/>
        </w:tc>
        <w:tc>
          <w:tcPr>
            <w:tcW w:type="dxa" w:w="2769"/>
          </w:tcPr>
          <w:p>
            <w:pPr>
              <w:pStyle w:val="null3"/>
            </w:pPr>
            <w:r>
              <w:rPr/>
              <w:t>12</w:t>
            </w:r>
          </w:p>
        </w:tc>
        <w:tc>
          <w:tcPr>
            <w:tcW w:type="dxa" w:w="2769"/>
          </w:tcPr>
          <w:p>
            <w:pPr>
              <w:pStyle w:val="null3"/>
            </w:pPr>
            <w:r>
              <w:rPr/>
              <w:t>总线隔离器：不占用回路地址，自恢复型，支持环形布线。</w:t>
            </w:r>
          </w:p>
        </w:tc>
      </w:tr>
      <w:tr>
        <w:tc>
          <w:tcPr>
            <w:tcW w:type="dxa" w:w="2769"/>
          </w:tcPr>
          <w:p/>
        </w:tc>
        <w:tc>
          <w:tcPr>
            <w:tcW w:type="dxa" w:w="2769"/>
          </w:tcPr>
          <w:p>
            <w:pPr>
              <w:pStyle w:val="null3"/>
            </w:pPr>
            <w:r>
              <w:rPr/>
              <w:t>13</w:t>
            </w:r>
          </w:p>
        </w:tc>
        <w:tc>
          <w:tcPr>
            <w:tcW w:type="dxa" w:w="2769"/>
          </w:tcPr>
          <w:p>
            <w:pPr>
              <w:pStyle w:val="null3"/>
            </w:pPr>
            <w:r>
              <w:rPr/>
              <w:t>消防端子箱：≥40位端子</w:t>
            </w:r>
          </w:p>
        </w:tc>
      </w:tr>
      <w:tr>
        <w:tc>
          <w:tcPr>
            <w:tcW w:type="dxa" w:w="2769"/>
          </w:tcPr>
          <w:p/>
        </w:tc>
        <w:tc>
          <w:tcPr>
            <w:tcW w:type="dxa" w:w="2769"/>
          </w:tcPr>
          <w:p>
            <w:pPr>
              <w:pStyle w:val="null3"/>
            </w:pPr>
            <w:r>
              <w:rPr/>
              <w:t>14</w:t>
            </w:r>
          </w:p>
        </w:tc>
        <w:tc>
          <w:tcPr>
            <w:tcW w:type="dxa" w:w="2769"/>
          </w:tcPr>
          <w:p>
            <w:pPr>
              <w:pStyle w:val="null3"/>
            </w:pPr>
            <w:r>
              <w:rPr/>
              <w:t>消防电话分机：1.消防电话分机在正常监视状态时，指示灯闪亮以指示工作正常，当发生紧急情况时，摘下电话手柄呼叫消防电话总机。 2.主要技术指标如下： （1）外壳防护等级：IP30 （2）分机待机状态耗电：＜1mA通话状态耗电：＜30mA</w:t>
            </w:r>
          </w:p>
        </w:tc>
      </w:tr>
      <w:tr>
        <w:tc>
          <w:tcPr>
            <w:tcW w:type="dxa" w:w="2769"/>
          </w:tcPr>
          <w:p>
            <w:pPr>
              <w:pStyle w:val="null3"/>
            </w:pPr>
            <w:r>
              <w:rPr/>
              <w:t>▲</w:t>
            </w:r>
          </w:p>
        </w:tc>
        <w:tc>
          <w:tcPr>
            <w:tcW w:type="dxa" w:w="2769"/>
          </w:tcPr>
          <w:p>
            <w:pPr>
              <w:pStyle w:val="null3"/>
            </w:pPr>
            <w:r>
              <w:rPr/>
              <w:t>15</w:t>
            </w:r>
          </w:p>
        </w:tc>
        <w:tc>
          <w:tcPr>
            <w:tcW w:type="dxa" w:w="2769"/>
          </w:tcPr>
          <w:p>
            <w:pPr>
              <w:pStyle w:val="null3"/>
            </w:pPr>
            <w:r>
              <w:rPr/>
              <w:t>自动报警系统电线、电缆：型号:WDZN-RVS-2*1.5 2970m（以现场实际测量为准） WDZN-BYJ-2.5 600m（以现场实际测量为准）</w:t>
            </w:r>
          </w:p>
        </w:tc>
      </w:tr>
      <w:tr>
        <w:tc>
          <w:tcPr>
            <w:tcW w:type="dxa" w:w="2769"/>
          </w:tcPr>
          <w:p>
            <w:pPr>
              <w:pStyle w:val="null3"/>
            </w:pPr>
            <w:r>
              <w:rPr/>
              <w:t>▲</w:t>
            </w:r>
          </w:p>
        </w:tc>
        <w:tc>
          <w:tcPr>
            <w:tcW w:type="dxa" w:w="2769"/>
          </w:tcPr>
          <w:p>
            <w:pPr>
              <w:pStyle w:val="null3"/>
            </w:pPr>
            <w:r>
              <w:rPr/>
              <w:t>16</w:t>
            </w:r>
          </w:p>
        </w:tc>
        <w:tc>
          <w:tcPr>
            <w:tcW w:type="dxa" w:w="2769"/>
          </w:tcPr>
          <w:p>
            <w:pPr>
              <w:pStyle w:val="null3"/>
            </w:pPr>
            <w:r>
              <w:rPr/>
              <w:t>厨房自动灭火系统：由中标人根据现场勘察情况进行设计并安装，满足灭火要求，符合现行规范，经检测合格。</w:t>
            </w:r>
          </w:p>
        </w:tc>
      </w:tr>
      <w:tr>
        <w:tc>
          <w:tcPr>
            <w:tcW w:type="dxa" w:w="2769"/>
          </w:tcPr>
          <w:p/>
        </w:tc>
        <w:tc>
          <w:tcPr>
            <w:tcW w:type="dxa" w:w="2769"/>
          </w:tcPr>
          <w:p>
            <w:pPr>
              <w:pStyle w:val="null3"/>
            </w:pPr>
            <w:r>
              <w:rPr/>
              <w:t>17</w:t>
            </w:r>
          </w:p>
        </w:tc>
        <w:tc>
          <w:tcPr>
            <w:tcW w:type="dxa" w:w="2769"/>
          </w:tcPr>
          <w:p>
            <w:pPr>
              <w:pStyle w:val="null3"/>
            </w:pPr>
            <w:r>
              <w:rPr/>
              <w:t>排烟风机：风机转速≥960/720r/mpn，风量：≥35836/26876m³/h</w:t>
            </w:r>
          </w:p>
        </w:tc>
      </w:tr>
      <w:tr>
        <w:tc>
          <w:tcPr>
            <w:tcW w:type="dxa" w:w="2769"/>
          </w:tcPr>
          <w:p/>
        </w:tc>
        <w:tc>
          <w:tcPr>
            <w:tcW w:type="dxa" w:w="2769"/>
          </w:tcPr>
          <w:p>
            <w:pPr>
              <w:pStyle w:val="null3"/>
            </w:pPr>
            <w:r>
              <w:rPr/>
              <w:t>18</w:t>
            </w:r>
          </w:p>
        </w:tc>
        <w:tc>
          <w:tcPr>
            <w:tcW w:type="dxa" w:w="2769"/>
          </w:tcPr>
          <w:p>
            <w:pPr>
              <w:pStyle w:val="null3"/>
            </w:pPr>
            <w:r>
              <w:rPr/>
              <w:t>防火阀：280℃（尺寸现场测量）</w:t>
            </w:r>
          </w:p>
        </w:tc>
      </w:tr>
      <w:tr>
        <w:tc>
          <w:tcPr>
            <w:tcW w:type="dxa" w:w="2769"/>
          </w:tcPr>
          <w:p/>
        </w:tc>
        <w:tc>
          <w:tcPr>
            <w:tcW w:type="dxa" w:w="2769"/>
          </w:tcPr>
          <w:p>
            <w:pPr>
              <w:pStyle w:val="null3"/>
            </w:pPr>
            <w:r>
              <w:rPr/>
              <w:t>19</w:t>
            </w:r>
          </w:p>
        </w:tc>
        <w:tc>
          <w:tcPr>
            <w:tcW w:type="dxa" w:w="2769"/>
          </w:tcPr>
          <w:p>
            <w:pPr>
              <w:pStyle w:val="null3"/>
            </w:pPr>
            <w:r>
              <w:rPr/>
              <w:t>镀锌钢板风管：以现场实际测量为准</w:t>
            </w:r>
          </w:p>
        </w:tc>
      </w:tr>
      <w:tr>
        <w:tc>
          <w:tcPr>
            <w:tcW w:type="dxa" w:w="2769"/>
          </w:tcPr>
          <w:p/>
        </w:tc>
        <w:tc>
          <w:tcPr>
            <w:tcW w:type="dxa" w:w="2769"/>
          </w:tcPr>
          <w:p>
            <w:pPr>
              <w:pStyle w:val="null3"/>
            </w:pPr>
            <w:r>
              <w:rPr/>
              <w:t>20</w:t>
            </w:r>
          </w:p>
        </w:tc>
        <w:tc>
          <w:tcPr>
            <w:tcW w:type="dxa" w:w="2769"/>
          </w:tcPr>
          <w:p>
            <w:pPr>
              <w:pStyle w:val="null3"/>
            </w:pPr>
            <w:r>
              <w:rPr/>
              <w:t>排烟口：带电信号,常开280°C熔断 DC24V手动开启</w:t>
            </w:r>
          </w:p>
        </w:tc>
      </w:tr>
      <w:tr>
        <w:tc>
          <w:tcPr>
            <w:tcW w:type="dxa" w:w="2769"/>
          </w:tcPr>
          <w:p/>
        </w:tc>
        <w:tc>
          <w:tcPr>
            <w:tcW w:type="dxa" w:w="2769"/>
          </w:tcPr>
          <w:p>
            <w:pPr>
              <w:pStyle w:val="null3"/>
            </w:pPr>
            <w:r>
              <w:rPr/>
              <w:t>21</w:t>
            </w:r>
          </w:p>
        </w:tc>
        <w:tc>
          <w:tcPr>
            <w:tcW w:type="dxa" w:w="2769"/>
          </w:tcPr>
          <w:p>
            <w:pPr>
              <w:pStyle w:val="null3"/>
            </w:pPr>
            <w:r>
              <w:rPr/>
              <w:t>排烟阀280度，依据排烟管路设置，尺寸与风管匹配</w:t>
            </w:r>
          </w:p>
        </w:tc>
      </w:tr>
      <w:tr>
        <w:tc>
          <w:tcPr>
            <w:tcW w:type="dxa" w:w="2769"/>
          </w:tcPr>
          <w:p/>
        </w:tc>
        <w:tc>
          <w:tcPr>
            <w:tcW w:type="dxa" w:w="2769"/>
          </w:tcPr>
          <w:p>
            <w:pPr>
              <w:pStyle w:val="null3"/>
            </w:pPr>
            <w:r>
              <w:rPr/>
              <w:t>22</w:t>
            </w:r>
          </w:p>
        </w:tc>
        <w:tc>
          <w:tcPr>
            <w:tcW w:type="dxa" w:w="2769"/>
          </w:tcPr>
          <w:p>
            <w:pPr>
              <w:pStyle w:val="null3"/>
            </w:pPr>
            <w:r>
              <w:rPr/>
              <w:t>防火门闭门器（磁吸）：承重65公斤防火门</w:t>
            </w:r>
          </w:p>
        </w:tc>
      </w:tr>
      <w:tr>
        <w:tc>
          <w:tcPr>
            <w:tcW w:type="dxa" w:w="2769"/>
          </w:tcPr>
          <w:p/>
        </w:tc>
        <w:tc>
          <w:tcPr>
            <w:tcW w:type="dxa" w:w="2769"/>
          </w:tcPr>
          <w:p>
            <w:pPr>
              <w:pStyle w:val="null3"/>
            </w:pPr>
            <w:r>
              <w:rPr/>
              <w:t>23</w:t>
            </w:r>
          </w:p>
        </w:tc>
        <w:tc>
          <w:tcPr>
            <w:tcW w:type="dxa" w:w="2769"/>
          </w:tcPr>
          <w:p>
            <w:pPr>
              <w:pStyle w:val="null3"/>
            </w:pPr>
            <w:r>
              <w:rPr/>
              <w:t>防火门监控分机：1.安装在明显且便于使用的部位 2.能够正常接收和传输信号，显示报警信息 3.安装在防护可靠的机柜内或墙壁上,以保证消防主机分机的稳定和安全</w:t>
            </w:r>
          </w:p>
        </w:tc>
      </w:tr>
      <w:tr>
        <w:tc>
          <w:tcPr>
            <w:tcW w:type="dxa" w:w="2769"/>
          </w:tcPr>
          <w:p/>
        </w:tc>
        <w:tc>
          <w:tcPr>
            <w:tcW w:type="dxa" w:w="2769"/>
          </w:tcPr>
          <w:p>
            <w:pPr>
              <w:pStyle w:val="null3"/>
            </w:pPr>
            <w:r>
              <w:rPr/>
              <w:t>24</w:t>
            </w:r>
          </w:p>
        </w:tc>
        <w:tc>
          <w:tcPr>
            <w:tcW w:type="dxa" w:w="2769"/>
          </w:tcPr>
          <w:p>
            <w:pPr>
              <w:pStyle w:val="null3"/>
            </w:pPr>
            <w:r>
              <w:rPr/>
              <w:t>防火门系统电线、电缆：型号:WDZN-RVS-2*1.5（以现场实际测量为准）</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合同签定之日起40天内完成项目建设工作并交付验收。</w:t>
      </w:r>
    </w:p>
    <w:p>
      <w:pPr>
        <w:pStyle w:val="null3"/>
      </w:pPr>
      <w:r>
        <w:rPr/>
        <w:t>采购包2：</w:t>
      </w:r>
    </w:p>
    <w:p>
      <w:pPr>
        <w:pStyle w:val="null3"/>
      </w:pPr>
      <w:r>
        <w:rPr/>
        <w:t>合同签定之日起40天内完成项目建设工作并交付验收。</w:t>
      </w:r>
    </w:p>
    <w:p>
      <w:pPr>
        <w:pStyle w:val="null3"/>
      </w:pPr>
      <w:r>
        <w:rPr/>
        <w:t>采购包3：</w:t>
      </w:r>
    </w:p>
    <w:p>
      <w:pPr>
        <w:pStyle w:val="null3"/>
      </w:pPr>
      <w:r>
        <w:rPr/>
        <w:t>合同签定之日起40天内完成项目建设工作并交付验收。</w:t>
      </w:r>
    </w:p>
    <w:p>
      <w:pPr>
        <w:pStyle w:val="null3"/>
        <w:outlineLvl w:val="3"/>
      </w:pPr>
      <w:r>
        <w:rPr>
          <w:sz w:val="24"/>
          <w:b/>
        </w:rPr>
        <w:t>3.4.2交货地点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合同签订后执行至安装调试完成，经甲方初验合格后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甲方聘请有资质的消防检测公司对照碑林区、莲湖区、曲江新区住建消防技术服务函和学校校内建筑物消防隐患整改跟本项目有关的所有隐患项目进行检测检验，检测检验合格后</w:t>
      </w:r>
      <w:r>
        <w:rPr/>
        <w:t xml:space="preserve"> ，达到付款条件起 </w:t>
      </w:r>
      <w:r>
        <w:rPr/>
        <w:t>30</w:t>
      </w:r>
      <w:r>
        <w:rPr/>
        <w:t xml:space="preserve"> 日内，支付合同总金额的 </w:t>
      </w:r>
      <w:r>
        <w:rPr/>
        <w:t>20.00</w:t>
      </w:r>
      <w:r>
        <w:rPr/>
        <w:t>%。</w:t>
      </w:r>
    </w:p>
    <w:p>
      <w:pPr>
        <w:pStyle w:val="null3"/>
      </w:pPr>
      <w:r>
        <w:rPr/>
        <w:t>采购包1：</w:t>
      </w:r>
      <w:r>
        <w:rPr/>
        <w:t xml:space="preserve"> 付款条件说明： </w:t>
      </w:r>
      <w:r>
        <w:rPr/>
        <w:t>由地方住建部门专家对照碑林区、莲湖区、曲江新区消防技术服务函内容，对未验收建筑进行消防验收，通过消防验收或取得评估论证意见函后,返还履约保证金（无利息）</w:t>
      </w:r>
      <w:r>
        <w:rPr/>
        <w:t xml:space="preserve"> ，达到付款条件起 </w:t>
      </w:r>
      <w:r>
        <w:rPr/>
        <w:t>30</w:t>
      </w:r>
      <w:r>
        <w:rPr/>
        <w:t xml:space="preserve"> 日内，支付合同总金额的 </w:t>
      </w:r>
      <w:r>
        <w:rPr/>
        <w:t>35.00</w:t>
      </w:r>
      <w:r>
        <w:rPr/>
        <w:t>%。</w:t>
      </w:r>
    </w:p>
    <w:p>
      <w:pPr>
        <w:pStyle w:val="null3"/>
      </w:pPr>
      <w:r>
        <w:rPr/>
        <w:t>采购包1：</w:t>
      </w:r>
      <w:r>
        <w:rPr/>
        <w:t xml:space="preserve"> 付款条件说明： </w:t>
      </w:r>
      <w:r>
        <w:rPr/>
        <w:t>通过消防验收或取得评估论证意见函3年后</w:t>
      </w:r>
      <w:r>
        <w:rPr/>
        <w:t xml:space="preserve"> ，达到付款条件起 </w:t>
      </w:r>
      <w:r>
        <w:rPr/>
        <w:t>30</w:t>
      </w:r>
      <w:r>
        <w:rPr/>
        <w:t xml:space="preserve"> 日内，支付合同总金额的 </w:t>
      </w:r>
      <w:r>
        <w:rPr/>
        <w:t>5.00</w:t>
      </w:r>
      <w:r>
        <w:rPr/>
        <w:t>%。</w:t>
      </w:r>
    </w:p>
    <w:p>
      <w:pPr>
        <w:pStyle w:val="null3"/>
      </w:pPr>
      <w:r>
        <w:rPr/>
        <w:t>采购包2：</w:t>
      </w:r>
      <w:r>
        <w:rPr/>
        <w:t xml:space="preserve"> 付款条件说明： </w:t>
      </w:r>
      <w:r>
        <w:rPr/>
        <w:t>合同签订后执行至安装调试完成，经甲方初验合格后</w:t>
      </w:r>
      <w:r>
        <w:rPr/>
        <w:t xml:space="preserve"> ，达到付款条件起 </w:t>
      </w:r>
      <w:r>
        <w:rPr/>
        <w:t>30</w:t>
      </w:r>
      <w:r>
        <w:rPr/>
        <w:t xml:space="preserve"> 日内，支付合同总金额的 </w:t>
      </w:r>
      <w:r>
        <w:rPr/>
        <w:t>40.00</w:t>
      </w:r>
      <w:r>
        <w:rPr/>
        <w:t>%。</w:t>
      </w:r>
    </w:p>
    <w:p>
      <w:pPr>
        <w:pStyle w:val="null3"/>
      </w:pPr>
      <w:r>
        <w:rPr/>
        <w:t>采购包2：</w:t>
      </w:r>
      <w:r>
        <w:rPr/>
        <w:t xml:space="preserve"> 付款条件说明： </w:t>
      </w:r>
      <w:r>
        <w:rPr/>
        <w:t>甲方聘请有资质的消防检测公司对照碑林区、莲湖区、曲江新区住建消防技术服务函和学校校内建筑物消防隐患整改跟本项目有关的所有隐患项目进行检测检验，检测检验合格后</w:t>
      </w:r>
      <w:r>
        <w:rPr/>
        <w:t xml:space="preserve"> ，达到付款条件起 </w:t>
      </w:r>
      <w:r>
        <w:rPr/>
        <w:t>30</w:t>
      </w:r>
      <w:r>
        <w:rPr/>
        <w:t xml:space="preserve"> 日内，支付合同总金额的 </w:t>
      </w:r>
      <w:r>
        <w:rPr/>
        <w:t>20.00</w:t>
      </w:r>
      <w:r>
        <w:rPr/>
        <w:t>%。</w:t>
      </w:r>
    </w:p>
    <w:p>
      <w:pPr>
        <w:pStyle w:val="null3"/>
      </w:pPr>
      <w:r>
        <w:rPr/>
        <w:t>采购包2：</w:t>
      </w:r>
      <w:r>
        <w:rPr/>
        <w:t xml:space="preserve"> 付款条件说明： </w:t>
      </w:r>
      <w:r>
        <w:rPr/>
        <w:t>由地方住建部门专家对照碑林区、莲湖区、曲江新区消防技术服务函内容，对未验收建筑进行消防验收，通过消防验收或取得评估论证意见函后,返还履约保证金（无利息）</w:t>
      </w:r>
      <w:r>
        <w:rPr/>
        <w:t xml:space="preserve"> ，达到付款条件起 </w:t>
      </w:r>
      <w:r>
        <w:rPr/>
        <w:t>30</w:t>
      </w:r>
      <w:r>
        <w:rPr/>
        <w:t xml:space="preserve"> 日内，支付合同总金额的 </w:t>
      </w:r>
      <w:r>
        <w:rPr/>
        <w:t>35.00</w:t>
      </w:r>
      <w:r>
        <w:rPr/>
        <w:t>%。</w:t>
      </w:r>
    </w:p>
    <w:p>
      <w:pPr>
        <w:pStyle w:val="null3"/>
      </w:pPr>
      <w:r>
        <w:rPr/>
        <w:t>采购包2：</w:t>
      </w:r>
      <w:r>
        <w:rPr/>
        <w:t xml:space="preserve"> 付款条件说明： </w:t>
      </w:r>
      <w:r>
        <w:rPr/>
        <w:t>通过消防验收或取得评估论证意见函3年后</w:t>
      </w:r>
      <w:r>
        <w:rPr/>
        <w:t xml:space="preserve"> ，达到付款条件起 </w:t>
      </w:r>
      <w:r>
        <w:rPr/>
        <w:t>30</w:t>
      </w:r>
      <w:r>
        <w:rPr/>
        <w:t xml:space="preserve"> 日内，支付合同总金额的 </w:t>
      </w:r>
      <w:r>
        <w:rPr/>
        <w:t>5.00</w:t>
      </w:r>
      <w:r>
        <w:rPr/>
        <w:t>%。</w:t>
      </w:r>
    </w:p>
    <w:p>
      <w:pPr>
        <w:pStyle w:val="null3"/>
      </w:pPr>
      <w:r>
        <w:rPr/>
        <w:t>采购包3：</w:t>
      </w:r>
      <w:r>
        <w:rPr/>
        <w:t xml:space="preserve"> 付款条件说明： </w:t>
      </w:r>
      <w:r>
        <w:rPr/>
        <w:t>合同签订后执行至安装调试完成</w:t>
      </w:r>
      <w:r>
        <w:rPr/>
        <w:t xml:space="preserve"> ，达到付款条件起 </w:t>
      </w:r>
      <w:r>
        <w:rPr/>
        <w:t>30</w:t>
      </w:r>
      <w:r>
        <w:rPr/>
        <w:t xml:space="preserve"> 日内，支付合同总金额的 </w:t>
      </w:r>
      <w:r>
        <w:rPr/>
        <w:t>40.00</w:t>
      </w:r>
      <w:r>
        <w:rPr/>
        <w:t>%。</w:t>
      </w:r>
    </w:p>
    <w:p>
      <w:pPr>
        <w:pStyle w:val="null3"/>
      </w:pPr>
      <w:r>
        <w:rPr/>
        <w:t>采购包3：</w:t>
      </w:r>
      <w:r>
        <w:rPr/>
        <w:t xml:space="preserve"> 付款条件说明： </w:t>
      </w:r>
      <w:r>
        <w:rPr/>
        <w:t>甲方聘请有资质的消防检测公司对照碑林区、莲湖区、曲江新区住建消防技术服务函和学校校内建筑物消防隐患整改跟本项目有关的所有隐患项目进行检测检验，检测检验合格后</w:t>
      </w:r>
      <w:r>
        <w:rPr/>
        <w:t xml:space="preserve"> ，达到付款条件起 </w:t>
      </w:r>
      <w:r>
        <w:rPr/>
        <w:t>30</w:t>
      </w:r>
      <w:r>
        <w:rPr/>
        <w:t xml:space="preserve"> 日内，支付合同总金额的 </w:t>
      </w:r>
      <w:r>
        <w:rPr/>
        <w:t>20.00</w:t>
      </w:r>
      <w:r>
        <w:rPr/>
        <w:t>%。</w:t>
      </w:r>
    </w:p>
    <w:p>
      <w:pPr>
        <w:pStyle w:val="null3"/>
      </w:pPr>
      <w:r>
        <w:rPr/>
        <w:t>采购包3：</w:t>
      </w:r>
      <w:r>
        <w:rPr/>
        <w:t xml:space="preserve"> 付款条件说明： </w:t>
      </w:r>
      <w:r>
        <w:rPr/>
        <w:t>由地方住建部门专家对照碑林区、莲湖区、曲江新区消防技术服务函内容，对未验收建筑进行消防验收，通过消防验收或取得评估论证意见函后,同时返还履约保证金（无利息）</w:t>
      </w:r>
      <w:r>
        <w:rPr/>
        <w:t xml:space="preserve"> ，达到付款条件起 </w:t>
      </w:r>
      <w:r>
        <w:rPr/>
        <w:t>30</w:t>
      </w:r>
      <w:r>
        <w:rPr/>
        <w:t xml:space="preserve"> 日内，支付合同总金额的 </w:t>
      </w:r>
      <w:r>
        <w:rPr/>
        <w:t>35.00</w:t>
      </w:r>
      <w:r>
        <w:rPr/>
        <w:t>%。</w:t>
      </w:r>
    </w:p>
    <w:p>
      <w:pPr>
        <w:pStyle w:val="null3"/>
      </w:pPr>
      <w:r>
        <w:rPr/>
        <w:t>采购包3：</w:t>
      </w:r>
      <w:r>
        <w:rPr/>
        <w:t xml:space="preserve"> 付款条件说明： </w:t>
      </w:r>
      <w:r>
        <w:rPr/>
        <w:t>通过消防验收或取得评估论证意见函3年后</w:t>
      </w:r>
      <w:r>
        <w:rPr/>
        <w:t xml:space="preserve"> ，达到付款条件起 </w:t>
      </w:r>
      <w:r>
        <w:rPr/>
        <w:t>30</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详见合同文本</w:t>
      </w:r>
    </w:p>
    <w:p>
      <w:pPr>
        <w:pStyle w:val="null3"/>
      </w:pPr>
      <w:r>
        <w:rPr/>
        <w:t>采购包2：</w:t>
      </w:r>
    </w:p>
    <w:p>
      <w:pPr>
        <w:pStyle w:val="null3"/>
      </w:pPr>
      <w:r>
        <w:rPr/>
        <w:t>详见合同文本。</w:t>
      </w:r>
    </w:p>
    <w:p>
      <w:pPr>
        <w:pStyle w:val="null3"/>
      </w:pPr>
      <w:r>
        <w:rPr/>
        <w:t>采购包3：</w:t>
      </w:r>
    </w:p>
    <w:p>
      <w:pPr>
        <w:pStyle w:val="null3"/>
      </w:pPr>
      <w:r>
        <w:rPr/>
        <w:t>详见合同文本。</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中标单位必须保证提供的设备是通过正常渠道获得的、全新的、未使用过的合格产品；其有关知识产权、技术、专利、检验、商务等均要符合中华人民共和国的有关法律、法规；成交人必须承担因所供设备而引起的全部法律责任。 2.质量保证期为专业消防公司检测检验合格日起3年，投标人承诺的质保期限超过上述要求的，按其承诺质保，并在质保期内，负责该项目所供设备、材料的维护、保养、故障维修和质量保证； 3.产品质量符合国家强制标准、行业规范等相关要求。</w:t>
      </w:r>
    </w:p>
    <w:p>
      <w:pPr>
        <w:pStyle w:val="null3"/>
      </w:pPr>
      <w:r>
        <w:rPr/>
        <w:t>采购包2：</w:t>
      </w:r>
    </w:p>
    <w:p>
      <w:pPr>
        <w:pStyle w:val="null3"/>
      </w:pPr>
      <w:r>
        <w:rPr/>
        <w:t>1.中标单位必须保证提供的设备是通过正常渠道获得的、全新的、未使用过的合格产品；其有关知识产权、技术、专利、检验、商务等均要符合中华人民共和国的有关法律、法规；成交人必须承担因所供设备而引起的全部法律责任。 2.质量保证期为专业消防公司检测检验合格日起3年，投标人承诺的质保期限超过上述要求的，按其承诺质保，并在质保期内，负责该项目所供设备、材料的维护、保养、故障维修和质量保证； 3.产品质量符合国家强制标准、行业规范等相关要求。</w:t>
      </w:r>
    </w:p>
    <w:p>
      <w:pPr>
        <w:pStyle w:val="null3"/>
      </w:pPr>
      <w:r>
        <w:rPr/>
        <w:t>采购包3：</w:t>
      </w:r>
    </w:p>
    <w:p>
      <w:pPr>
        <w:pStyle w:val="null3"/>
      </w:pPr>
      <w:r>
        <w:rPr/>
        <w:t>1.中标单位必须保证提供的设备是通过正常渠道获得的、全新的、未使用过的合格产品；其有关知识产权、技术、专利、检验、商务等均要符合中华人民共和国的有关法律、法规；成交人必须承担因所供设备而引起的全部法律责任。 2.质量保证期为专业消防公司检测检验合格日起3年，投标人承诺的质保期限超过上述要求的，按其承诺质保，并在质保期内，负责该项目所供设备、材料的维护、保养、故障维修和质量保证； 3.产品质量符合国家强制标准、行业规范等相关要求。</w:t>
      </w:r>
    </w:p>
    <w:p>
      <w:pPr>
        <w:pStyle w:val="null3"/>
        <w:outlineLvl w:val="3"/>
      </w:pPr>
      <w:r>
        <w:rPr>
          <w:sz w:val="24"/>
          <w:b/>
        </w:rPr>
        <w:t>3.4.8违约责任与解决争议的方法</w:t>
      </w:r>
    </w:p>
    <w:p>
      <w:pPr>
        <w:pStyle w:val="null3"/>
      </w:pPr>
      <w:r>
        <w:rPr/>
        <w:t>采购包1：</w:t>
      </w:r>
    </w:p>
    <w:p>
      <w:pPr>
        <w:pStyle w:val="null3"/>
      </w:pPr>
      <w:r>
        <w:rPr/>
        <w:t>详见合同文本</w:t>
      </w:r>
    </w:p>
    <w:p>
      <w:pPr>
        <w:pStyle w:val="null3"/>
      </w:pPr>
      <w:r>
        <w:rPr/>
        <w:t>采购包2：</w:t>
      </w:r>
    </w:p>
    <w:p>
      <w:pPr>
        <w:pStyle w:val="null3"/>
      </w:pPr>
      <w:r>
        <w:rPr/>
        <w:t>详见合同文本。</w:t>
      </w:r>
    </w:p>
    <w:p>
      <w:pPr>
        <w:pStyle w:val="null3"/>
      </w:pPr>
      <w:r>
        <w:rPr/>
        <w:t>采购包3：</w:t>
      </w:r>
    </w:p>
    <w:p>
      <w:pPr>
        <w:pStyle w:val="null3"/>
      </w:pPr>
      <w:r>
        <w:rPr/>
        <w:t>详见合同文本。</w:t>
      </w:r>
    </w:p>
    <w:p>
      <w:pPr>
        <w:pStyle w:val="null3"/>
        <w:jc w:val="left"/>
        <w:outlineLvl w:val="2"/>
      </w:pPr>
      <w:r>
        <w:rPr>
          <w:sz w:val="28"/>
          <w:b/>
        </w:rPr>
        <w:t>3.5其他要求</w:t>
      </w:r>
    </w:p>
    <w:p>
      <w:pPr>
        <w:pStyle w:val="null3"/>
      </w:pPr>
      <w:r>
        <w:rPr/>
        <w:t>1．了解项目整体状况 投标人响应前应全面了解碑林区、莲湖区、曲江新区住建局消防技术服务函和学校校内建筑物消防隐患整改总方案的内容，并实地踏勘。 2．付款方式及验收要求（本项目中，招标文件有不一致的以此处表述为准）： 2.1合同签订前，中标单位须向采购人交纳合同总金额5%的履约保证金。 2.2合同签订后执行至安装调试完成，经甲方初验合格后，甲方向乙方支付合同总价的40%；甲方聘请有资质的消防检测公司对照碑林区、莲湖区、曲江新区住建消防技术服务函和学校校内建筑物消防隐患整改跟本项目有关的所有隐患项目进行检测检验，检测检验合格后，甲方向乙方支付至合同总价的60%；由地方住建部门专家对照碑林区、莲湖区、曲江新区消防技术服务函内容，对未验收建筑进行消防验收，通过消防验收或取得评估论证意见函后，甲方30日内向乙方支付至合同总金额的95%，同时返还履约保证金（无利息）。通过消防验收或取得评估论证意见函3年后，30日内甲方支付合同总金额的剩余 5%。 3．售后服务及培训要求： 3.1 中标单位的责任保证设备正常安装调试完毕并交付使用，保证设备在进行安装、调试和试运行等过程中损坏的或有缺陷的部件可方便地得到修理和更换；质量保证期内的维护和修理费用均包含在报价中，负责质量保证期后的维护指导和终身维修等； 3.2 质量保证期内，质保期内提供24小时（含节假日）实时技术支持。质保期内若出现故障，接到用户通知后2小时内响应，24小时解决问题，如出现超过24小时未维修好应提供同等产品替代。 4．技术培训要求 4.1 设备安装调试完毕后，中标单位的技术人员必须对项目单位的设备使用人员进行操作应用（培训内容包括但不限于基本原理、使用方法、常见故障及处理方法等）、安全防护及维护保养方面的技能培训至完全掌握为止，培训期间，培训师的所有费用由中标单位承担。 4.2 技术资料 提供所有设备、全套产品目录及说明书（中文版）。 5. 投标人可同时参加多个标段的投标，只能中标一个标段。 本项目按招标公告内的标段顺序依次评审；前面标段排名第一的候选人不再参加后面标段的评审，以此类推。 6. 为采购人本项目前期提供消防技术咨询并签订合同的公司及其有控股关系的公司不能参与此次采购活动。 7. 投标人须具备消防设施检测、安装、调试等专业能力（提供证明材料）。</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完整的2023年度审计报告（成立时间至提交投标文件截止时间不足一年的可提供成立后任意时段的资产负债表)，或开标前6个月内（2024年3月1日后）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完整的2023年度审计报告（成立时间至提交投标文件截止时间不足一年的可提供成立后任意时段的资产负债表)，或开标前6个月内（2024年3月1日后）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完整的2023年度审计报告（成立时间至提交投标文件截止时间不足一年的可提供成立后任意时段的资产负债表)，或开标前6个月内（2024年3月1日后）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投标人资格</w:t>
            </w:r>
          </w:p>
        </w:tc>
      </w:tr>
      <w:tr>
        <w:tc>
          <w:tcPr>
            <w:tcW w:type="dxa" w:w="831"/>
          </w:tcPr>
          <w:p>
            <w:pPr>
              <w:pStyle w:val="null3"/>
            </w:pPr>
            <w:r>
              <w:rPr/>
              <w:t>2</w:t>
            </w:r>
          </w:p>
        </w:tc>
        <w:tc>
          <w:tcPr>
            <w:tcW w:type="dxa" w:w="2492"/>
          </w:tcPr>
          <w:p>
            <w:pPr>
              <w:pStyle w:val="null3"/>
            </w:pPr>
            <w:r>
              <w:rPr/>
              <w:t>投标人应有良好的财务状况</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2024年3月1日后）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投标人应有依法缴纳税收的良好记录</w:t>
            </w:r>
          </w:p>
        </w:tc>
        <w:tc>
          <w:tcPr>
            <w:tcW w:type="dxa" w:w="3322"/>
          </w:tcPr>
          <w:p>
            <w:pPr>
              <w:pStyle w:val="null3"/>
            </w:pPr>
            <w:r>
              <w:rPr/>
              <w:t>法人提供自2024年3月1日以来至少一个月的纳税证明或完税证明(增值税、企业所得税至少一种)，纳税证明或完税证明上应有代收机构或税务机关的公章或业务专用章；其他组织和自然人提供自2024年3月1日以来至少一个月缴纳税收的凭据；依法免税的投标人应提供相关文件证明；并进行电子签章。</w:t>
            </w:r>
          </w:p>
        </w:tc>
        <w:tc>
          <w:tcPr>
            <w:tcW w:type="dxa" w:w="1661"/>
          </w:tcPr>
          <w:p>
            <w:pPr>
              <w:pStyle w:val="null3"/>
            </w:pPr>
            <w:r>
              <w:rPr/>
              <w:t>投标人资格</w:t>
            </w:r>
          </w:p>
        </w:tc>
      </w:tr>
      <w:tr>
        <w:tc>
          <w:tcPr>
            <w:tcW w:type="dxa" w:w="831"/>
          </w:tcPr>
          <w:p>
            <w:pPr>
              <w:pStyle w:val="null3"/>
            </w:pPr>
            <w:r>
              <w:rPr/>
              <w:t>4</w:t>
            </w:r>
          </w:p>
        </w:tc>
        <w:tc>
          <w:tcPr>
            <w:tcW w:type="dxa" w:w="2492"/>
          </w:tcPr>
          <w:p>
            <w:pPr>
              <w:pStyle w:val="null3"/>
            </w:pPr>
            <w:r>
              <w:rPr/>
              <w:t>投标人应有依法缴纳社会保障资金的良好记录</w:t>
            </w:r>
          </w:p>
        </w:tc>
        <w:tc>
          <w:tcPr>
            <w:tcW w:type="dxa" w:w="3322"/>
          </w:tcPr>
          <w:p>
            <w:pPr>
              <w:pStyle w:val="null3"/>
            </w:pPr>
            <w:r>
              <w:rPr/>
              <w:t>提供自2024年3月1日以来至少一个月已缴纳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t>投标人资格</w:t>
            </w:r>
          </w:p>
        </w:tc>
      </w:tr>
      <w:tr>
        <w:tc>
          <w:tcPr>
            <w:tcW w:type="dxa" w:w="831"/>
          </w:tcPr>
          <w:p>
            <w:pPr>
              <w:pStyle w:val="null3"/>
            </w:pPr>
            <w:r>
              <w:rPr/>
              <w:t>5</w:t>
            </w:r>
          </w:p>
        </w:tc>
        <w:tc>
          <w:tcPr>
            <w:tcW w:type="dxa" w:w="2492"/>
          </w:tcPr>
          <w:p>
            <w:pPr>
              <w:pStyle w:val="null3"/>
            </w:pPr>
            <w:r>
              <w:rPr/>
              <w:t>法定代表授权书</w:t>
            </w:r>
          </w:p>
        </w:tc>
        <w:tc>
          <w:tcPr>
            <w:tcW w:type="dxa" w:w="3322"/>
          </w:tcPr>
          <w:p>
            <w:pPr>
              <w:pStyle w:val="null3"/>
            </w:pPr>
            <w:r>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t>投标人资格</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投标人需提供《无重大违法记录声明》完成承诺并进行电子签章。</w:t>
            </w:r>
          </w:p>
        </w:tc>
        <w:tc>
          <w:tcPr>
            <w:tcW w:type="dxa" w:w="1661"/>
          </w:tcPr>
          <w:p>
            <w:pPr>
              <w:pStyle w:val="null3"/>
            </w:pPr>
            <w:r>
              <w:rPr/>
              <w:t>投标人资格</w:t>
            </w:r>
          </w:p>
        </w:tc>
      </w:tr>
      <w:tr>
        <w:tc>
          <w:tcPr>
            <w:tcW w:type="dxa" w:w="831"/>
          </w:tcPr>
          <w:p>
            <w:pPr>
              <w:pStyle w:val="null3"/>
            </w:pPr>
            <w:r>
              <w:rPr/>
              <w:t>7</w:t>
            </w:r>
          </w:p>
        </w:tc>
        <w:tc>
          <w:tcPr>
            <w:tcW w:type="dxa" w:w="2492"/>
          </w:tcPr>
          <w:p>
            <w:pPr>
              <w:pStyle w:val="null3"/>
            </w:pPr>
            <w:r>
              <w:rPr/>
              <w:t>投标人应具有履行合同所必需的设备和专业技术能力</w:t>
            </w:r>
          </w:p>
        </w:tc>
        <w:tc>
          <w:tcPr>
            <w:tcW w:type="dxa" w:w="3322"/>
          </w:tcPr>
          <w:p>
            <w:pPr>
              <w:pStyle w:val="null3"/>
            </w:pPr>
            <w:r>
              <w:rPr/>
              <w:t>投标人需提供《具有履行合同所必需的设备和专业技术能力的承诺书》完成承诺并进行电子签章。</w:t>
            </w:r>
          </w:p>
        </w:tc>
        <w:tc>
          <w:tcPr>
            <w:tcW w:type="dxa" w:w="1661"/>
          </w:tcPr>
          <w:p>
            <w:pPr>
              <w:pStyle w:val="null3"/>
            </w:pPr>
            <w:r>
              <w:rPr/>
              <w:t>投标人资格</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投标人资格</w:t>
            </w:r>
          </w:p>
        </w:tc>
      </w:tr>
      <w:tr>
        <w:tc>
          <w:tcPr>
            <w:tcW w:type="dxa" w:w="831"/>
          </w:tcPr>
          <w:p>
            <w:pPr>
              <w:pStyle w:val="null3"/>
            </w:pPr>
            <w:r>
              <w:rPr/>
              <w:t>2</w:t>
            </w:r>
          </w:p>
        </w:tc>
        <w:tc>
          <w:tcPr>
            <w:tcW w:type="dxa" w:w="2492"/>
          </w:tcPr>
          <w:p>
            <w:pPr>
              <w:pStyle w:val="null3"/>
            </w:pPr>
            <w:r>
              <w:rPr/>
              <w:t>投标人应有良好的财务状况</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2024年3月1日后）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投标人应有依法缴纳税收的良好记录</w:t>
            </w:r>
          </w:p>
        </w:tc>
        <w:tc>
          <w:tcPr>
            <w:tcW w:type="dxa" w:w="3322"/>
          </w:tcPr>
          <w:p>
            <w:pPr>
              <w:pStyle w:val="null3"/>
            </w:pPr>
            <w:r>
              <w:rPr/>
              <w:t>法人提供自2024年3月1日以来至少一个月的纳税证明或完税证明(增值税、企业所得税至少一种)，纳税证明或完税证明上应有代收机构或税务机关的公章或业务专用章；其他组织和自然人提供自2024年3月1日以来至少一个月缴纳税收的凭据；依法免税的投标人应提供相关文件证明；并进行电子签章。</w:t>
            </w:r>
          </w:p>
        </w:tc>
        <w:tc>
          <w:tcPr>
            <w:tcW w:type="dxa" w:w="1661"/>
          </w:tcPr>
          <w:p>
            <w:pPr>
              <w:pStyle w:val="null3"/>
            </w:pPr>
            <w:r>
              <w:rPr/>
              <w:t>投标人资格</w:t>
            </w:r>
          </w:p>
        </w:tc>
      </w:tr>
      <w:tr>
        <w:tc>
          <w:tcPr>
            <w:tcW w:type="dxa" w:w="831"/>
          </w:tcPr>
          <w:p>
            <w:pPr>
              <w:pStyle w:val="null3"/>
            </w:pPr>
            <w:r>
              <w:rPr/>
              <w:t>4</w:t>
            </w:r>
          </w:p>
        </w:tc>
        <w:tc>
          <w:tcPr>
            <w:tcW w:type="dxa" w:w="2492"/>
          </w:tcPr>
          <w:p>
            <w:pPr>
              <w:pStyle w:val="null3"/>
            </w:pPr>
            <w:r>
              <w:rPr/>
              <w:t>投标人应有依法缴纳社会保障资金的良好记录</w:t>
            </w:r>
          </w:p>
        </w:tc>
        <w:tc>
          <w:tcPr>
            <w:tcW w:type="dxa" w:w="3322"/>
          </w:tcPr>
          <w:p>
            <w:pPr>
              <w:pStyle w:val="null3"/>
            </w:pPr>
            <w:r>
              <w:rPr/>
              <w:t>提供自2024年3月1日以来至少一个月已缴纳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t>投标人资格</w:t>
            </w:r>
          </w:p>
        </w:tc>
      </w:tr>
      <w:tr>
        <w:tc>
          <w:tcPr>
            <w:tcW w:type="dxa" w:w="831"/>
          </w:tcPr>
          <w:p>
            <w:pPr>
              <w:pStyle w:val="null3"/>
            </w:pPr>
            <w:r>
              <w:rPr/>
              <w:t>5</w:t>
            </w:r>
          </w:p>
        </w:tc>
        <w:tc>
          <w:tcPr>
            <w:tcW w:type="dxa" w:w="2492"/>
          </w:tcPr>
          <w:p>
            <w:pPr>
              <w:pStyle w:val="null3"/>
            </w:pPr>
            <w:r>
              <w:rPr/>
              <w:t>法定代表授权书</w:t>
            </w:r>
          </w:p>
        </w:tc>
        <w:tc>
          <w:tcPr>
            <w:tcW w:type="dxa" w:w="3322"/>
          </w:tcPr>
          <w:p>
            <w:pPr>
              <w:pStyle w:val="null3"/>
            </w:pPr>
            <w:r>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t>投标人资格</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投标人需提供《无重大违法记录声明》完成承诺并进行电子签章。</w:t>
            </w:r>
          </w:p>
        </w:tc>
        <w:tc>
          <w:tcPr>
            <w:tcW w:type="dxa" w:w="1661"/>
          </w:tcPr>
          <w:p>
            <w:pPr>
              <w:pStyle w:val="null3"/>
            </w:pPr>
            <w:r>
              <w:rPr/>
              <w:t>投标人资格</w:t>
            </w:r>
          </w:p>
        </w:tc>
      </w:tr>
      <w:tr>
        <w:tc>
          <w:tcPr>
            <w:tcW w:type="dxa" w:w="831"/>
          </w:tcPr>
          <w:p>
            <w:pPr>
              <w:pStyle w:val="null3"/>
            </w:pPr>
            <w:r>
              <w:rPr/>
              <w:t>7</w:t>
            </w:r>
          </w:p>
        </w:tc>
        <w:tc>
          <w:tcPr>
            <w:tcW w:type="dxa" w:w="2492"/>
          </w:tcPr>
          <w:p>
            <w:pPr>
              <w:pStyle w:val="null3"/>
            </w:pPr>
            <w:r>
              <w:rPr/>
              <w:t>投标人应具有履行合同所必需的设备和专业技术能力</w:t>
            </w:r>
          </w:p>
        </w:tc>
        <w:tc>
          <w:tcPr>
            <w:tcW w:type="dxa" w:w="3322"/>
          </w:tcPr>
          <w:p>
            <w:pPr>
              <w:pStyle w:val="null3"/>
            </w:pPr>
            <w:r>
              <w:rPr/>
              <w:t>投标人需提供《具有履行合同所必需的设备和专业技术能力的承诺书》完成承诺并进行电子签章。</w:t>
            </w:r>
          </w:p>
        </w:tc>
        <w:tc>
          <w:tcPr>
            <w:tcW w:type="dxa" w:w="1661"/>
          </w:tcPr>
          <w:p>
            <w:pPr>
              <w:pStyle w:val="null3"/>
            </w:pPr>
            <w:r>
              <w:rPr/>
              <w:t>投标人资格</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投标人资格</w:t>
            </w:r>
          </w:p>
        </w:tc>
      </w:tr>
      <w:tr>
        <w:tc>
          <w:tcPr>
            <w:tcW w:type="dxa" w:w="831"/>
          </w:tcPr>
          <w:p>
            <w:pPr>
              <w:pStyle w:val="null3"/>
            </w:pPr>
            <w:r>
              <w:rPr/>
              <w:t>2</w:t>
            </w:r>
          </w:p>
        </w:tc>
        <w:tc>
          <w:tcPr>
            <w:tcW w:type="dxa" w:w="2492"/>
          </w:tcPr>
          <w:p>
            <w:pPr>
              <w:pStyle w:val="null3"/>
            </w:pPr>
            <w:r>
              <w:rPr/>
              <w:t>投标人应有良好的财务状况</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2024年3月1日后）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投标人资格</w:t>
            </w:r>
          </w:p>
        </w:tc>
      </w:tr>
      <w:tr>
        <w:tc>
          <w:tcPr>
            <w:tcW w:type="dxa" w:w="831"/>
          </w:tcPr>
          <w:p>
            <w:pPr>
              <w:pStyle w:val="null3"/>
            </w:pPr>
            <w:r>
              <w:rPr/>
              <w:t>3</w:t>
            </w:r>
          </w:p>
        </w:tc>
        <w:tc>
          <w:tcPr>
            <w:tcW w:type="dxa" w:w="2492"/>
          </w:tcPr>
          <w:p>
            <w:pPr>
              <w:pStyle w:val="null3"/>
            </w:pPr>
            <w:r>
              <w:rPr/>
              <w:t>投标人应有依法缴纳税收的良好记录</w:t>
            </w:r>
          </w:p>
        </w:tc>
        <w:tc>
          <w:tcPr>
            <w:tcW w:type="dxa" w:w="3322"/>
          </w:tcPr>
          <w:p>
            <w:pPr>
              <w:pStyle w:val="null3"/>
            </w:pPr>
            <w:r>
              <w:rPr/>
              <w:t>法人提供自2024年3月1日以来至少一个月的纳税证明或完税证明(增值税、企业所得税至少一种)，纳税证明或完税证明上应有代收机构或税务机关的公章或业务专用章；其他组织和自然人提供自2024年3月1日以来至少一个月缴纳税收的凭据；依法免税的投标人应提供相关文件证明；并进行电子签章。</w:t>
            </w:r>
          </w:p>
        </w:tc>
        <w:tc>
          <w:tcPr>
            <w:tcW w:type="dxa" w:w="1661"/>
          </w:tcPr>
          <w:p>
            <w:pPr>
              <w:pStyle w:val="null3"/>
            </w:pPr>
            <w:r>
              <w:rPr/>
              <w:t>投标人资格</w:t>
            </w:r>
          </w:p>
        </w:tc>
      </w:tr>
      <w:tr>
        <w:tc>
          <w:tcPr>
            <w:tcW w:type="dxa" w:w="831"/>
          </w:tcPr>
          <w:p>
            <w:pPr>
              <w:pStyle w:val="null3"/>
            </w:pPr>
            <w:r>
              <w:rPr/>
              <w:t>4</w:t>
            </w:r>
          </w:p>
        </w:tc>
        <w:tc>
          <w:tcPr>
            <w:tcW w:type="dxa" w:w="2492"/>
          </w:tcPr>
          <w:p>
            <w:pPr>
              <w:pStyle w:val="null3"/>
            </w:pPr>
            <w:r>
              <w:rPr/>
              <w:t>投标人应有依法缴纳社会保障资金的良好记录</w:t>
            </w:r>
          </w:p>
        </w:tc>
        <w:tc>
          <w:tcPr>
            <w:tcW w:type="dxa" w:w="3322"/>
          </w:tcPr>
          <w:p>
            <w:pPr>
              <w:pStyle w:val="null3"/>
            </w:pPr>
            <w:r>
              <w:rPr/>
              <w:t>提供自2024年3月1日以来至少一个月已缴纳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t>投标人资格</w:t>
            </w:r>
          </w:p>
        </w:tc>
      </w:tr>
      <w:tr>
        <w:tc>
          <w:tcPr>
            <w:tcW w:type="dxa" w:w="831"/>
          </w:tcPr>
          <w:p>
            <w:pPr>
              <w:pStyle w:val="null3"/>
            </w:pPr>
            <w:r>
              <w:rPr/>
              <w:t>5</w:t>
            </w:r>
          </w:p>
        </w:tc>
        <w:tc>
          <w:tcPr>
            <w:tcW w:type="dxa" w:w="2492"/>
          </w:tcPr>
          <w:p>
            <w:pPr>
              <w:pStyle w:val="null3"/>
            </w:pPr>
            <w:r>
              <w:rPr/>
              <w:t>法定代表授权书</w:t>
            </w:r>
          </w:p>
        </w:tc>
        <w:tc>
          <w:tcPr>
            <w:tcW w:type="dxa" w:w="3322"/>
          </w:tcPr>
          <w:p>
            <w:pPr>
              <w:pStyle w:val="null3"/>
            </w:pPr>
            <w:r>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t>投标人资格</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投标人需提供《无重大违法记录声明》完成承诺并进行电子签章。</w:t>
            </w:r>
          </w:p>
        </w:tc>
        <w:tc>
          <w:tcPr>
            <w:tcW w:type="dxa" w:w="1661"/>
          </w:tcPr>
          <w:p>
            <w:pPr>
              <w:pStyle w:val="null3"/>
            </w:pPr>
            <w:r>
              <w:rPr/>
              <w:t>投标人资格</w:t>
            </w:r>
          </w:p>
        </w:tc>
      </w:tr>
      <w:tr>
        <w:tc>
          <w:tcPr>
            <w:tcW w:type="dxa" w:w="831"/>
          </w:tcPr>
          <w:p>
            <w:pPr>
              <w:pStyle w:val="null3"/>
            </w:pPr>
            <w:r>
              <w:rPr/>
              <w:t>7</w:t>
            </w:r>
          </w:p>
        </w:tc>
        <w:tc>
          <w:tcPr>
            <w:tcW w:type="dxa" w:w="2492"/>
          </w:tcPr>
          <w:p>
            <w:pPr>
              <w:pStyle w:val="null3"/>
            </w:pPr>
            <w:r>
              <w:rPr/>
              <w:t>投标人应具有履行合同所必需的设备和专业技术能力</w:t>
            </w:r>
          </w:p>
        </w:tc>
        <w:tc>
          <w:tcPr>
            <w:tcW w:type="dxa" w:w="3322"/>
          </w:tcPr>
          <w:p>
            <w:pPr>
              <w:pStyle w:val="null3"/>
            </w:pPr>
            <w:r>
              <w:rPr/>
              <w:t>投标人需提供《具有履行合同所必需的设备和专业技术能力的承诺书》完成承诺并进行电子签章。</w:t>
            </w:r>
          </w:p>
        </w:tc>
        <w:tc>
          <w:tcPr>
            <w:tcW w:type="dxa" w:w="1661"/>
          </w:tcPr>
          <w:p>
            <w:pPr>
              <w:pStyle w:val="null3"/>
            </w:pPr>
            <w:r>
              <w:rPr/>
              <w:t>投标人资格</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签章符合招标文件要求</w:t>
            </w:r>
          </w:p>
        </w:tc>
        <w:tc>
          <w:tcPr>
            <w:tcW w:type="dxa" w:w="3322"/>
          </w:tcPr>
          <w:p>
            <w:pPr>
              <w:pStyle w:val="null3"/>
            </w:pPr>
            <w:r>
              <w:rPr/>
              <w:t>供应商应当加盖投标人（法定名称）电子印章</w:t>
            </w:r>
          </w:p>
        </w:tc>
        <w:tc>
          <w:tcPr>
            <w:tcW w:type="dxa" w:w="1661"/>
          </w:tcPr>
          <w:p>
            <w:pPr>
              <w:pStyle w:val="null3"/>
            </w:pPr>
            <w:r>
              <w:rPr/>
              <w:t>其他材料 投标人承诺书 投标文件封面 投标人基本信息</w:t>
            </w:r>
          </w:p>
        </w:tc>
      </w:tr>
      <w:tr>
        <w:tc>
          <w:tcPr>
            <w:tcW w:type="dxa" w:w="831"/>
          </w:tcPr>
          <w:p>
            <w:pPr>
              <w:pStyle w:val="null3"/>
            </w:pPr>
            <w:r>
              <w:rPr/>
              <w:t>3</w:t>
            </w:r>
          </w:p>
        </w:tc>
        <w:tc>
          <w:tcPr>
            <w:tcW w:type="dxa" w:w="2492"/>
          </w:tcPr>
          <w:p>
            <w:pPr>
              <w:pStyle w:val="null3"/>
            </w:pPr>
            <w:r>
              <w:rPr/>
              <w:t>商务要求响应</w:t>
            </w:r>
          </w:p>
        </w:tc>
        <w:tc>
          <w:tcPr>
            <w:tcW w:type="dxa" w:w="3322"/>
          </w:tcPr>
          <w:p>
            <w:pPr>
              <w:pStyle w:val="null3"/>
            </w:pPr>
            <w:r>
              <w:rPr/>
              <w:t>供应商必须满足招标文件的商务要求</w:t>
            </w:r>
          </w:p>
        </w:tc>
        <w:tc>
          <w:tcPr>
            <w:tcW w:type="dxa" w:w="1661"/>
          </w:tcPr>
          <w:p>
            <w:pPr>
              <w:pStyle w:val="null3"/>
            </w:pPr>
            <w:r>
              <w:rPr/>
              <w:t>商务响应偏离表</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投标保证金符合第二章投标人须知要求</w:t>
            </w:r>
          </w:p>
        </w:tc>
        <w:tc>
          <w:tcPr>
            <w:tcW w:type="dxa" w:w="1661"/>
          </w:tcPr>
          <w:p>
            <w:pPr>
              <w:pStyle w:val="null3"/>
            </w:pPr>
            <w:r>
              <w:rPr/>
              <w:t>投标保证金缴纳凭证</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签章符合招标文件要求</w:t>
            </w:r>
          </w:p>
        </w:tc>
        <w:tc>
          <w:tcPr>
            <w:tcW w:type="dxa" w:w="3322"/>
          </w:tcPr>
          <w:p>
            <w:pPr>
              <w:pStyle w:val="null3"/>
            </w:pPr>
            <w:r>
              <w:rPr/>
              <w:t>供应商应当加盖投标人（法定名称）电子印章</w:t>
            </w:r>
          </w:p>
        </w:tc>
        <w:tc>
          <w:tcPr>
            <w:tcW w:type="dxa" w:w="1661"/>
          </w:tcPr>
          <w:p>
            <w:pPr>
              <w:pStyle w:val="null3"/>
            </w:pPr>
            <w:r>
              <w:rPr/>
              <w:t>其他材料 投标人承诺书 投标文件封面 投标人基本信息</w:t>
            </w:r>
          </w:p>
        </w:tc>
      </w:tr>
      <w:tr>
        <w:tc>
          <w:tcPr>
            <w:tcW w:type="dxa" w:w="831"/>
          </w:tcPr>
          <w:p>
            <w:pPr>
              <w:pStyle w:val="null3"/>
            </w:pPr>
            <w:r>
              <w:rPr/>
              <w:t>3</w:t>
            </w:r>
          </w:p>
        </w:tc>
        <w:tc>
          <w:tcPr>
            <w:tcW w:type="dxa" w:w="2492"/>
          </w:tcPr>
          <w:p>
            <w:pPr>
              <w:pStyle w:val="null3"/>
            </w:pPr>
            <w:r>
              <w:rPr/>
              <w:t>商务要求响应</w:t>
            </w:r>
          </w:p>
        </w:tc>
        <w:tc>
          <w:tcPr>
            <w:tcW w:type="dxa" w:w="3322"/>
          </w:tcPr>
          <w:p>
            <w:pPr>
              <w:pStyle w:val="null3"/>
            </w:pPr>
            <w:r>
              <w:rPr/>
              <w:t>供应商必须满足招标文件的商务要求</w:t>
            </w:r>
          </w:p>
        </w:tc>
        <w:tc>
          <w:tcPr>
            <w:tcW w:type="dxa" w:w="1661"/>
          </w:tcPr>
          <w:p>
            <w:pPr>
              <w:pStyle w:val="null3"/>
            </w:pPr>
            <w:r>
              <w:rPr/>
              <w:t>商务响应偏离表</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投标保证金符合第二章投标人须知要求</w:t>
            </w:r>
          </w:p>
        </w:tc>
        <w:tc>
          <w:tcPr>
            <w:tcW w:type="dxa" w:w="1661"/>
          </w:tcPr>
          <w:p>
            <w:pPr>
              <w:pStyle w:val="null3"/>
            </w:pPr>
            <w:r>
              <w:rPr/>
              <w:t>投标保证金缴纳凭证</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签章符合招标文件要求</w:t>
            </w:r>
          </w:p>
        </w:tc>
        <w:tc>
          <w:tcPr>
            <w:tcW w:type="dxa" w:w="3322"/>
          </w:tcPr>
          <w:p>
            <w:pPr>
              <w:pStyle w:val="null3"/>
            </w:pPr>
            <w:r>
              <w:rPr/>
              <w:t>供应商应当加盖投标人（法定名称）电子印章</w:t>
            </w:r>
          </w:p>
        </w:tc>
        <w:tc>
          <w:tcPr>
            <w:tcW w:type="dxa" w:w="1661"/>
          </w:tcPr>
          <w:p>
            <w:pPr>
              <w:pStyle w:val="null3"/>
            </w:pPr>
            <w:r>
              <w:rPr/>
              <w:t>其他材料 投标人承诺书 投标文件封面 投标人基本信息</w:t>
            </w:r>
          </w:p>
        </w:tc>
      </w:tr>
      <w:tr>
        <w:tc>
          <w:tcPr>
            <w:tcW w:type="dxa" w:w="831"/>
          </w:tcPr>
          <w:p>
            <w:pPr>
              <w:pStyle w:val="null3"/>
            </w:pPr>
            <w:r>
              <w:rPr/>
              <w:t>3</w:t>
            </w:r>
          </w:p>
        </w:tc>
        <w:tc>
          <w:tcPr>
            <w:tcW w:type="dxa" w:w="2492"/>
          </w:tcPr>
          <w:p>
            <w:pPr>
              <w:pStyle w:val="null3"/>
            </w:pPr>
            <w:r>
              <w:rPr/>
              <w:t>商务要求响应</w:t>
            </w:r>
          </w:p>
        </w:tc>
        <w:tc>
          <w:tcPr>
            <w:tcW w:type="dxa" w:w="3322"/>
          </w:tcPr>
          <w:p>
            <w:pPr>
              <w:pStyle w:val="null3"/>
            </w:pPr>
            <w:r>
              <w:rPr/>
              <w:t>供应商必须满足招标文件的商务要求</w:t>
            </w:r>
          </w:p>
        </w:tc>
        <w:tc>
          <w:tcPr>
            <w:tcW w:type="dxa" w:w="1661"/>
          </w:tcPr>
          <w:p>
            <w:pPr>
              <w:pStyle w:val="null3"/>
            </w:pPr>
            <w:r>
              <w:rPr/>
              <w:t>商务响应偏离表</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投标保证金符合第二章投标人须知要求</w:t>
            </w:r>
          </w:p>
        </w:tc>
        <w:tc>
          <w:tcPr>
            <w:tcW w:type="dxa" w:w="1661"/>
          </w:tcPr>
          <w:p>
            <w:pPr>
              <w:pStyle w:val="null3"/>
            </w:pPr>
            <w:r>
              <w:rPr/>
              <w:t>投标保证金缴纳凭证</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基本分：所投产品的技术参数完全符合、响应招标文件要求，没有负偏离计30分。 1、技术参数中标“▲”项（共7项）满分8.4分，每负偏离一项扣1.2分； 2、技术参数中非“▲”项（共48项）满分21.6分，每负偏离一项扣0.45分； 备注：标“▲”项的技术参数中属于采购新产品的，供应商必须提供拟提供产品的佐证材料（佐证材料不限于产品彩页、检测报告、说明书等）以证明其所投产品技术参数的响应性，否则视为负偏离；标“▲”项的技术参数中属于维修或安装调试类等项目实施环节的技术参数，供应商必须提供承诺函或拟更换的材料品牌（含尺寸），否则视为负偏离。</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技术响应偏离表</w:t>
            </w:r>
          </w:p>
        </w:tc>
      </w:tr>
      <w:tr>
        <w:tc>
          <w:tcPr>
            <w:tcW w:type="dxa" w:w="831"/>
            <w:vMerge/>
          </w:tcPr>
          <w:p/>
        </w:tc>
        <w:tc>
          <w:tcPr>
            <w:tcW w:type="dxa" w:w="1661"/>
          </w:tcPr>
          <w:p>
            <w:pPr>
              <w:pStyle w:val="null3"/>
            </w:pPr>
            <w:r>
              <w:rPr/>
              <w:t>技术方案</w:t>
            </w:r>
          </w:p>
        </w:tc>
        <w:tc>
          <w:tcPr>
            <w:tcW w:type="dxa" w:w="2492"/>
          </w:tcPr>
          <w:p>
            <w:pPr>
              <w:pStyle w:val="null3"/>
            </w:pPr>
            <w:r>
              <w:rPr/>
              <w:t>一、评审内容 投标人针对本项目提供完整的技术方案。内容包含：①项目重点、难点分析②具体解决方案。 二、评审标准 1、完整性：方案须全面，对评审内容中的各项要求描述详细； 2、可实施性：切合本项目实际情况，实施步骤清晰、合理； 3、针对性：方案能够紧扣项目实际情况，内容科学合理。 三、赋分依据（满分6分） ①项目重点、难点分析：每完全满足一个评审标准得1分，满分3分；未提供不得分； ②具体解决方案：每完全满足一个评审标准得1分，满分3分；未提供不得分。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团队人员</w:t>
            </w:r>
          </w:p>
        </w:tc>
        <w:tc>
          <w:tcPr>
            <w:tcW w:type="dxa" w:w="2492"/>
          </w:tcPr>
          <w:p>
            <w:pPr>
              <w:pStyle w:val="null3"/>
            </w:pPr>
            <w:r>
              <w:rPr/>
              <w:t>①拟派项目团队须包括以下人员:项目负责人、技术负责人、项目安全员、施工员、质量员各1人，人员齐全得2.5分，每缺一个人扣0.5分。 ②拟派技术负责人具有二级及以上建造师注册证书(机电工程)或者二级及以上消防工程师得1.5分，未提供不得分。③提供团队人员职责分工安排得1.5分。 注:投标文件中项目团队人员须提供包括但不限于资格证书、身份证、学历证复印件或扫描件、社保证明（截止开标前6个月内至少任意一个月）、工作经历等佐证材料。</w:t>
            </w:r>
          </w:p>
        </w:tc>
        <w:tc>
          <w:tcPr>
            <w:tcW w:type="dxa" w:w="831"/>
          </w:tcPr>
          <w:p>
            <w:pPr>
              <w:pStyle w:val="null3"/>
              <w:jc w:val="right"/>
            </w:pPr>
            <w:r>
              <w:rPr/>
              <w:t>5.5000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一、评审内容 投标人针对本项目提供完整的项目实施方案。内容包含①项目实施的计划，项目开展的先后顺序（以未验收楼宇为主）合理性安排②货源组织、运输方案③安装调试及安全施工方案。 二、评审标准 1、完整性：方案须全面，对评审内容中的各项要求有详细描述； 2、可实施性：切合本项目实际情况，实施步骤清晰、合理； 3、针对性：方案能够紧扣项目实际情况，内容科学合理。 三、赋分依据（满分9分）①项目实施的计划，项目开展的先后顺序（以未验收楼宇为主）合理性安排：每完全满足一个评审标准得1分，满分3 分；②货源组织、运输方案：每完全满足一个评审标准得1分，满分3分；未提供不得分； ③安装调试及安全施工方案:每完全满足一个评审标准得1分，满分3分；未提供不得分。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应急方案</w:t>
            </w:r>
          </w:p>
        </w:tc>
        <w:tc>
          <w:tcPr>
            <w:tcW w:type="dxa" w:w="2492"/>
          </w:tcPr>
          <w:p>
            <w:pPr>
              <w:pStyle w:val="null3"/>
            </w:pPr>
            <w:r>
              <w:rPr/>
              <w:t>一、评审内容 投标人针对本项目提供完整的应急方案。内容包含①实施进度保障措施②各类突发性事件应急措施③应急联络人员。 二、评审标准 1、完整性：方案须全面，对评审内容中的各项要求有详细描述； 2、可实施性：切合本项目实际情况，实施步骤清晰、合理； 3、针对性：方案能够紧扣项目实际情况，内容科学合理。 三、赋分依据（满分5分） ①实施进度保障措施：每完全满足一个评审标准得0.5分，满分1.5分；未提供不得分； ②各类突发性事件应急措施:每完全满足一个评审标准得0.5分，满分1.5分；未提供不得分；③应急联络人员：提供应急联络人员名单及联系方式得2分，未提供不得分。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提供投标人2021年1月1日至今同类项目合同，每提供1个计1分，最高得5分。（以合同签订日期为准）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投标人业绩</w:t>
            </w:r>
          </w:p>
        </w:tc>
      </w:tr>
      <w:tr>
        <w:tc>
          <w:tcPr>
            <w:tcW w:type="dxa" w:w="831"/>
            <w:vMerge/>
          </w:tcPr>
          <w:p/>
        </w:tc>
        <w:tc>
          <w:tcPr>
            <w:tcW w:type="dxa" w:w="1661"/>
          </w:tcPr>
          <w:p>
            <w:pPr>
              <w:pStyle w:val="null3"/>
            </w:pPr>
            <w:r>
              <w:rPr/>
              <w:t>培训方案</w:t>
            </w:r>
          </w:p>
        </w:tc>
        <w:tc>
          <w:tcPr>
            <w:tcW w:type="dxa" w:w="2492"/>
          </w:tcPr>
          <w:p>
            <w:pPr>
              <w:pStyle w:val="null3"/>
            </w:pPr>
            <w:r>
              <w:rPr/>
              <w:t>评审内容 针对本项目具有可行的技术培训方案。包括①有针对设施操作员的培训计划，含培训计划表、地点、时间及培训对象人数等②培训内容，含所提供产品的原理和技术性能、操作维护方法、安装调试、排除故障等。 二、评审标准 1、完整性：方案须全面，对评审内容中的各项要求描述详细； 2、可实施性：切合本项目实际情况，实施步骤清晰、合理； 3、针对性：方案能够紧扣项目实际情况，内容科学合理。 三、赋分依据（满分3分） ①培训计划：每完全满足一个评审标准得0.5分，满分 1.5分；未提供不得分； ②培训内容：每完全满足一个评审标准得0.5分，满分 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一、评审内容 根据项目实际需求提供售后服务方案。内容包含：①售后服务团队人员安排②售后响应时间③售后保障措施。 二、评审标准 1.完整性：内容须全面，对评审内容中的各项要求有详细描述； 2.可实施性：切合本项目实际情况，提出责任明确、合理、可操作性强的方案； 3.针对性：内容能够紧扣项目实际情况，内容科学合理。 三、赋分依据（满分4.5分） ①售后服务团队人 员安排：每完全满足一个评审标准得0.5分，满分1.5分；未提供不得分； ②售后响应时间：每完全满足一个评审标准得0.5分，满分1.5分；未提供不得分。 ③售后保障措施：每完全满足一个评审标准得0.5分，满分1.5分；未提供不得分。</w:t>
            </w:r>
          </w:p>
        </w:tc>
        <w:tc>
          <w:tcPr>
            <w:tcW w:type="dxa" w:w="831"/>
          </w:tcPr>
          <w:p>
            <w:pPr>
              <w:pStyle w:val="null3"/>
              <w:jc w:val="right"/>
            </w:pPr>
            <w:r>
              <w:rPr/>
              <w:t>4.5000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节能环保</w:t>
            </w:r>
          </w:p>
        </w:tc>
        <w:tc>
          <w:tcPr>
            <w:tcW w:type="dxa" w:w="2492"/>
          </w:tcPr>
          <w:p>
            <w:pPr>
              <w:pStyle w:val="null3"/>
            </w:pPr>
            <w:r>
              <w:rPr/>
              <w:t>投标人提供的产品属于《节能产品政府采购品目清单》内产品，提供有效期内的节能产品证书，每提供1项得1分，属于《环境标志产品政府采购品目清单》内产品的，提供有效期内的环境标志产品证书，每提供1项得1分。（备注：以《中国政府采购网》颁布品目清单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价格分统一采用低价优先法计算，即满足招标文件要求且投标价格最低的投标报价为评标基准价，其价格分为满分。其他投标人的价格分统一按照下列公式计算：投标报价得分=(评标基准价／投标报价)×30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投标分项报价表</w:t>
            </w:r>
          </w:p>
          <w:p>
            <w:pPr>
              <w:pStyle w:val="null3"/>
            </w:pPr>
            <w:r>
              <w:rPr/>
              <w:t>开标一览表</w:t>
            </w:r>
          </w:p>
          <w:p>
            <w:pPr>
              <w:pStyle w:val="null3"/>
            </w:pPr>
            <w:r>
              <w:rPr/>
              <w:t>标的清单</w:t>
            </w:r>
          </w:p>
          <w:p>
            <w:pPr>
              <w:pStyle w:val="null3"/>
            </w:pPr>
            <w:r>
              <w:rPr/>
              <w:t>中小企业声明函</w:t>
            </w:r>
          </w:p>
          <w:p>
            <w:pPr>
              <w:pStyle w:val="null3"/>
            </w:pPr>
            <w:r>
              <w:rPr/>
              <w:t>残疾人福利性单位声明函</w:t>
            </w:r>
          </w:p>
          <w:p>
            <w:pPr>
              <w:pStyle w:val="null3"/>
            </w:pPr>
            <w:r>
              <w:rPr/>
              <w:t>监狱企业的证明文件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基本分：所投产品的技术参数完全符合、响应招标文件要求，没有负偏离计30分。 1、技术参数中标“▲”项（共4项）满分7.6分，每负偏离一项扣1.9分； 2、技术参数中非“▲”项（共56项）满分22.4分，每负偏离一项扣0.4分； 备注：标“▲”项的技术参数中属于采购新产品的，供应商必须提供拟提供产品的佐证材料（佐证材料不限于产品彩页、检测报告、说明书等）以证明其所投产品技术参数的响应性，否则视为负偏离；标“▲”项的技术参数中属于维修或安装调试类等项目实施环节的技术参数，供应商必须提供承诺函或拟更换的材料品牌（含尺寸），否则视为负偏离。</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技术响应偏离表</w:t>
            </w:r>
          </w:p>
        </w:tc>
      </w:tr>
      <w:tr>
        <w:tc>
          <w:tcPr>
            <w:tcW w:type="dxa" w:w="831"/>
            <w:vMerge/>
          </w:tcPr>
          <w:p/>
        </w:tc>
        <w:tc>
          <w:tcPr>
            <w:tcW w:type="dxa" w:w="1661"/>
          </w:tcPr>
          <w:p>
            <w:pPr>
              <w:pStyle w:val="null3"/>
            </w:pPr>
            <w:r>
              <w:rPr/>
              <w:t>技术方案</w:t>
            </w:r>
          </w:p>
        </w:tc>
        <w:tc>
          <w:tcPr>
            <w:tcW w:type="dxa" w:w="2492"/>
          </w:tcPr>
          <w:p>
            <w:pPr>
              <w:pStyle w:val="null3"/>
            </w:pPr>
            <w:r>
              <w:rPr/>
              <w:t>一、评审内容 投标人针对本项目提供完整的技术方案。内容包含：①项目重点、难点分析②具体解决方案。 二、评审标准 1、完整性：方案须全面，对评审内容中的各项要求描述详细； 2、可实施性：切合本项目实际情况，实施步骤清晰、合理； 3、针对性：方案能够紧扣项目实际情况，内容科学合理。 三、赋分依据（满分6分） ①项目重点、难点分析：每完全满足一个评审标准得1分，满分3分；未提供不得分； ②具体解决方案：每完全满足一个评审标准得1分，满分3分；未提供不得分。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团队人员</w:t>
            </w:r>
          </w:p>
        </w:tc>
        <w:tc>
          <w:tcPr>
            <w:tcW w:type="dxa" w:w="2492"/>
          </w:tcPr>
          <w:p>
            <w:pPr>
              <w:pStyle w:val="null3"/>
            </w:pPr>
            <w:r>
              <w:rPr/>
              <w:t>①拟派项目团队须包括以下人员:项目负责人、技术负责人、项目安全员、施工员、质量员各1人，人员齐全得2.5分，每缺一个人扣0.5分。 ②拟派技术负责人具有二级及以上建造师注册证书(机电工程)或者二级及以上消防工程师得1.5分，未提供不得分。③提供团队人员职责分工安排得1.5分。 注:投标文件中项目团队人员须提供包括但不限于资格证书、身份证、学历证复印件或扫描件、社保证明（截止开标前6个月内至少任意一个月）、工作经历等佐证材料。</w:t>
            </w:r>
          </w:p>
        </w:tc>
        <w:tc>
          <w:tcPr>
            <w:tcW w:type="dxa" w:w="831"/>
          </w:tcPr>
          <w:p>
            <w:pPr>
              <w:pStyle w:val="null3"/>
              <w:jc w:val="right"/>
            </w:pPr>
            <w:r>
              <w:rPr/>
              <w:t>5.5000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一、评审内容 投标人针对本项目提供完整的项目实施方案。内容包含①项目实施的计划，项目开展的先后顺序（以未验收楼宇为主）合理性安排②货源组织、运输方案③安装调试及安全施工方案。 二、评审标准 1、完整性：方案须全面，对评审内容中的各项要求有详细描述； 2、可实施性：切合本项目实际情况，实施步骤清晰、合理； 3、针对性：方案能够紧扣项目实际情况，内容科学合理。 三、赋分依据（满分9分）①项目实施的计划，项目开展的先后顺序（以未验收楼宇为主）合理性安排：每完全满足一个评审标准得1分，满分3 分；②货源组织、运输方案：每完全满足一个评审标准得1分，满分3分；未提供不得分； ③安装调试及安全施工方案:每完全满足一个评审标准得1分，满分3分；未提供不得分。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应急方案</w:t>
            </w:r>
          </w:p>
        </w:tc>
        <w:tc>
          <w:tcPr>
            <w:tcW w:type="dxa" w:w="2492"/>
          </w:tcPr>
          <w:p>
            <w:pPr>
              <w:pStyle w:val="null3"/>
            </w:pPr>
            <w:r>
              <w:rPr/>
              <w:t>一、评审内容 投标人针对本项目提供完整的应急方案。内容包含①实施进度保障措施②各类突发性事件应急措施③应急联络人员。 二、评审标准 1、完整性：方案须全面，对评审内容中的各项要求有详细描述； 2、可实施性：切合本项目实际情况，实施步骤清晰、合理； 3、针对性：方案能够紧扣项目实际情况，内容科学合理。 三、赋分依据（满分5分） ①实施进度保障措施：每完全满足一个评审标准得0.5分，满分1.5分；未提供不得分； ②各类突发性事件应急措施:每完全满足一个评审标准得0.5分，满分1.5分；未提供不得分；③应急联络人员：提供应急联络人员名单及联系方式得2分，未提供不得分。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提供投标人2021年1月1日至今同类项目合同，每提供1个计1分，最高得5分。（以合同签订日期为准）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投标人业绩</w:t>
            </w:r>
          </w:p>
        </w:tc>
      </w:tr>
      <w:tr>
        <w:tc>
          <w:tcPr>
            <w:tcW w:type="dxa" w:w="831"/>
            <w:vMerge/>
          </w:tcPr>
          <w:p/>
        </w:tc>
        <w:tc>
          <w:tcPr>
            <w:tcW w:type="dxa" w:w="1661"/>
          </w:tcPr>
          <w:p>
            <w:pPr>
              <w:pStyle w:val="null3"/>
            </w:pPr>
            <w:r>
              <w:rPr/>
              <w:t>培训方案</w:t>
            </w:r>
          </w:p>
        </w:tc>
        <w:tc>
          <w:tcPr>
            <w:tcW w:type="dxa" w:w="2492"/>
          </w:tcPr>
          <w:p>
            <w:pPr>
              <w:pStyle w:val="null3"/>
            </w:pPr>
            <w:r>
              <w:rPr/>
              <w:t>评审内容 针对本项目具有可行的技术培训方案。包括①有针对设施操作员的培训计划，含培训计划表、地点、时间及培训对象人数等②培训内容，含所提供产品的原理和技术性能、操作维护方法、安装调试、排除故障等。 二、评审标准 1、完整性：方案须全面，对评审内容中的各项要求描述详细； 2、可实施性：切合本项目实际情况，实施步骤清晰、合理； 3、针对性：方案能够紧扣项目实际情况，内容科学合理。 三、赋分依据（满分3分） ①培训计划：每完全满足一个评审标准得0.5分，满分 1.5分；未提供不得分； ②培训内容：每完全满足一个评审标准得0.5分，满分 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一、评审内容 根据项目实际需求提供售后服务方案。内容包含：①售后服务团队人员安排②售后响应时间③售后保障措施。 二、评审标准 1.完整性：内容须全面，对评审内容中的各项要求有详细描述； 2.可实施性：切合本项目实际情况，提出责任明确、合理、可操作性强的方案； 3.针对性：内容能够紧扣项目实际情况，内容科学合理。 三、赋分依据（满分4.5分） ①售后服务团队人 员安排：每完全满足一个评审标准得0.5分，满分1.5分；未提供不得分； ②售后响应时间：每完全满足一个评审标准得0.5分，满分1.5分；未提供不得分。 ③售后保障措施：每完全满足一个评审标准得0.5分，满分1.5分；未提供不得分。</w:t>
            </w:r>
          </w:p>
        </w:tc>
        <w:tc>
          <w:tcPr>
            <w:tcW w:type="dxa" w:w="831"/>
          </w:tcPr>
          <w:p>
            <w:pPr>
              <w:pStyle w:val="null3"/>
              <w:jc w:val="right"/>
            </w:pPr>
            <w:r>
              <w:rPr/>
              <w:t>4.5000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节能环保</w:t>
            </w:r>
          </w:p>
        </w:tc>
        <w:tc>
          <w:tcPr>
            <w:tcW w:type="dxa" w:w="2492"/>
          </w:tcPr>
          <w:p>
            <w:pPr>
              <w:pStyle w:val="null3"/>
            </w:pPr>
            <w:r>
              <w:rPr/>
              <w:t>投标人提供的产品属于《节能产品政府采购品目清单》内产品，提供有效期内的节能产品证书，每提供1项得1分，属于《环境标志产品政府采购品目清单》内产品的，提供有效期内的环境标志产品证书，每提供1项得1分。（备注：以《中国政府采购网》颁布品目清单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价格分统一采用低价优先法计算，即满足招标文件要求且投标价格最低的投标报价为评标基准价，其价格分为满分。其他投标人的价格分统一按照下列公式计算：投标报价得分=(评标基准价／投标报价)×30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投标分项报价表</w:t>
            </w:r>
          </w:p>
          <w:p>
            <w:pPr>
              <w:pStyle w:val="null3"/>
            </w:pPr>
            <w:r>
              <w:rPr/>
              <w:t>开标一览表</w:t>
            </w:r>
          </w:p>
          <w:p>
            <w:pPr>
              <w:pStyle w:val="null3"/>
            </w:pPr>
            <w:r>
              <w:rPr/>
              <w:t>标的清单</w:t>
            </w:r>
          </w:p>
          <w:p>
            <w:pPr>
              <w:pStyle w:val="null3"/>
            </w:pPr>
            <w:r>
              <w:rPr/>
              <w:t>中小企业声明函</w:t>
            </w:r>
          </w:p>
          <w:p>
            <w:pPr>
              <w:pStyle w:val="null3"/>
            </w:pPr>
            <w:r>
              <w:rPr/>
              <w:t>残疾人福利性单位声明函</w:t>
            </w:r>
          </w:p>
          <w:p>
            <w:pPr>
              <w:pStyle w:val="null3"/>
            </w:pPr>
            <w:r>
              <w:rPr/>
              <w:t>监狱企业的证明文件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基本分：所投产品的技术参数完全符合、响应招标文件要求，没有负偏离计30分。 1、技术参数中标“▲”项（共3项）满分9分，每负偏离一项扣3分； 2、技术参数中非“▲”项（共21项）满分21分，每负偏离一项扣1分； 备注：标“▲”项的技术参数中属于采购新产品的，供应商必须提供拟提供产品的佐证材料（佐证材料不限于产品彩页、检测报告、说明书等）以证明其所投产品技术参数的响应性，否则视为负偏离； 标“▲”项的技术参数中属于维修或安装调试类等项目实施环节的技术参数，供应商必须提供承诺函或拟更换的材料品牌（含尺寸），否则视为负偏离。</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技术响应偏离表</w:t>
            </w:r>
          </w:p>
        </w:tc>
      </w:tr>
      <w:tr>
        <w:tc>
          <w:tcPr>
            <w:tcW w:type="dxa" w:w="831"/>
            <w:vMerge/>
          </w:tcPr>
          <w:p/>
        </w:tc>
        <w:tc>
          <w:tcPr>
            <w:tcW w:type="dxa" w:w="1661"/>
          </w:tcPr>
          <w:p>
            <w:pPr>
              <w:pStyle w:val="null3"/>
            </w:pPr>
            <w:r>
              <w:rPr/>
              <w:t>技术方案</w:t>
            </w:r>
          </w:p>
        </w:tc>
        <w:tc>
          <w:tcPr>
            <w:tcW w:type="dxa" w:w="2492"/>
          </w:tcPr>
          <w:p>
            <w:pPr>
              <w:pStyle w:val="null3"/>
            </w:pPr>
            <w:r>
              <w:rPr/>
              <w:t>一、评审内容 投标人针对本项目提供完整的技术方案。内容包含：①项目重点、难点分析②具体解决方案。 二、评审标准 1、完整性：方案须全面，对评审内容中的各项要求描述详细； 2、可实施性：切合本项目实际情况，实施步骤清晰、合理； 3、针对性：方案能够紧扣项目实际情况，内容科学合理。 三、赋分依据（满分6分） ①项目重点、难点分析：每完全满足一个评审标准得1分，满分3分；未提供不得分； ②具体解决方案：每完全满足一个评审标准得1分，满分3分；未提供不得分。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团队人员</w:t>
            </w:r>
          </w:p>
        </w:tc>
        <w:tc>
          <w:tcPr>
            <w:tcW w:type="dxa" w:w="2492"/>
          </w:tcPr>
          <w:p>
            <w:pPr>
              <w:pStyle w:val="null3"/>
            </w:pPr>
            <w:r>
              <w:rPr/>
              <w:t>①拟派项目团队须包括以下人员:项目负责人、技术负责人、项目安全员、施工员、质量员各1人，人员齐全得2.5分，每缺一个人扣0.5分。 ②拟派技术负责人具有二级及以上建造师注册证书(机电工程)或者二级及以上消防工程师得1.5分，未提供不得分。③提供团队人员职责分工安排得1.5分。 注:投标文件中项目团队人员须提供包括但不限于资格证书、身份证、学历证复印件或扫描件、社保证明（截止开标前6个月内至少任意一个月）、工作经历等佐证材料。</w:t>
            </w:r>
          </w:p>
        </w:tc>
        <w:tc>
          <w:tcPr>
            <w:tcW w:type="dxa" w:w="831"/>
          </w:tcPr>
          <w:p>
            <w:pPr>
              <w:pStyle w:val="null3"/>
              <w:jc w:val="right"/>
            </w:pPr>
            <w:r>
              <w:rPr/>
              <w:t>5.5000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一、评审内容 投标人针对本项目提供完整的项目实施方案。内容包含①项目实施的计划，项目开展的先后顺序（以未验收楼宇为主）合理性安排②货源组织、运输方案③安装调试及安全施工方案。 二、评审标准 1、完整性：方案须全面，对评审内容中的各项要求有详细描述； 2、可实施性：切合本项目实际情况，实施步骤清晰、合理； 3、针对性：方案能够紧扣项目实际情况，内容科学合理。 三、赋分依据（满分9分）①项目实施的计划，项目开展的先后顺序（以未验收楼宇为主）合理性安排：每完全满足一个评审标准得1分，满分3 分；②货源组织、运输方案：每完全满足一个评审标准得1分，满分3分；未提供不得分； ③安装调试及安全施工方案:每完全满足一个评审标准得1分，满分3分；未提供不得分。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应急方案</w:t>
            </w:r>
          </w:p>
        </w:tc>
        <w:tc>
          <w:tcPr>
            <w:tcW w:type="dxa" w:w="2492"/>
          </w:tcPr>
          <w:p>
            <w:pPr>
              <w:pStyle w:val="null3"/>
            </w:pPr>
            <w:r>
              <w:rPr/>
              <w:t>一、评审内容 投标人针对本项目提供完整的应急方案。内容包含①实施进度保障措施②各类突发性事件应急措施③应急联络人员。 二、评审标准 1、完整性：方案须全面，对评审内容中的各项要求有详细描述； 2、可实施性：切合本项目实际情况，实施步骤清晰、合理； 3、针对性：方案能够紧扣项目实际情况，内容科学合理。 三、赋分依据（满分5分） ①实施进度保障措施：每完全满足一个评审标准得0.5分，满分1.5分；未提供不得分； ②各类突发性事件应急措施:每完全满足一个评审标准得0.5分，满分1.5分；未提供不得分；③应急联络人员：提供应急联络人员名单及联系方式得2分，未提供不得分。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提供投标人2021年1月1日至今同类项目合同，每提供1个计1分，最高得5分。（以合同签订日期为准）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投标人业绩</w:t>
            </w:r>
          </w:p>
        </w:tc>
      </w:tr>
      <w:tr>
        <w:tc>
          <w:tcPr>
            <w:tcW w:type="dxa" w:w="831"/>
            <w:vMerge/>
          </w:tcPr>
          <w:p/>
        </w:tc>
        <w:tc>
          <w:tcPr>
            <w:tcW w:type="dxa" w:w="1661"/>
          </w:tcPr>
          <w:p>
            <w:pPr>
              <w:pStyle w:val="null3"/>
            </w:pPr>
            <w:r>
              <w:rPr/>
              <w:t>培训方案</w:t>
            </w:r>
          </w:p>
        </w:tc>
        <w:tc>
          <w:tcPr>
            <w:tcW w:type="dxa" w:w="2492"/>
          </w:tcPr>
          <w:p>
            <w:pPr>
              <w:pStyle w:val="null3"/>
            </w:pPr>
            <w:r>
              <w:rPr/>
              <w:t>评审内容 针对本项目具有可行的技术培训方案。包括①有针对设施操作员的培训计划，含培训计划表、地点、时间及培训对象人数等②培训内容，含所提供产品的原理和技术性能、操作维护方法、安装调试、排除故障等。 二、评审标准 1、完整性：方案须全面，对评审内容中的各项要求描述详细； 2、可实施性：切合本项目实际情况，实施步骤清晰、合理； 3、针对性：方案能够紧扣项目实际情况，内容科学合理。 三、赋分依据（满分3分） ①培训计划：每完全满足一个评审标准得0.5分，满分 1.5分；未提供不得分； ②培训内容：每完全满足一个评审标准得0.5分，满分 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一、评审内容 根据项目实际需求提供售后服务方案。内容包含：①售后服务团队人员安排②售后响应时间③售后保障措施。 二、评审标准 1.完整性：内容须全面，对评审内容中的各项要求有详细描述； 2.可实施性：切合本项目实际情况，提出责任明确、合理、可操作性强的方案； 3.针对性：内容能够紧扣项目实际情况，内容科学合理。 三、赋分依据（满分4.5分） ①售后服务团队人 员安排：每完全满足一个评审标准得0.5分，满分1.5分；未提供不得分； ②售后响应时间：每完全满足一个评审标准得0.5分，满分1.5分；未提供不得分。 ③售后保障措施：每完全满足一个评审标准得0.5分，满分1.5分；未提供不得分。</w:t>
            </w:r>
          </w:p>
        </w:tc>
        <w:tc>
          <w:tcPr>
            <w:tcW w:type="dxa" w:w="831"/>
          </w:tcPr>
          <w:p>
            <w:pPr>
              <w:pStyle w:val="null3"/>
              <w:jc w:val="right"/>
            </w:pPr>
            <w:r>
              <w:rPr/>
              <w:t>4.5000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节能环保</w:t>
            </w:r>
          </w:p>
        </w:tc>
        <w:tc>
          <w:tcPr>
            <w:tcW w:type="dxa" w:w="2492"/>
          </w:tcPr>
          <w:p>
            <w:pPr>
              <w:pStyle w:val="null3"/>
            </w:pPr>
            <w:r>
              <w:rPr/>
              <w:t>投标人提供的产品属于《节能产品政府采购品目清单》内产品，提供有效期内的节能产品证书，每提供1项得1分，属于《环境标志产品政府采购品目清单》内产品的，提供有效期内的环境标志产品证书，每提供1项得1分。（备注：以《中国政府采购网》颁布品目清单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价格分统一采用低价优先法计算，即满足招标文件要求且投标价格最低的投标报价为评标基准价，其价格分为满分。其他投标人的价格分统一按照下列公式计算：投标报价得分=(评标基准价／投标报价)×30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投标分项报价表</w:t>
            </w:r>
          </w:p>
          <w:p>
            <w:pPr>
              <w:pStyle w:val="null3"/>
            </w:pPr>
            <w:r>
              <w:rPr/>
              <w:t>开标一览表</w:t>
            </w:r>
          </w:p>
          <w:p>
            <w:pPr>
              <w:pStyle w:val="null3"/>
            </w:pPr>
            <w:r>
              <w:rPr/>
              <w:t>标的清单</w:t>
            </w:r>
          </w:p>
          <w:p>
            <w:pPr>
              <w:pStyle w:val="null3"/>
            </w:pPr>
            <w:r>
              <w:rPr/>
              <w:t>中小企业声明函</w:t>
            </w:r>
          </w:p>
          <w:p>
            <w:pPr>
              <w:pStyle w:val="null3"/>
            </w:pPr>
            <w:r>
              <w:rPr/>
              <w:t>残疾人福利性单位声明函</w:t>
            </w:r>
          </w:p>
          <w:p>
            <w:pPr>
              <w:pStyle w:val="null3"/>
            </w:pPr>
            <w:r>
              <w:rPr/>
              <w:t>监狱企业的证明文件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详见附件：投标分项报价表</w:t>
      </w:r>
    </w:p>
    <w:p>
      <w:pPr>
        <w:pStyle w:val="null3"/>
        <w:ind w:firstLine="960"/>
      </w:pPr>
      <w:r>
        <w:rPr/>
        <w:t>详见附件：技术响应偏离表</w:t>
      </w:r>
    </w:p>
    <w:p>
      <w:pPr>
        <w:pStyle w:val="null3"/>
        <w:ind w:firstLine="960"/>
      </w:pPr>
      <w:r>
        <w:rPr/>
        <w:t>详见附件：商务响应偏离表</w:t>
      </w:r>
    </w:p>
    <w:p>
      <w:pPr>
        <w:pStyle w:val="null3"/>
        <w:ind w:firstLine="960"/>
      </w:pPr>
      <w:r>
        <w:rPr/>
        <w:t>详见附件：投标方案</w:t>
      </w:r>
    </w:p>
    <w:p>
      <w:pPr>
        <w:pStyle w:val="null3"/>
        <w:ind w:firstLine="960"/>
      </w:pPr>
      <w:r>
        <w:rPr/>
        <w:t>详见附件：投标人基本信息</w:t>
      </w:r>
    </w:p>
    <w:p>
      <w:pPr>
        <w:pStyle w:val="null3"/>
        <w:ind w:firstLine="960"/>
      </w:pPr>
      <w:r>
        <w:rPr/>
        <w:t>详见附件：投标人资格</w:t>
      </w:r>
    </w:p>
    <w:p>
      <w:pPr>
        <w:pStyle w:val="null3"/>
        <w:ind w:firstLine="960"/>
      </w:pPr>
      <w:r>
        <w:rPr/>
        <w:t>详见附件：投标人承诺书</w:t>
      </w:r>
    </w:p>
    <w:p>
      <w:pPr>
        <w:pStyle w:val="null3"/>
        <w:ind w:firstLine="960"/>
      </w:pPr>
      <w:r>
        <w:rPr/>
        <w:t>详见附件：投标人业绩</w:t>
      </w:r>
    </w:p>
    <w:p>
      <w:pPr>
        <w:pStyle w:val="null3"/>
        <w:ind w:firstLine="960"/>
      </w:pPr>
      <w:r>
        <w:rPr/>
        <w:t>详见附件：投标保证金缴纳凭证</w:t>
      </w:r>
    </w:p>
    <w:p>
      <w:pPr>
        <w:pStyle w:val="null3"/>
        <w:ind w:firstLine="960"/>
      </w:pPr>
      <w:r>
        <w:rPr/>
        <w:t>详见附件：其他材料</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详见附件：投标分项报价表</w:t>
      </w:r>
    </w:p>
    <w:p>
      <w:pPr>
        <w:pStyle w:val="null3"/>
        <w:ind w:firstLine="960"/>
      </w:pPr>
      <w:r>
        <w:rPr/>
        <w:t>详见附件：技术响应偏离表</w:t>
      </w:r>
    </w:p>
    <w:p>
      <w:pPr>
        <w:pStyle w:val="null3"/>
        <w:ind w:firstLine="960"/>
      </w:pPr>
      <w:r>
        <w:rPr/>
        <w:t>详见附件：商务响应偏离表</w:t>
      </w:r>
    </w:p>
    <w:p>
      <w:pPr>
        <w:pStyle w:val="null3"/>
        <w:ind w:firstLine="960"/>
      </w:pPr>
      <w:r>
        <w:rPr/>
        <w:t>详见附件：投标方案</w:t>
      </w:r>
    </w:p>
    <w:p>
      <w:pPr>
        <w:pStyle w:val="null3"/>
        <w:ind w:firstLine="960"/>
      </w:pPr>
      <w:r>
        <w:rPr/>
        <w:t>详见附件：投标人基本信息</w:t>
      </w:r>
    </w:p>
    <w:p>
      <w:pPr>
        <w:pStyle w:val="null3"/>
        <w:ind w:firstLine="960"/>
      </w:pPr>
      <w:r>
        <w:rPr/>
        <w:t>详见附件：投标人资格</w:t>
      </w:r>
    </w:p>
    <w:p>
      <w:pPr>
        <w:pStyle w:val="null3"/>
        <w:ind w:firstLine="960"/>
      </w:pPr>
      <w:r>
        <w:rPr/>
        <w:t>详见附件：投标人承诺书</w:t>
      </w:r>
    </w:p>
    <w:p>
      <w:pPr>
        <w:pStyle w:val="null3"/>
        <w:ind w:firstLine="960"/>
      </w:pPr>
      <w:r>
        <w:rPr/>
        <w:t>详见附件：投标人业绩</w:t>
      </w:r>
    </w:p>
    <w:p>
      <w:pPr>
        <w:pStyle w:val="null3"/>
        <w:ind w:firstLine="960"/>
      </w:pPr>
      <w:r>
        <w:rPr/>
        <w:t>详见附件：投标保证金缴纳凭证</w:t>
      </w:r>
    </w:p>
    <w:p>
      <w:pPr>
        <w:pStyle w:val="null3"/>
        <w:ind w:firstLine="960"/>
      </w:pPr>
      <w:r>
        <w:rPr/>
        <w:t>详见附件：其他材料</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详见附件：投标分项报价表</w:t>
      </w:r>
    </w:p>
    <w:p>
      <w:pPr>
        <w:pStyle w:val="null3"/>
        <w:ind w:firstLine="960"/>
      </w:pPr>
      <w:r>
        <w:rPr/>
        <w:t>详见附件：技术响应偏离表</w:t>
      </w:r>
    </w:p>
    <w:p>
      <w:pPr>
        <w:pStyle w:val="null3"/>
        <w:ind w:firstLine="960"/>
      </w:pPr>
      <w:r>
        <w:rPr/>
        <w:t>详见附件：商务响应偏离表</w:t>
      </w:r>
    </w:p>
    <w:p>
      <w:pPr>
        <w:pStyle w:val="null3"/>
        <w:ind w:firstLine="960"/>
      </w:pPr>
      <w:r>
        <w:rPr/>
        <w:t>详见附件：投标方案</w:t>
      </w:r>
    </w:p>
    <w:p>
      <w:pPr>
        <w:pStyle w:val="null3"/>
        <w:ind w:firstLine="960"/>
      </w:pPr>
      <w:r>
        <w:rPr/>
        <w:t>详见附件：投标人基本信息</w:t>
      </w:r>
    </w:p>
    <w:p>
      <w:pPr>
        <w:pStyle w:val="null3"/>
        <w:ind w:firstLine="960"/>
      </w:pPr>
      <w:r>
        <w:rPr/>
        <w:t>详见附件：投标人资格</w:t>
      </w:r>
    </w:p>
    <w:p>
      <w:pPr>
        <w:pStyle w:val="null3"/>
        <w:ind w:firstLine="960"/>
      </w:pPr>
      <w:r>
        <w:rPr/>
        <w:t>详见附件：投标人承诺书</w:t>
      </w:r>
    </w:p>
    <w:p>
      <w:pPr>
        <w:pStyle w:val="null3"/>
        <w:ind w:firstLine="960"/>
      </w:pPr>
      <w:r>
        <w:rPr/>
        <w:t>详见附件：投标人业绩</w:t>
      </w:r>
    </w:p>
    <w:p>
      <w:pPr>
        <w:pStyle w:val="null3"/>
        <w:ind w:firstLine="960"/>
      </w:pPr>
      <w:r>
        <w:rPr/>
        <w:t>详见附件：投标保证金缴纳凭证</w:t>
      </w:r>
    </w:p>
    <w:p>
      <w:pPr>
        <w:pStyle w:val="null3"/>
        <w:ind w:firstLine="960"/>
      </w:pPr>
      <w:r>
        <w:rPr/>
        <w:t>详见附件：其他材料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