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版本号：240920001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2024年养老服务人才“千人培训”服务项目(二次)</w:t>
      </w:r>
    </w:p>
    <w:p>
      <w:pPr>
        <w:pStyle w:val="null3"/>
        <w:jc w:val="center"/>
        <w:outlineLvl w:val="2"/>
      </w:pPr>
      <w:r>
        <w:rPr>
          <w:sz w:val="28"/>
          <w:b/>
        </w:rPr>
        <w:t>采购项目编号：</w:t>
      </w:r>
      <w:r>
        <w:rPr>
          <w:sz w:val="28"/>
          <w:b/>
        </w:rPr>
        <w:t>SCZB2024-ZB-1965-001R</w:t>
      </w:r>
      <w:r>
        <w:br/>
      </w:r>
      <w:r>
        <w:br/>
      </w:r>
      <w:r>
        <w:br/>
      </w:r>
    </w:p>
    <w:p>
      <w:pPr>
        <w:pStyle w:val="null3"/>
        <w:jc w:val="center"/>
        <w:outlineLvl w:val="2"/>
      </w:pPr>
      <w:r>
        <w:rPr>
          <w:sz w:val="28"/>
          <w:b/>
        </w:rPr>
        <w:t>陕西省民政厅机关</w:t>
      </w:r>
    </w:p>
    <w:p>
      <w:pPr>
        <w:pStyle w:val="null3"/>
        <w:jc w:val="center"/>
        <w:outlineLvl w:val="2"/>
      </w:pPr>
      <w:r>
        <w:rPr>
          <w:sz w:val="28"/>
          <w:b/>
        </w:rPr>
        <w:t>陕西省采购招标有限责任公司</w:t>
      </w:r>
      <w:r>
        <w:rPr>
          <w:sz w:val="28"/>
          <w:b/>
        </w:rPr>
        <w:t>共同编制</w:t>
      </w:r>
    </w:p>
    <w:p>
      <w:pPr>
        <w:pStyle w:val="null3"/>
        <w:jc w:val="center"/>
        <w:outlineLvl w:val="2"/>
      </w:pPr>
      <w:r>
        <w:rPr>
          <w:sz w:val="28"/>
          <w:b/>
        </w:rPr>
        <w:t>2024年09月20日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陕西省采购招标有限责任公司</w:t>
      </w:r>
      <w:r>
        <w:rPr/>
        <w:t>（以下简称“代理机构”）受</w:t>
      </w:r>
      <w:r>
        <w:rPr/>
        <w:t>陕西省民政厅机关</w:t>
      </w:r>
      <w:r>
        <w:rPr/>
        <w:t>委托，拟对</w:t>
      </w:r>
      <w:r>
        <w:rPr/>
        <w:t>2024年养老服务人才“千人培训”服务项目(二次)</w:t>
      </w:r>
      <w:r>
        <w:rPr/>
        <w:t>进行国内公开招标，兹邀请符合本次招标要求的供应商参加投标。</w:t>
      </w:r>
    </w:p>
    <w:p>
      <w:pPr>
        <w:pStyle w:val="null3"/>
        <w:outlineLvl w:val="2"/>
      </w:pPr>
      <w:r>
        <w:rPr>
          <w:sz w:val="28"/>
          <w:b/>
        </w:rPr>
        <w:t>一、采购项目编号：</w:t>
      </w:r>
      <w:r>
        <w:rPr>
          <w:sz w:val="28"/>
          <w:b/>
        </w:rPr>
        <w:t>SCZB2024-ZB-1965-001R</w:t>
      </w:r>
    </w:p>
    <w:p>
      <w:pPr>
        <w:pStyle w:val="null3"/>
        <w:outlineLvl w:val="2"/>
      </w:pPr>
      <w:r>
        <w:rPr>
          <w:sz w:val="28"/>
          <w:b/>
        </w:rPr>
        <w:t>二、采购项目名称：</w:t>
      </w:r>
      <w:r>
        <w:rPr>
          <w:sz w:val="28"/>
          <w:b/>
        </w:rPr>
        <w:t>2024年养老服务人才“千人培训”服务项目(二次)</w:t>
      </w:r>
    </w:p>
    <w:p>
      <w:pPr>
        <w:pStyle w:val="null3"/>
        <w:outlineLvl w:val="2"/>
      </w:pPr>
      <w:r>
        <w:rPr>
          <w:sz w:val="28"/>
          <w:b/>
        </w:rPr>
        <w:t>三、招标项目简介</w:t>
      </w:r>
    </w:p>
    <w:p>
      <w:pPr>
        <w:pStyle w:val="null3"/>
        <w:ind w:firstLine="480"/>
      </w:pPr>
      <w:r>
        <w:rPr/>
        <w:t>老年人评估服务人员培训与鉴定。</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1、投标人在递交投标文件截止时间前被“信用中国”网站（www.creditchi na.gov.cn）和中国政府采购网（www.ccgp.gov.cn）上被列入失信被执行人、重大税收违法失信主体、政府采购严重违法失信行为记录名单的，不得参加投标。：投标人在递交投标文件截止时间前被“信用中国”网站（www.creditchi na.gov.cn）和中国政府采购网（www.ccgp.gov.cn）上被列入失信被执行人、重大税收违法失信主体、政府采购严重违法失信行为记录名单的，不得参加投标。</w:t>
      </w:r>
    </w:p>
    <w:p>
      <w:pPr>
        <w:pStyle w:val="null3"/>
      </w:pPr>
      <w:r>
        <w:rPr/>
        <w:t>2、投标人应授权合法的人员参加投标，其中法定代表人直接参加投标的，须出具法人身份证，并与营业执照上信息一致。法定代表人授权代表参加投标的，须出具法定代表人授权书。：投标人应授权合法的人员参加投标，其中法定代表人直接参加投标的，须出具法人身份证，并与营业执照上信息一致。法定代表人授权代表参加投标的，须出具法定代表人授权书。</w:t>
      </w:r>
    </w:p>
    <w:p>
      <w:pPr>
        <w:pStyle w:val="null3"/>
      </w:pPr>
      <w:r>
        <w:rPr/>
        <w:t>3、投标人须具有人社部门认可的《老年人能力评估规范》国家标准规定的职业技能认定资质。：投标人须具有人社部门认可的《老年人能力评估规范》国家标准规定的职业技能认定资质。</w:t>
      </w:r>
    </w:p>
    <w:p>
      <w:pPr>
        <w:pStyle w:val="null3"/>
      </w:pPr>
      <w:r>
        <w:rPr/>
        <w:t>4、投标人单位负责人为同一人或者存在直接控股、管理关系的不同投标人，不得参加本次采购活动。：投标人单位负责人为同一人或者存在直接控股、管理关系的不同投标人，不得参加本次采购活动。</w:t>
      </w:r>
    </w:p>
    <w:p>
      <w:pPr>
        <w:pStyle w:val="null3"/>
      </w:pPr>
      <w:r>
        <w:rPr/>
        <w:t>5、为本项目提供整体设计、规范编制或者项目管理、监理、检测等服务的供应商，不得再参加该采购项目的其他采购活动。：为本项目提供整体设计、规范编制或者项目管理、监理、检测等服务的供应商，不得再参加该采购项目的其他采购活动。</w:t>
      </w:r>
    </w:p>
    <w:p>
      <w:pPr>
        <w:pStyle w:val="null3"/>
      </w:pPr>
      <w:r>
        <w:rPr/>
        <w:t>6、需向采购代理机构获取招标文件，未向采购代理机构获取招标文件的投标人均无资格参加投标。：需向采购代理机构获取招标文件，未向采购代理机构获取招标文件的投标人均无资格参加投标。</w:t>
      </w:r>
    </w:p>
    <w:p>
      <w:pPr>
        <w:pStyle w:val="null3"/>
      </w:pPr>
      <w:r>
        <w:rPr/>
        <w:t>7、非联合体（提供声明函）：非联合体（提供声明函）</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陕西省民政厅机关</w:t>
      </w:r>
    </w:p>
    <w:p>
      <w:pPr>
        <w:pStyle w:val="null3"/>
      </w:pPr>
      <w:r>
        <w:rPr/>
        <w:t xml:space="preserve"> 地址： </w:t>
      </w:r>
      <w:r>
        <w:rPr/>
        <w:t>西安市新城区东新街403号</w:t>
      </w:r>
    </w:p>
    <w:p>
      <w:pPr>
        <w:pStyle w:val="null3"/>
      </w:pPr>
      <w:r>
        <w:rPr/>
        <w:t xml:space="preserve"> 邮编： </w:t>
      </w:r>
      <w:r>
        <w:rPr/>
        <w:t>710006</w:t>
      </w:r>
    </w:p>
    <w:p>
      <w:pPr>
        <w:pStyle w:val="null3"/>
      </w:pPr>
      <w:r>
        <w:rPr/>
        <w:t xml:space="preserve"> 联系人： </w:t>
      </w:r>
      <w:r>
        <w:rPr/>
        <w:t>陕西省民政厅机关经办</w:t>
      </w:r>
    </w:p>
    <w:p>
      <w:pPr>
        <w:pStyle w:val="null3"/>
      </w:pPr>
      <w:r>
        <w:rPr/>
        <w:t xml:space="preserve"> 联系电话： </w:t>
      </w:r>
      <w:r>
        <w:rPr/>
        <w:t>029-63917499</w:t>
      </w:r>
    </w:p>
    <w:p>
      <w:pPr>
        <w:pStyle w:val="null3"/>
        <w:outlineLvl w:val="2"/>
      </w:pPr>
      <w:r>
        <w:rPr>
          <w:sz w:val="28"/>
          <w:b/>
        </w:rPr>
        <w:t>代理机构：</w:t>
      </w:r>
      <w:r>
        <w:rPr>
          <w:sz w:val="28"/>
          <w:b/>
        </w:rPr>
        <w:t>陕西省采购招标有限责任公司</w:t>
      </w:r>
    </w:p>
    <w:p>
      <w:pPr>
        <w:pStyle w:val="null3"/>
      </w:pPr>
      <w:r>
        <w:rPr/>
        <w:t xml:space="preserve"> 地址： </w:t>
      </w:r>
      <w:r>
        <w:rPr/>
        <w:t>西安市高新二路2号山西证券大厦8层</w:t>
      </w:r>
    </w:p>
    <w:p>
      <w:pPr>
        <w:pStyle w:val="null3"/>
      </w:pPr>
      <w:r>
        <w:rPr/>
        <w:t xml:space="preserve"> 邮编： </w:t>
      </w:r>
      <w:r>
        <w:rPr/>
        <w:t>710075</w:t>
      </w:r>
    </w:p>
    <w:p>
      <w:pPr>
        <w:pStyle w:val="null3"/>
      </w:pPr>
      <w:r>
        <w:rPr/>
        <w:t xml:space="preserve"> 联系人： </w:t>
      </w:r>
      <w:r>
        <w:rPr/>
        <w:t>（招标二部）熊磊、刘艳</w:t>
      </w:r>
    </w:p>
    <w:p>
      <w:pPr>
        <w:pStyle w:val="null3"/>
      </w:pPr>
      <w:r>
        <w:rPr/>
        <w:t xml:space="preserve"> 联系电话： </w:t>
      </w:r>
      <w:r>
        <w:rPr/>
        <w:t>029-88481271</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029-87611715、029-68936154</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采购包1保证金金额：15,000.00元</w:t>
            </w:r>
          </w:p>
          <w:p>
            <w:pPr>
              <w:pStyle w:val="null3"/>
            </w:pPr>
            <w:r>
              <w:rPr/>
              <w:t>缴交渠道：电子保函,转账、支票、汇票等（需通过实体账户、户名及开户行信息）</w:t>
            </w:r>
          </w:p>
          <w:p>
            <w:pPr>
              <w:pStyle w:val="null3"/>
            </w:pPr>
            <w:r>
              <w:rPr/>
              <w:t>开户名称：中国银行西安南郊支行营业部</w:t>
            </w:r>
          </w:p>
          <w:p>
            <w:pPr>
              <w:pStyle w:val="null3"/>
            </w:pPr>
            <w:r>
              <w:rPr/>
              <w:t>开户银行：陕西省采购招标有限责任公司</w:t>
            </w:r>
          </w:p>
          <w:p>
            <w:pPr>
              <w:pStyle w:val="null3"/>
            </w:pPr>
            <w:r>
              <w:rPr/>
              <w:t>银行账号：103261191745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参照原国家计委计价格【2002】1980号文和国家发改委发改办价格【2003】857号文的计算方法（按采购包）收取，不足5000元按5000元计取。中标单位的招标代理服务费缴纳信息 银行户名：陕西省采购招标有限责任公司 开户银行：中国光大银行西安友谊路支行 账 号：78560188000095264 联 系 人：财务部 联系电话：029-85263975</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陕西省民政厅机关</w:t>
      </w:r>
      <w:r>
        <w:rPr/>
        <w:t>和</w:t>
      </w:r>
      <w:r>
        <w:rPr/>
        <w:t>陕西省采购招标有限责任公司</w:t>
      </w:r>
      <w:r>
        <w:rPr/>
        <w:t>享有。对招标文件中供应商参加本次政府采购活动应当具备的条件，招标项目技术、服务、商务及其他要求，评标细则及标准由</w:t>
      </w:r>
      <w:r>
        <w:rPr/>
        <w:t>陕西省民政厅机关</w:t>
      </w:r>
      <w:r>
        <w:rPr/>
        <w:t>负责解释。除上述招标文件内容，其他内容由</w:t>
      </w:r>
      <w:r>
        <w:rPr/>
        <w:t>陕西省采购招标有限责任公司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陕西省民政厅机关</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陕西省采购招标有限责任公司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sz w:val="24"/>
          <w:b/>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120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详见采购合同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sz w:val="24"/>
          <w:b/>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sz w:val="24"/>
          <w:b/>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陕西省采购招标有限责任公司</w:t>
      </w:r>
      <w:r>
        <w:rPr/>
        <w:t xml:space="preserve"> 负责答复；供应商对除采购需求外的采购文件的询问、质疑由</w:t>
      </w:r>
      <w:r>
        <w:rPr/>
        <w:t>陕西省采购招标有限责任公司</w:t>
      </w:r>
      <w:r>
        <w:rPr/>
        <w:t xml:space="preserve"> 负责答复；供应商对采购过程、采购结果的询问、质疑由 </w:t>
      </w:r>
      <w:r>
        <w:rPr/>
        <w:t>陕西省采购招标有限责任公司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答复主体：采购单位</w:t>
      </w:r>
    </w:p>
    <w:p>
      <w:pPr>
        <w:pStyle w:val="null3"/>
      </w:pPr>
      <w:r>
        <w:rPr/>
        <w:t>联系人：陕西省采购招标有限责任公司综合办公室</w:t>
      </w:r>
    </w:p>
    <w:p>
      <w:pPr>
        <w:pStyle w:val="null3"/>
      </w:pPr>
      <w:r>
        <w:rPr/>
        <w:t>联系电话：02988481271</w:t>
      </w:r>
    </w:p>
    <w:p>
      <w:pPr>
        <w:pStyle w:val="null3"/>
      </w:pPr>
      <w:r>
        <w:rPr/>
        <w:t>地址：西安市高新二路2号山西证券大厦8层</w:t>
      </w:r>
    </w:p>
    <w:p>
      <w:pPr>
        <w:pStyle w:val="null3"/>
      </w:pPr>
      <w:r>
        <w:rPr/>
        <w:t>邮编：710075</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老年人评估服务人员培训与鉴定。</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900,000.00</w:t>
      </w:r>
    </w:p>
    <w:p>
      <w:pPr>
        <w:pStyle w:val="null3"/>
      </w:pPr>
      <w:r>
        <w:rPr/>
        <w:t>采购包最高限价（元）: 900,000.00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900000</w:t>
            </w:r>
          </w:p>
        </w:tc>
        <w:tc>
          <w:tcPr>
            <w:tcW w:type="dxa" w:w="831"/>
          </w:tcPr>
          <w:p>
            <w:pPr>
              <w:pStyle w:val="null3"/>
              <w:jc w:val="right"/>
            </w:pPr>
            <w:r>
              <w:rPr/>
              <w:t>1.00</w:t>
            </w:r>
          </w:p>
        </w:tc>
        <w:tc>
          <w:tcPr>
            <w:tcW w:type="dxa" w:w="831"/>
          </w:tcPr>
          <w:p>
            <w:pPr>
              <w:pStyle w:val="null3"/>
              <w:jc w:val="right"/>
            </w:pPr>
            <w:r>
              <w:rPr/>
              <w:t>900,000.00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标的名称：900000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b/>
                <w:color w:val="000000"/>
              </w:rPr>
              <w:t>老年人评估服务人员培训与鉴定</w:t>
            </w:r>
          </w:p>
          <w:p>
            <w:pPr>
              <w:pStyle w:val="null3"/>
              <w:ind w:firstLine="518"/>
            </w:pPr>
            <w:r>
              <w:rPr>
                <w:b/>
                <w:color w:val="000000"/>
              </w:rPr>
              <w:t>一、招标内容</w:t>
            </w:r>
          </w:p>
          <w:p>
            <w:pPr>
              <w:pStyle w:val="null3"/>
              <w:ind w:firstLine="516"/>
            </w:pPr>
            <w:r>
              <w:rPr>
                <w:color w:val="000000"/>
              </w:rPr>
              <w:t>1.</w:t>
            </w:r>
            <w:r>
              <w:rPr>
                <w:color w:val="000000"/>
              </w:rPr>
              <w:t>项目预算金额：90万元</w:t>
            </w:r>
          </w:p>
          <w:p>
            <w:pPr>
              <w:pStyle w:val="null3"/>
              <w:ind w:firstLine="516"/>
            </w:pPr>
            <w:r>
              <w:rPr>
                <w:color w:val="000000"/>
              </w:rPr>
              <w:t>2.</w:t>
            </w:r>
            <w:r>
              <w:rPr>
                <w:color w:val="000000"/>
              </w:rPr>
              <w:t>采购需求：</w:t>
            </w:r>
          </w:p>
          <w:p>
            <w:pPr>
              <w:pStyle w:val="null3"/>
              <w:ind w:firstLine="516"/>
            </w:pPr>
            <w:r>
              <w:rPr>
                <w:color w:val="000000"/>
              </w:rPr>
              <w:t>老年人评估服务人员培训与鉴定。依据《大纲》组织编写或选用、发放老年人评估服务人员培训教材，教材与培训课程应至少包含老年人能力评估政策解读、评估指标讲解与练习、评估案例实地操作、老年人健康管理、老年康复方面内容，拍摄视频教学片，并在信息化平台开展线上教学。线下培训以班为单位组织培训老年人评估服务人员300人，每班约100人，培训课程不少30课时；组织老年人能力评估员培训鉴定300人次，参训与参加鉴定率达100%，取得职业技能等级证书率需达到50%以上。面向家庭养老护理员的线上培训，包括视频制作、录播，线上培训达到5万人次。有直播平台。</w:t>
            </w:r>
          </w:p>
          <w:p>
            <w:pPr>
              <w:pStyle w:val="null3"/>
              <w:ind w:firstLine="518"/>
            </w:pPr>
            <w:r>
              <w:rPr>
                <w:b/>
                <w:color w:val="000000"/>
              </w:rPr>
              <w:t>二、技术要求：</w:t>
            </w:r>
          </w:p>
          <w:p>
            <w:pPr>
              <w:pStyle w:val="null3"/>
              <w:ind w:firstLine="516"/>
            </w:pPr>
            <w:r>
              <w:rPr>
                <w:color w:val="000000"/>
              </w:rPr>
              <w:t>1</w:t>
            </w:r>
            <w:r>
              <w:rPr>
                <w:color w:val="000000"/>
              </w:rPr>
              <w:t>、师资力量要求：聘请省内知名养老专家师资为骨干力量，均具备高级及以上技术职称，且拥有人社部门认可的老年人能力评估师高级证书，具有老年人能力评估、老年护理、老年健康、老年心理等领域专业授课能力，且至少聘有1名国内知名专家；具有经省级培训且取得资格证的相关职业等级考评员；能够组织编写或选用、发放教材、拍摄教学视频和线上线下授课培训。</w:t>
            </w:r>
          </w:p>
          <w:p>
            <w:pPr>
              <w:pStyle w:val="null3"/>
              <w:ind w:firstLine="516"/>
            </w:pPr>
            <w:r>
              <w:rPr>
                <w:color w:val="000000"/>
              </w:rPr>
              <w:t>2</w:t>
            </w:r>
            <w:r>
              <w:rPr>
                <w:color w:val="000000"/>
              </w:rPr>
              <w:t>、硬软设施要求：有不同规格的培训教室等场所保障、多媒体等软硬件设施保障、人力资源保障及食宿等后勤保障，可满足100人以上同时参加培训。能够在同一机构内为培训人员提供食宿和教学保障，能够实现封闭式管理。有取暖和降温设备，有能同时容纳100－200人的多功能厅；住宿条件应带卫生间，有取暖和降温设备；餐厅具有卫生许可证，符合国家相关标准；能够使用信息化等手段实现培训过程管理。</w:t>
            </w:r>
          </w:p>
          <w:p>
            <w:pPr>
              <w:pStyle w:val="null3"/>
              <w:ind w:firstLine="516"/>
            </w:pPr>
            <w:r>
              <w:rPr>
                <w:color w:val="000000"/>
              </w:rPr>
              <w:t>3</w:t>
            </w:r>
            <w:r>
              <w:rPr>
                <w:color w:val="000000"/>
              </w:rPr>
              <w:t>、线上培训平台要求：能够采取网络方式进行理论授课和实操讲解，具备采用信息化手段收集汇总参培人员信息的能力。能够开展视频课程录制、教学教材配套视频资料编制，拥有在线直播平台、在线培训课程管理平台。</w:t>
            </w:r>
          </w:p>
          <w:p>
            <w:pPr>
              <w:pStyle w:val="null3"/>
              <w:ind w:firstLine="518"/>
            </w:pPr>
            <w:r>
              <w:rPr>
                <w:b/>
                <w:color w:val="000000"/>
              </w:rPr>
              <w:t>三、商务要求：</w:t>
            </w:r>
          </w:p>
          <w:p>
            <w:pPr>
              <w:pStyle w:val="null3"/>
              <w:ind w:firstLine="516"/>
            </w:pPr>
            <w:r>
              <w:rPr>
                <w:color w:val="000000"/>
              </w:rPr>
              <w:t>1.</w:t>
            </w:r>
            <w:r>
              <w:rPr>
                <w:color w:val="000000"/>
              </w:rPr>
              <w:t>服务期限：合同签订后，2024年12月10日前完成所有培训任务。</w:t>
            </w:r>
          </w:p>
          <w:p>
            <w:pPr>
              <w:pStyle w:val="null3"/>
              <w:ind w:firstLine="516"/>
            </w:pPr>
            <w:r>
              <w:rPr>
                <w:color w:val="000000"/>
              </w:rPr>
              <w:t>2.</w:t>
            </w:r>
            <w:r>
              <w:rPr>
                <w:color w:val="000000"/>
              </w:rPr>
              <w:t>服务地点：采购人指定。</w:t>
            </w:r>
          </w:p>
          <w:p>
            <w:pPr>
              <w:pStyle w:val="null3"/>
              <w:ind w:firstLine="516"/>
            </w:pPr>
            <w:r>
              <w:rPr>
                <w:color w:val="000000"/>
              </w:rPr>
              <w:t>3.</w:t>
            </w:r>
            <w:r>
              <w:rPr>
                <w:color w:val="000000"/>
              </w:rPr>
              <w:t>考核（验收）标准和方式：详见采购合同。</w:t>
            </w:r>
          </w:p>
          <w:p>
            <w:pPr>
              <w:pStyle w:val="null3"/>
              <w:ind w:firstLine="516"/>
            </w:pPr>
            <w:r>
              <w:rPr>
                <w:color w:val="000000"/>
              </w:rPr>
              <w:t>4.</w:t>
            </w:r>
            <w:r>
              <w:rPr>
                <w:color w:val="000000"/>
              </w:rPr>
              <w:t>支付方式：详见采购合同。</w:t>
            </w:r>
          </w:p>
        </w:tc>
      </w:tr>
    </w:tbl>
    <w:p>
      <w:pPr>
        <w:pStyle w:val="null3"/>
        <w:outlineLvl w:val="3"/>
      </w:pPr>
      <w:r>
        <w:rPr>
          <w:sz w:val="24"/>
          <w:b/>
        </w:rPr>
        <w:t>3.2.3人员配置要求</w:t>
      </w:r>
    </w:p>
    <w:p>
      <w:pPr>
        <w:pStyle w:val="null3"/>
      </w:pPr>
      <w:r>
        <w:rPr/>
        <w:t>采购包1：</w:t>
      </w:r>
    </w:p>
    <w:p>
      <w:pPr>
        <w:pStyle w:val="null3"/>
      </w:pPr>
      <w:r>
        <w:rPr/>
        <w:t>详见采购文件</w:t>
      </w:r>
    </w:p>
    <w:p>
      <w:pPr>
        <w:pStyle w:val="null3"/>
        <w:outlineLvl w:val="3"/>
      </w:pPr>
      <w:r>
        <w:rPr>
          <w:sz w:val="24"/>
          <w:b/>
        </w:rPr>
        <w:t>3.2.4设施设备配置要求</w:t>
      </w:r>
    </w:p>
    <w:p>
      <w:pPr>
        <w:pStyle w:val="null3"/>
      </w:pPr>
      <w:r>
        <w:rPr/>
        <w:t>采购包1：</w:t>
      </w:r>
    </w:p>
    <w:p>
      <w:pPr>
        <w:pStyle w:val="null3"/>
      </w:pPr>
      <w:r>
        <w:rPr/>
        <w:t>详见采购文件</w:t>
      </w:r>
    </w:p>
    <w:p>
      <w:pPr>
        <w:pStyle w:val="null3"/>
        <w:outlineLvl w:val="3"/>
      </w:pPr>
      <w:r>
        <w:rPr>
          <w:sz w:val="24"/>
          <w:b/>
        </w:rPr>
        <w:t>3.2.5其他要求</w:t>
      </w:r>
    </w:p>
    <w:p>
      <w:pPr>
        <w:pStyle w:val="null3"/>
      </w:pPr>
      <w:r>
        <w:rPr/>
        <w:t>采购包1：</w:t>
      </w:r>
    </w:p>
    <w:p>
      <w:pPr>
        <w:pStyle w:val="null3"/>
      </w:pPr>
      <w:r>
        <w:rPr/>
        <w:t>详见采购文件</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合同签订后，2024年12月10日前完成所有培训任务。</w:t>
      </w:r>
    </w:p>
    <w:p>
      <w:pPr>
        <w:pStyle w:val="null3"/>
        <w:outlineLvl w:val="3"/>
      </w:pPr>
      <w:r>
        <w:rPr>
          <w:sz w:val="24"/>
          <w:b/>
        </w:rPr>
        <w:t>3.3.2服务地点</w:t>
      </w:r>
    </w:p>
    <w:p>
      <w:pPr>
        <w:pStyle w:val="null3"/>
      </w:pPr>
      <w:r>
        <w:rPr/>
        <w:t>采购包1：</w:t>
      </w:r>
    </w:p>
    <w:p>
      <w:pPr>
        <w:pStyle w:val="null3"/>
      </w:pPr>
      <w:r>
        <w:rPr/>
        <w:t>采购人指定</w:t>
      </w:r>
    </w:p>
    <w:p>
      <w:pPr>
        <w:pStyle w:val="null3"/>
        <w:outlineLvl w:val="3"/>
      </w:pPr>
      <w:r>
        <w:rPr>
          <w:sz w:val="24"/>
          <w:b/>
        </w:rPr>
        <w:t>3.3.3考核（验收）标准和方法</w:t>
      </w:r>
    </w:p>
    <w:p>
      <w:pPr>
        <w:pStyle w:val="null3"/>
      </w:pPr>
      <w:r>
        <w:rPr/>
        <w:t>采购包1：</w:t>
      </w:r>
    </w:p>
    <w:p>
      <w:pPr>
        <w:pStyle w:val="null3"/>
      </w:pPr>
      <w:r>
        <w:rPr/>
        <w:t>详见采购合同</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15</w:t>
      </w:r>
      <w:r>
        <w:rPr/>
        <w:t xml:space="preserve"> 日内，支付合同总金额的 </w:t>
      </w:r>
      <w:r>
        <w:rPr/>
        <w:t>80.00</w:t>
      </w:r>
      <w:r>
        <w:rPr/>
        <w:t>%。</w:t>
      </w:r>
    </w:p>
    <w:p>
      <w:pPr>
        <w:pStyle w:val="null3"/>
      </w:pPr>
      <w:r>
        <w:rPr/>
        <w:t>采购包1：</w:t>
      </w:r>
      <w:r>
        <w:rPr/>
        <w:t xml:space="preserve"> 付款条件说明： </w:t>
      </w:r>
      <w:r>
        <w:rPr/>
        <w:t>完成所有培训内容且验收合格后</w:t>
      </w:r>
      <w:r>
        <w:rPr/>
        <w:t xml:space="preserve"> ，达到付款条件起 </w:t>
      </w:r>
      <w:r>
        <w:rPr/>
        <w:t>15</w:t>
      </w:r>
      <w:r>
        <w:rPr/>
        <w:t xml:space="preserve"> 日内，支付合同总金额的 </w:t>
      </w:r>
      <w:r>
        <w:rPr/>
        <w:t>20.00</w:t>
      </w:r>
      <w:r>
        <w:rPr/>
        <w:t>%。</w:t>
      </w:r>
    </w:p>
    <w:p>
      <w:pPr>
        <w:pStyle w:val="null3"/>
        <w:outlineLvl w:val="3"/>
      </w:pPr>
      <w:r>
        <w:rPr>
          <w:sz w:val="24"/>
          <w:b/>
        </w:rPr>
        <w:t>3.3.6违约责任与解决争议的方法</w:t>
      </w:r>
    </w:p>
    <w:p>
      <w:pPr>
        <w:pStyle w:val="null3"/>
      </w:pPr>
      <w:r>
        <w:rPr/>
        <w:t>采购包1：</w:t>
      </w:r>
    </w:p>
    <w:p>
      <w:pPr>
        <w:pStyle w:val="null3"/>
      </w:pPr>
      <w:r>
        <w:rPr/>
        <w:t>详见采购合同</w:t>
      </w:r>
    </w:p>
    <w:p>
      <w:pPr>
        <w:pStyle w:val="null3"/>
        <w:jc w:val="left"/>
        <w:outlineLvl w:val="2"/>
      </w:pPr>
      <w:r>
        <w:rPr>
          <w:sz w:val="28"/>
          <w:b/>
        </w:rPr>
        <w:t>3.5其他要求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1.投标人合法注册的法人或其他组 织的营业执照等证明文件，自然人的身份证明； 2.投标人提供2023年度的财务审计报告复印件，或本年度基本开户银行出具的资信证明； 3.提供开标前六个月内任意一个月依法缴纳税收和社会保障资金的证明材料复印件； 4.具备履行合同所必需的设备和专业技术能力的承诺书； 5.投标人参加政府采购活动前3年内在经营活 动中没有重大违法记录的书面声明书。</w:t>
            </w:r>
          </w:p>
        </w:tc>
        <w:tc>
          <w:tcPr>
            <w:tcW w:type="dxa" w:w="1661"/>
          </w:tcPr>
          <w:p>
            <w:pPr>
              <w:pStyle w:val="null3"/>
            </w:pPr>
            <w:r>
              <w:rPr/>
              <w:t>资格证明文件 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投标人提供2023年度的财务审计报告复印件，或本年度基本开户银行出具的资信证明</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投标人在递交投标文件截止时间前被“信用中国”网站（www.creditchi na.gov.cn）和中国政府采购网（www.ccgp.gov.cn）上被列入失信被执行人、重大税收违法失信主体、政府采购严重违法失信行为记录名单的，不得参加投标。</w:t>
            </w:r>
          </w:p>
        </w:tc>
        <w:tc>
          <w:tcPr>
            <w:tcW w:type="dxa" w:w="3322"/>
          </w:tcPr>
          <w:p>
            <w:pPr>
              <w:pStyle w:val="null3"/>
            </w:pPr>
            <w:r>
              <w:rPr/>
              <w:t>投标人在递交投标文件截止时间前被“信用中国”网站（www.creditchi na.gov.cn）和中国政府采购网（www.ccgp.gov.cn）上被列入失信被执行人、重大税收违法失信主体、政府采购严重违法失信行为记录名单的，不得参加投标。</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投标人应授权合法的人员参加投标，其中法定代表人直接参加投标的，须出具法人身份证，并与营业执照上信息一致。法定代表人授权代表参加投标的，须出具法定代表人授权书。</w:t>
            </w:r>
          </w:p>
        </w:tc>
        <w:tc>
          <w:tcPr>
            <w:tcW w:type="dxa" w:w="3322"/>
          </w:tcPr>
          <w:p>
            <w:pPr>
              <w:pStyle w:val="null3"/>
            </w:pPr>
            <w:r>
              <w:rPr/>
              <w:t>投标人应授权合法的人员参加投标，其中法定代表人直接参加投标的，须出具法人身份证，并与营业执照上信息一致。法定代表人授权代表参加投标的，须出具法定代表人授权书。</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投标人须具有人社部门认可的《老年人能力评估规范》国家标准规定的职业技能认定资质。</w:t>
            </w:r>
          </w:p>
        </w:tc>
        <w:tc>
          <w:tcPr>
            <w:tcW w:type="dxa" w:w="3322"/>
          </w:tcPr>
          <w:p>
            <w:pPr>
              <w:pStyle w:val="null3"/>
            </w:pPr>
            <w:r>
              <w:rPr/>
              <w:t>投标人须具有人社部门认可的《老年人能力评估规范》国家标准规定的职业技能认定资质。</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投标人单位负责人为同一人或者存在直接控股、管理关系的不同投标人，不得参加本次采购活动。</w:t>
            </w:r>
          </w:p>
        </w:tc>
        <w:tc>
          <w:tcPr>
            <w:tcW w:type="dxa" w:w="3322"/>
          </w:tcPr>
          <w:p>
            <w:pPr>
              <w:pStyle w:val="null3"/>
            </w:pPr>
            <w:r>
              <w:rPr/>
              <w:t>投标人单位负责人为同一人或者存在直接控股、管理关系的不同投标人，不得参加本次采购活动。</w:t>
            </w:r>
          </w:p>
        </w:tc>
        <w:tc>
          <w:tcPr>
            <w:tcW w:type="dxa" w:w="1661"/>
          </w:tcPr>
          <w:p>
            <w:pPr>
              <w:pStyle w:val="null3"/>
            </w:pPr>
            <w:r>
              <w:rPr/>
              <w:t>资格证明文件 投标函</w:t>
            </w:r>
          </w:p>
        </w:tc>
      </w:tr>
      <w:tr>
        <w:tc>
          <w:tcPr>
            <w:tcW w:type="dxa" w:w="831"/>
          </w:tcPr>
          <w:p>
            <w:pPr>
              <w:pStyle w:val="null3"/>
            </w:pPr>
            <w:r>
              <w:rPr/>
              <w:t>5</w:t>
            </w:r>
          </w:p>
        </w:tc>
        <w:tc>
          <w:tcPr>
            <w:tcW w:type="dxa" w:w="2492"/>
          </w:tcPr>
          <w:p>
            <w:pPr>
              <w:pStyle w:val="null3"/>
            </w:pPr>
            <w:r>
              <w:rPr/>
              <w:t>为本项目提供整体设计、规范编制或者项目管理、监理、检测等服务的供应商，不得再参加该采购项目的其他采购活动。</w:t>
            </w:r>
          </w:p>
        </w:tc>
        <w:tc>
          <w:tcPr>
            <w:tcW w:type="dxa" w:w="3322"/>
          </w:tcPr>
          <w:p>
            <w:pPr>
              <w:pStyle w:val="null3"/>
            </w:pPr>
            <w:r>
              <w:rPr/>
              <w:t>为本项目提供整体设计、规范编制或者项目管理、监理、检测等服务的供应商，不得再参加该采购项目的其他采购活动。</w:t>
            </w:r>
          </w:p>
        </w:tc>
        <w:tc>
          <w:tcPr>
            <w:tcW w:type="dxa" w:w="1661"/>
          </w:tcPr>
          <w:p>
            <w:pPr>
              <w:pStyle w:val="null3"/>
            </w:pPr>
            <w:r>
              <w:rPr/>
              <w:t>资格证明文件 投标函</w:t>
            </w:r>
          </w:p>
        </w:tc>
      </w:tr>
      <w:tr>
        <w:tc>
          <w:tcPr>
            <w:tcW w:type="dxa" w:w="831"/>
          </w:tcPr>
          <w:p>
            <w:pPr>
              <w:pStyle w:val="null3"/>
            </w:pPr>
            <w:r>
              <w:rPr/>
              <w:t>6</w:t>
            </w:r>
          </w:p>
        </w:tc>
        <w:tc>
          <w:tcPr>
            <w:tcW w:type="dxa" w:w="2492"/>
          </w:tcPr>
          <w:p>
            <w:pPr>
              <w:pStyle w:val="null3"/>
            </w:pPr>
            <w:r>
              <w:rPr/>
              <w:t>需向采购代理机构获取招标文件，未向采购代理机构获取招标文件的投标人均无资格参加投标。</w:t>
            </w:r>
          </w:p>
        </w:tc>
        <w:tc>
          <w:tcPr>
            <w:tcW w:type="dxa" w:w="3322"/>
          </w:tcPr>
          <w:p>
            <w:pPr>
              <w:pStyle w:val="null3"/>
            </w:pPr>
            <w:r>
              <w:rPr/>
              <w:t>需向采购代理机构获取招标文件，未向采购代理机构获取招标文件的投标人均无资格参加投标。</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非联合体（提供声明函）</w:t>
            </w:r>
          </w:p>
        </w:tc>
        <w:tc>
          <w:tcPr>
            <w:tcW w:type="dxa" w:w="3322"/>
          </w:tcPr>
          <w:p>
            <w:pPr>
              <w:pStyle w:val="null3"/>
            </w:pPr>
            <w:r>
              <w:rPr/>
              <w:t>非联合体（提供声明函）</w:t>
            </w:r>
          </w:p>
        </w:tc>
        <w:tc>
          <w:tcPr>
            <w:tcW w:type="dxa" w:w="1661"/>
          </w:tcPr>
          <w:p>
            <w:pPr>
              <w:pStyle w:val="null3"/>
            </w:pPr>
            <w:r>
              <w:rPr/>
              <w:t>承诺函 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5.3评标方法</w:t>
      </w:r>
    </w:p>
    <w:p>
      <w:pPr>
        <w:pStyle w:val="null3"/>
      </w:pPr>
      <w:r>
        <w:rPr/>
        <w:t>采购包1：综合评分法</w:t>
      </w:r>
    </w:p>
    <w:p>
      <w:pPr>
        <w:pStyle w:val="null3"/>
        <w:outlineLvl w:val="2"/>
      </w:pPr>
      <w:r>
        <w:rPr>
          <w:sz w:val="28"/>
          <w:b/>
        </w:rPr>
        <w:t>5.4评标程序</w:t>
      </w:r>
    </w:p>
    <w:p>
      <w:pPr>
        <w:pStyle w:val="null3"/>
        <w:outlineLvl w:val="3"/>
      </w:pPr>
      <w:r>
        <w:rPr>
          <w:sz w:val="24"/>
          <w:b/>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服务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投标文件按照招标文件要求签署、盖章。</w:t>
            </w:r>
          </w:p>
        </w:tc>
        <w:tc>
          <w:tcPr>
            <w:tcW w:type="dxa" w:w="1661"/>
          </w:tcPr>
          <w:p>
            <w:pPr>
              <w:pStyle w:val="null3"/>
            </w:pPr>
            <w:r>
              <w:rPr/>
              <w:t>开标一览表 投标函 投标文件封面</w:t>
            </w:r>
          </w:p>
        </w:tc>
      </w:tr>
      <w:tr>
        <w:tc>
          <w:tcPr>
            <w:tcW w:type="dxa" w:w="831"/>
          </w:tcPr>
          <w:p>
            <w:pPr>
              <w:pStyle w:val="null3"/>
            </w:pPr>
            <w:r>
              <w:rPr/>
              <w:t>3</w:t>
            </w:r>
          </w:p>
        </w:tc>
        <w:tc>
          <w:tcPr>
            <w:tcW w:type="dxa" w:w="2492"/>
          </w:tcPr>
          <w:p>
            <w:pPr>
              <w:pStyle w:val="null3"/>
            </w:pPr>
            <w:r>
              <w:rPr/>
              <w:t>投标报价</w:t>
            </w:r>
          </w:p>
        </w:tc>
        <w:tc>
          <w:tcPr>
            <w:tcW w:type="dxa" w:w="3322"/>
          </w:tcPr>
          <w:p>
            <w:pPr>
              <w:pStyle w:val="null3"/>
            </w:pPr>
            <w:r>
              <w:rPr/>
              <w:t>投标人的投标报价未超出采购预算或最高限价。</w:t>
            </w:r>
          </w:p>
        </w:tc>
        <w:tc>
          <w:tcPr>
            <w:tcW w:type="dxa" w:w="1661"/>
          </w:tcPr>
          <w:p>
            <w:pPr>
              <w:pStyle w:val="null3"/>
            </w:pPr>
            <w:r>
              <w:rPr/>
              <w:t>开标一览表 分项报价表 投标函</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投标有效期符合招标文件要求的（提交投标文件的截止之日起不少于90天）</w:t>
            </w:r>
          </w:p>
        </w:tc>
        <w:tc>
          <w:tcPr>
            <w:tcW w:type="dxa" w:w="1661"/>
          </w:tcPr>
          <w:p>
            <w:pPr>
              <w:pStyle w:val="null3"/>
            </w:pPr>
            <w:r>
              <w:rPr/>
              <w:t>开标一览表 投标函</w:t>
            </w:r>
          </w:p>
        </w:tc>
      </w:tr>
      <w:tr>
        <w:tc>
          <w:tcPr>
            <w:tcW w:type="dxa" w:w="831"/>
          </w:tcPr>
          <w:p>
            <w:pPr>
              <w:pStyle w:val="null3"/>
            </w:pPr>
            <w:r>
              <w:rPr/>
              <w:t>5</w:t>
            </w:r>
          </w:p>
        </w:tc>
        <w:tc>
          <w:tcPr>
            <w:tcW w:type="dxa" w:w="2492"/>
          </w:tcPr>
          <w:p>
            <w:pPr>
              <w:pStyle w:val="null3"/>
            </w:pPr>
            <w:r>
              <w:rPr/>
              <w:t>报价合理性</w:t>
            </w:r>
          </w:p>
        </w:tc>
        <w:tc>
          <w:tcPr>
            <w:tcW w:type="dxa" w:w="3322"/>
          </w:tcPr>
          <w:p>
            <w:pPr>
              <w:pStyle w:val="null3"/>
            </w:pPr>
            <w:r>
              <w:rPr/>
              <w:t>投标人的报价没有出现明显低于其他通过符合性审查投标人的报价，没有影响服务质量且能诚信履约，投标人能证明其报价合理性</w:t>
            </w:r>
          </w:p>
        </w:tc>
        <w:tc>
          <w:tcPr>
            <w:tcW w:type="dxa" w:w="1661"/>
          </w:tcPr>
          <w:p>
            <w:pPr>
              <w:pStyle w:val="null3"/>
            </w:pPr>
            <w:r>
              <w:rPr/>
              <w:t>开标一览表 投标函</w:t>
            </w:r>
          </w:p>
        </w:tc>
      </w:tr>
      <w:tr>
        <w:tc>
          <w:tcPr>
            <w:tcW w:type="dxa" w:w="831"/>
          </w:tcPr>
          <w:p>
            <w:pPr>
              <w:pStyle w:val="null3"/>
            </w:pPr>
            <w:r>
              <w:rPr/>
              <w:t>6</w:t>
            </w:r>
          </w:p>
        </w:tc>
        <w:tc>
          <w:tcPr>
            <w:tcW w:type="dxa" w:w="2492"/>
          </w:tcPr>
          <w:p>
            <w:pPr>
              <w:pStyle w:val="null3"/>
            </w:pPr>
            <w:r>
              <w:rPr/>
              <w:t>投标保证金</w:t>
            </w:r>
          </w:p>
        </w:tc>
        <w:tc>
          <w:tcPr>
            <w:tcW w:type="dxa" w:w="3322"/>
          </w:tcPr>
          <w:p>
            <w:pPr>
              <w:pStyle w:val="null3"/>
            </w:pPr>
            <w:r>
              <w:rPr/>
              <w:t>投标保证金提交的金额、形式符合招标文件要求。</w:t>
            </w:r>
          </w:p>
        </w:tc>
        <w:tc>
          <w:tcPr>
            <w:tcW w:type="dxa" w:w="1661"/>
          </w:tcPr>
          <w:p>
            <w:pPr>
              <w:pStyle w:val="null3"/>
            </w:pPr>
            <w:r>
              <w:rPr/>
              <w:t>投标保证金</w:t>
            </w:r>
          </w:p>
        </w:tc>
      </w:tr>
      <w:tr>
        <w:tc>
          <w:tcPr>
            <w:tcW w:type="dxa" w:w="831"/>
          </w:tcPr>
          <w:p>
            <w:pPr>
              <w:pStyle w:val="null3"/>
            </w:pPr>
            <w:r>
              <w:rPr/>
              <w:t>7</w:t>
            </w:r>
          </w:p>
        </w:tc>
        <w:tc>
          <w:tcPr>
            <w:tcW w:type="dxa" w:w="2492"/>
          </w:tcPr>
          <w:p>
            <w:pPr>
              <w:pStyle w:val="null3"/>
            </w:pPr>
            <w:r>
              <w:rPr/>
              <w:t>投标内容</w:t>
            </w:r>
          </w:p>
        </w:tc>
        <w:tc>
          <w:tcPr>
            <w:tcW w:type="dxa" w:w="3322"/>
          </w:tcPr>
          <w:p>
            <w:pPr>
              <w:pStyle w:val="null3"/>
            </w:pPr>
            <w:r>
              <w:rPr/>
              <w:t>投标内容未出现漏项或与要求不符或投标内容的技术指标达不到招标文件要求，未造成采购档次降低或影响服务质量。</w:t>
            </w:r>
          </w:p>
        </w:tc>
        <w:tc>
          <w:tcPr>
            <w:tcW w:type="dxa" w:w="1661"/>
          </w:tcPr>
          <w:p>
            <w:pPr>
              <w:pStyle w:val="null3"/>
            </w:pPr>
            <w:r>
              <w:rPr/>
              <w:t>服务内容及服务邀请应答表 商务应答表 商务及技术条款偏离表</w:t>
            </w:r>
          </w:p>
        </w:tc>
      </w:tr>
      <w:tr>
        <w:tc>
          <w:tcPr>
            <w:tcW w:type="dxa" w:w="831"/>
          </w:tcPr>
          <w:p>
            <w:pPr>
              <w:pStyle w:val="null3"/>
            </w:pPr>
            <w:r>
              <w:rPr/>
              <w:t>8</w:t>
            </w:r>
          </w:p>
        </w:tc>
        <w:tc>
          <w:tcPr>
            <w:tcW w:type="dxa" w:w="2492"/>
          </w:tcPr>
          <w:p>
            <w:pPr>
              <w:pStyle w:val="null3"/>
            </w:pPr>
            <w:r>
              <w:rPr/>
              <w:t>付款方式</w:t>
            </w:r>
          </w:p>
        </w:tc>
        <w:tc>
          <w:tcPr>
            <w:tcW w:type="dxa" w:w="3322"/>
          </w:tcPr>
          <w:p>
            <w:pPr>
              <w:pStyle w:val="null3"/>
            </w:pPr>
            <w:r>
              <w:rPr/>
              <w:t>付款方式为实质性条款，投标人必须完全响应，不允许偏离，否则按照废标处理。</w:t>
            </w:r>
          </w:p>
        </w:tc>
        <w:tc>
          <w:tcPr>
            <w:tcW w:type="dxa" w:w="1661"/>
          </w:tcPr>
          <w:p>
            <w:pPr>
              <w:pStyle w:val="null3"/>
            </w:pPr>
            <w:r>
              <w:rPr/>
              <w:t>商务及技术条款偏离表</w:t>
            </w:r>
          </w:p>
        </w:tc>
      </w:tr>
      <w:tr>
        <w:tc>
          <w:tcPr>
            <w:tcW w:type="dxa" w:w="831"/>
          </w:tcPr>
          <w:p>
            <w:pPr>
              <w:pStyle w:val="null3"/>
            </w:pPr>
            <w:r>
              <w:rPr/>
              <w:t>9</w:t>
            </w:r>
          </w:p>
        </w:tc>
        <w:tc>
          <w:tcPr>
            <w:tcW w:type="dxa" w:w="2492"/>
          </w:tcPr>
          <w:p>
            <w:pPr>
              <w:pStyle w:val="null3"/>
            </w:pPr>
            <w:r>
              <w:rPr/>
              <w:t>其它情形</w:t>
            </w:r>
          </w:p>
        </w:tc>
        <w:tc>
          <w:tcPr>
            <w:tcW w:type="dxa" w:w="3322"/>
          </w:tcPr>
          <w:p>
            <w:pPr>
              <w:pStyle w:val="null3"/>
            </w:pPr>
            <w:r>
              <w:rPr/>
              <w:t>不存在其它不符合法律法规或招标文件规定的投标无效条款。</w:t>
            </w:r>
          </w:p>
        </w:tc>
        <w:tc>
          <w:tcPr>
            <w:tcW w:type="dxa" w:w="1661"/>
          </w:tcPr>
          <w:p>
            <w:pPr>
              <w:pStyle w:val="null3"/>
            </w:pPr>
            <w:r>
              <w:rPr/>
              <w:t>服务内容及服务邀请应答表 投标函 商务应答表 服务方案</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项目理解</w:t>
            </w:r>
          </w:p>
        </w:tc>
        <w:tc>
          <w:tcPr>
            <w:tcW w:type="dxa" w:w="2492"/>
          </w:tcPr>
          <w:p>
            <w:pPr>
              <w:pStyle w:val="null3"/>
            </w:pPr>
            <w:r>
              <w:rPr/>
              <w:t>投标人对本项目背景和现状、政策、相关标准及规范、需求进行充分了解，总体目标与项目需求吻合，按其响应程度自主赋分： 项目理解充分，政策、相关标准及规范明确，总体目标符合项目需求，计[6-8]分； 项目理解较充分，政策、相关标准及规范较明确，总体目标基本满足项目需求，计[3-6）分； 项目理解不足，政策、相关标准及规范不明确，总体目标背离项目需求，计[0-3）分。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重难点分析</w:t>
            </w:r>
          </w:p>
        </w:tc>
        <w:tc>
          <w:tcPr>
            <w:tcW w:type="dxa" w:w="2492"/>
          </w:tcPr>
          <w:p>
            <w:pPr>
              <w:pStyle w:val="null3"/>
            </w:pPr>
            <w:r>
              <w:rPr/>
              <w:t>针对本项目服务的重点和难点的认识及分析，具有完善、合理的对策措施，按其响应程度自主赋分： 重点和难点把握准确，分析清楚，对策措施具有针对性、可行性、科学性，计[7-10]分； 重点和难点把握基本准确，分析不够到位，对策措施存在偏差，针对性、可行性、科学性一般，计[3-7）分； 重点和难点把握不准确，分析不清楚，对策措施过于简陋，计[0-3）分。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服务方案</w:t>
            </w:r>
          </w:p>
        </w:tc>
        <w:tc>
          <w:tcPr>
            <w:tcW w:type="dxa" w:w="2492"/>
          </w:tcPr>
          <w:p>
            <w:pPr>
              <w:pStyle w:val="null3"/>
            </w:pPr>
            <w:r>
              <w:rPr/>
              <w:t>投标人针对本项目培训内容及教材编写或选用的服务方案（包含但不限于教学管理、教学保障、应急措施等），按其响应程度自主赋分： 方案内容全面，科学合理，可行性高，教学管理有创新、教材编写或选用满足项目需求，计[7-10]分； 方案内容较全面，较科学合理，可行性一般，教学管理较有创新、教材编写或选用基本满足项目需求，计[3-7）分； 方案内容有缺陷，不够科学合理，可行性较差，教学管理没有创新、教材编写或选用不够满足项目需求，计[0-3）分。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工作计划</w:t>
            </w:r>
          </w:p>
        </w:tc>
        <w:tc>
          <w:tcPr>
            <w:tcW w:type="dxa" w:w="2492"/>
          </w:tcPr>
          <w:p>
            <w:pPr>
              <w:pStyle w:val="null3"/>
            </w:pPr>
            <w:r>
              <w:rPr/>
              <w:t>投标人针对本项目制订详细的培训 计划及流程（包括但不限于讲师资源介绍、课程制定、专业特色、课程时长等），按其响应程度自主赋分： 培训计划、课程设置、流程描述详细清楚合理、能同时开展多项专业培训，计[7-10]分； 培训计划、课程设置、流程描述基本清楚合理，计[3-7）分； 培训计划、课程设置、流程的描述有缺陷，计[0-3）分。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管理制度</w:t>
            </w:r>
          </w:p>
        </w:tc>
        <w:tc>
          <w:tcPr>
            <w:tcW w:type="dxa" w:w="2492"/>
          </w:tcPr>
          <w:p>
            <w:pPr>
              <w:pStyle w:val="null3"/>
            </w:pPr>
            <w:r>
              <w:rPr/>
              <w:t>投标人针对本项目的管理制度（包含但不限于教学管理制度、日常管理制度、人员岗位职责、财务制度、劳动纪律和奖惩办法等规章制度）完善，并符合法律要求，能确保项目顺利实施，按其响应程度自主赋分： 制度完善合理、切实可行，计[6-8]分； 制度基本满足、可行性一般，计[3-6）分； 制度不健全、可行性不足，计[0-3）分。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应急预案</w:t>
            </w:r>
          </w:p>
        </w:tc>
        <w:tc>
          <w:tcPr>
            <w:tcW w:type="dxa" w:w="2492"/>
          </w:tcPr>
          <w:p>
            <w:pPr>
              <w:pStyle w:val="null3"/>
            </w:pPr>
            <w:r>
              <w:rPr/>
              <w:t>根据本项目特点，提供完备的应急预案及应对措施（包括但不限于安全应急预案、重大活动和特殊时期消杀等），按其响应程度自主赋分： 方案及应对措施完整合理，可行性强，计[4-6］分； 方案及应对措施一般，具有可行性，计[2-4）分； 方案及应对措施粗略，有漏洞，计[0-2）分。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保密措施</w:t>
            </w:r>
          </w:p>
        </w:tc>
        <w:tc>
          <w:tcPr>
            <w:tcW w:type="dxa" w:w="2492"/>
          </w:tcPr>
          <w:p>
            <w:pPr>
              <w:pStyle w:val="null3"/>
            </w:pPr>
            <w:r>
              <w:rPr/>
              <w:t>针对本项目具有科学、合理、可行的保密措施，根据措施的完整性、可操作性等内容，按其响应程度自主赋分： 措施内容合理、完善、详尽，计[3-4]分； 措施内容基本合理，有待完善，计[2-3)分； 措施内容不合理，计[0-2)分。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师资力量</w:t>
            </w:r>
          </w:p>
        </w:tc>
        <w:tc>
          <w:tcPr>
            <w:tcW w:type="dxa" w:w="2492"/>
          </w:tcPr>
          <w:p>
            <w:pPr>
              <w:pStyle w:val="null3"/>
            </w:pPr>
            <w:r>
              <w:rPr/>
              <w:t>具有教学培训、编写或选用教材和拍摄视频的师资队伍，每具有1名养老或医学专业的专家同时具有高级职称的计2分，每具有1名养老或医学专业的专家同时具有中级职称的计1分，同一人员只计一次分，满分8分。 评审依据：需提供专家聘书等证明资料。</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硬件设施</w:t>
            </w:r>
          </w:p>
        </w:tc>
        <w:tc>
          <w:tcPr>
            <w:tcW w:type="dxa" w:w="2492"/>
          </w:tcPr>
          <w:p>
            <w:pPr>
              <w:pStyle w:val="null3"/>
            </w:pPr>
            <w:r>
              <w:rPr/>
              <w:t>针对本项目拟配备的硬件设施（包含但不限于培训场所、多媒体设施、住宿环境、餐厅环境、取暖及降温设施等），按其响应程度自主赋分： 设备配备齐全，环境优良，完全满足本项目需求，计[6-8]分； 设备配备基本齐全，环境一般，基本满足本项目需求，计[3-6)分； 设备配备不齐全，环境较差，不够满足本项目需求，计[0-3)分。 评审依据：提供图片等相关证明材料，仅文字说明的不得分。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综合实力</w:t>
            </w:r>
          </w:p>
        </w:tc>
        <w:tc>
          <w:tcPr>
            <w:tcW w:type="dxa" w:w="2492"/>
          </w:tcPr>
          <w:p>
            <w:pPr>
              <w:pStyle w:val="null3"/>
            </w:pPr>
            <w:r>
              <w:rPr/>
              <w:t>1.投标人具有省级老年人能力评估师认定经验的，5次及以上计1分，10次及以上计2分； 2.投标人具有民政部门相关培训认定经验的的计2分； 3.投标人具有《老年人能力评估师国家职业技能标准》规定的题库的计2分； 4.投标人具有信息化管理能力，能够实现网络报名、管理的计2分； 5.投标人具有网络课程直播（录播）、拍摄制作教学视频的能力计2分。（提供设备、音视频制作软件、直播系统、背景墙、场地等证明材料） 评审依据：以上评审项均需提供相关证明材料，未提供或提供的材料经评标委员会认定不能证明符合要求的不得分。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投标人针对本项目制定具体可行的售后服务方案，有详细的售后服务措施及保障承诺，免费为使用单位提供服务保障，按其响应程度自主赋分： 售后服务方案及保障措施完善，措施科学合理，计[2-3]分； 售后服务方案及保障措施较完善，措施基本合理，计[1-2）分； 售后服务方案及保障措施欠缺，措施不科学合理，计[0-1）分。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投标人近三年（2021年8月至今）具有类似项目业绩，每提供一份计1分，满分5分。 评审依据：提供投标人加盖公章的合同协议书复印件，以合同签订时间为准。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w:t>
            </w:r>
          </w:p>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满足招标文件要求且评审价格最低的投标总报价为评标基准价，其价格分为满分。其他投标人的价格分统一按照下列公式计算：投标总报价得分=（评标基准价/投标总报价）× 价格分值 本项目非专门面向中小企业采购，投标人如果为小微企业、或监狱企业、或残疾人福利企业，则投标人的投标总报价扣除10%后参与评审。 注意：本项目所属行业为“租赁和商务服务”，请投标人依据“关于印发中小企业划型标准规定的通知(工信部联企业〔2011〕300号)”行业划分规模及标准，结合企业自身情况按需提供相关声明函。</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本项目非专门面向中小企业采购，投标人如果为小微企业、或监狱企业、或残疾人福利企业，则投标人的投标总报价扣除10%后参与评审。 注意：本项目所属行业为“租赁和商务服务”，请投标人依据“关于印发中小企业划型标准规定的通知(工信部联企业〔2011〕300号)”行业划分规模及标准，结合企业自身情况按需提供相关声明函。</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第6章投标文件格式</w:t>
      </w:r>
    </w:p>
    <w:p>
      <w:pPr>
        <w:pStyle w:val="null3"/>
        <w:outlineLvl w:val="2"/>
      </w:pPr>
      <w:r>
        <w:rPr>
          <w:sz w:val="28"/>
          <w:b/>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详见附件：资格证明文件</w:t>
      </w:r>
    </w:p>
    <w:p>
      <w:pPr>
        <w:pStyle w:val="null3"/>
        <w:ind w:firstLine="960"/>
      </w:pPr>
      <w:r>
        <w:rPr/>
        <w:t>详见附件：商务及技术条款偏离表</w:t>
      </w:r>
    </w:p>
    <w:p>
      <w:pPr>
        <w:pStyle w:val="null3"/>
        <w:ind w:firstLine="960"/>
      </w:pPr>
      <w:r>
        <w:rPr/>
        <w:t>详见附件：业绩</w:t>
      </w:r>
    </w:p>
    <w:p>
      <w:pPr>
        <w:pStyle w:val="null3"/>
        <w:ind w:firstLine="960"/>
      </w:pPr>
      <w:r>
        <w:rPr/>
        <w:t>详见附件：承诺函</w:t>
      </w:r>
    </w:p>
    <w:p>
      <w:pPr>
        <w:pStyle w:val="null3"/>
        <w:ind w:firstLine="960"/>
      </w:pPr>
      <w:r>
        <w:rPr/>
        <w:t>详见附件：投标保证金</w:t>
      </w:r>
    </w:p>
    <w:p>
      <w:pPr>
        <w:pStyle w:val="null3"/>
        <w:ind w:firstLine="960"/>
      </w:pPr>
      <w:r>
        <w:rPr/>
        <w:t>详见附件：分项报价表</w:t>
      </w:r>
    </w:p>
    <w:p>
      <w:pPr>
        <w:pStyle w:val="null3"/>
      </w:pPr>
      <w:r>
        <w:rPr/>
        <w:t xml:space="preserve"> </w:t>
        <w:br/>
        <w:br w:type="page"/>
      </w:r>
    </w:p>
    <w:p>
      <w:pPr>
        <w:pStyle w:val="null3"/>
        <w:jc w:val="center"/>
        <w:outlineLvl w:val="1"/>
      </w:pPr>
      <w:r>
        <w:rPr>
          <w:sz w:val="36"/>
          <w:b/>
        </w:rPr>
        <w:t>第7章 拟签订采购合同文本</w:t>
      </w:r>
    </w:p>
    <w:p>
      <w:pPr>
        <w:pStyle w:val="null3"/>
      </w:pPr>
      <w:r>
        <w:rPr/>
        <w:t>详见附件：采购合同.docx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