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869E87">
      <w:pPr>
        <w:jc w:val="left"/>
        <w:rPr>
          <w:rFonts w:hint="eastAsia" w:ascii="仿宋" w:hAnsi="仿宋" w:eastAsia="仿宋"/>
          <w:b/>
          <w:sz w:val="32"/>
          <w:szCs w:val="32"/>
          <w:lang w:val="en-US" w:eastAsia="zh-CN"/>
        </w:rPr>
      </w:pPr>
      <w:r>
        <w:rPr>
          <w:rFonts w:hint="eastAsia" w:ascii="仿宋" w:hAnsi="仿宋" w:eastAsia="仿宋"/>
          <w:b/>
          <w:sz w:val="32"/>
          <w:szCs w:val="32"/>
          <w:lang w:val="en-US" w:eastAsia="zh-CN"/>
        </w:rPr>
        <w:t>进口：</w:t>
      </w:r>
    </w:p>
    <w:p w14:paraId="29DE943F">
      <w:pPr>
        <w:jc w:val="center"/>
        <w:rPr>
          <w:rFonts w:ascii="仿宋" w:hAnsi="仿宋" w:eastAsia="仿宋"/>
          <w:b/>
          <w:sz w:val="32"/>
          <w:szCs w:val="32"/>
        </w:rPr>
      </w:pPr>
      <w:r>
        <w:rPr>
          <w:rFonts w:hint="eastAsia" w:ascii="仿宋" w:hAnsi="仿宋" w:eastAsia="仿宋"/>
          <w:b/>
          <w:sz w:val="32"/>
          <w:szCs w:val="32"/>
        </w:rPr>
        <w:t>西安工业大学</w:t>
      </w:r>
      <w:r>
        <w:rPr>
          <w:rFonts w:hint="eastAsia" w:ascii="仿宋" w:hAnsi="仿宋" w:eastAsia="仿宋"/>
          <w:b/>
          <w:sz w:val="32"/>
          <w:szCs w:val="32"/>
          <w:u w:val="single"/>
        </w:rPr>
        <w:t xml:space="preserve">            </w:t>
      </w:r>
      <w:r>
        <w:rPr>
          <w:rFonts w:hint="eastAsia" w:ascii="仿宋" w:hAnsi="仿宋" w:eastAsia="仿宋"/>
          <w:b/>
          <w:sz w:val="32"/>
          <w:szCs w:val="32"/>
        </w:rPr>
        <w:t>项目</w:t>
      </w:r>
    </w:p>
    <w:p w14:paraId="5AEA0EF3">
      <w:pPr>
        <w:jc w:val="center"/>
        <w:rPr>
          <w:rFonts w:ascii="仿宋" w:hAnsi="仿宋" w:eastAsia="仿宋"/>
          <w:b/>
          <w:sz w:val="32"/>
          <w:szCs w:val="32"/>
        </w:rPr>
      </w:pPr>
      <w:r>
        <w:rPr>
          <w:rFonts w:hint="eastAsia" w:ascii="仿宋" w:hAnsi="仿宋" w:eastAsia="仿宋"/>
          <w:b/>
          <w:sz w:val="32"/>
          <w:szCs w:val="32"/>
        </w:rPr>
        <w:t>技术协议</w:t>
      </w:r>
    </w:p>
    <w:p w14:paraId="604C66DA">
      <w:pPr>
        <w:spacing w:line="360" w:lineRule="auto"/>
        <w:jc w:val="center"/>
        <w:rPr>
          <w:rFonts w:ascii="仿宋" w:hAnsi="仿宋" w:eastAsia="仿宋"/>
          <w:b/>
          <w:sz w:val="15"/>
          <w:szCs w:val="15"/>
        </w:rPr>
      </w:pPr>
    </w:p>
    <w:p w14:paraId="6E12AC95">
      <w:pPr>
        <w:spacing w:line="360" w:lineRule="auto"/>
        <w:jc w:val="center"/>
        <w:rPr>
          <w:rFonts w:ascii="仿宋" w:hAnsi="仿宋" w:eastAsia="仿宋"/>
          <w:b/>
          <w:sz w:val="15"/>
          <w:szCs w:val="15"/>
        </w:rPr>
      </w:pPr>
    </w:p>
    <w:p w14:paraId="5D73C5D7">
      <w:pPr>
        <w:autoSpaceDE w:val="0"/>
        <w:autoSpaceDN w:val="0"/>
        <w:adjustRightInd w:val="0"/>
        <w:snapToGrid w:val="0"/>
        <w:spacing w:line="360" w:lineRule="auto"/>
        <w:ind w:firstLine="269" w:firstLineChars="100"/>
        <w:rPr>
          <w:rFonts w:ascii="仿宋" w:hAnsi="仿宋" w:eastAsia="仿宋" w:cs="宋体"/>
          <w:b/>
          <w:bCs/>
          <w:sz w:val="24"/>
          <w:lang w:val="zh-CN"/>
        </w:rPr>
      </w:pPr>
      <w:r>
        <w:rPr>
          <w:rFonts w:hint="eastAsia" w:ascii="仿宋" w:hAnsi="仿宋" w:eastAsia="仿宋" w:cs="宋体"/>
          <w:b/>
          <w:bCs/>
          <w:sz w:val="24"/>
          <w:lang w:val="zh-CN"/>
        </w:rPr>
        <w:t>甲方</w:t>
      </w:r>
      <w:r>
        <w:rPr>
          <w:rFonts w:ascii="仿宋" w:hAnsi="仿宋" w:eastAsia="仿宋" w:cs="宋体"/>
          <w:b/>
          <w:bCs/>
          <w:sz w:val="24"/>
          <w:lang w:val="zh-CN"/>
        </w:rPr>
        <w:t xml:space="preserve">: </w:t>
      </w:r>
      <w:r>
        <w:rPr>
          <w:rFonts w:hint="eastAsia" w:ascii="仿宋" w:hAnsi="仿宋" w:eastAsia="仿宋" w:cs="宋体"/>
          <w:b/>
          <w:bCs/>
          <w:sz w:val="24"/>
          <w:lang w:val="zh-CN"/>
        </w:rPr>
        <w:t>西安工业大学                    地址：</w:t>
      </w:r>
    </w:p>
    <w:p w14:paraId="3D79B0BB">
      <w:pPr>
        <w:autoSpaceDE w:val="0"/>
        <w:autoSpaceDN w:val="0"/>
        <w:adjustRightInd w:val="0"/>
        <w:snapToGrid w:val="0"/>
        <w:spacing w:line="360" w:lineRule="auto"/>
        <w:ind w:firstLine="5379" w:firstLineChars="2000"/>
        <w:rPr>
          <w:rFonts w:ascii="仿宋" w:hAnsi="仿宋" w:eastAsia="仿宋" w:cs="宋体"/>
          <w:b/>
          <w:bCs/>
          <w:sz w:val="24"/>
          <w:lang w:val="zh-CN"/>
        </w:rPr>
      </w:pPr>
      <w:r>
        <w:rPr>
          <w:rFonts w:hint="eastAsia" w:ascii="仿宋" w:hAnsi="仿宋" w:eastAsia="仿宋" w:cs="宋体"/>
          <w:b/>
          <w:bCs/>
          <w:sz w:val="24"/>
          <w:lang w:val="zh-CN"/>
        </w:rPr>
        <w:t>法定代表人：</w:t>
      </w:r>
      <w:r>
        <w:rPr>
          <w:rFonts w:hint="eastAsia" w:ascii="仿宋" w:hAnsi="仿宋" w:eastAsia="仿宋" w:cs="宋体"/>
          <w:b/>
          <w:bCs/>
          <w:color w:val="FF0000"/>
          <w:sz w:val="24"/>
          <w:lang w:val="zh-CN"/>
        </w:rPr>
        <w:t xml:space="preserve"> </w:t>
      </w:r>
    </w:p>
    <w:p w14:paraId="007DD7CB">
      <w:pPr>
        <w:autoSpaceDE w:val="0"/>
        <w:autoSpaceDN w:val="0"/>
        <w:adjustRightInd w:val="0"/>
        <w:snapToGrid w:val="0"/>
        <w:spacing w:line="360" w:lineRule="auto"/>
        <w:ind w:firstLine="5379" w:firstLineChars="2000"/>
        <w:rPr>
          <w:rFonts w:ascii="仿宋" w:hAnsi="仿宋" w:eastAsia="仿宋"/>
          <w:sz w:val="24"/>
        </w:rPr>
      </w:pPr>
      <w:r>
        <w:rPr>
          <w:rFonts w:hint="eastAsia" w:ascii="仿宋" w:hAnsi="仿宋" w:eastAsia="仿宋" w:cs="宋体"/>
          <w:b/>
          <w:bCs/>
          <w:sz w:val="24"/>
          <w:lang w:val="zh-CN"/>
        </w:rPr>
        <w:t>联系人：</w:t>
      </w:r>
    </w:p>
    <w:p w14:paraId="76CC42C3">
      <w:pPr>
        <w:autoSpaceDE w:val="0"/>
        <w:autoSpaceDN w:val="0"/>
        <w:adjustRightInd w:val="0"/>
        <w:snapToGrid w:val="0"/>
        <w:spacing w:line="360" w:lineRule="auto"/>
        <w:ind w:firstLine="5349" w:firstLineChars="1989"/>
        <w:rPr>
          <w:rFonts w:ascii="仿宋" w:hAnsi="仿宋" w:eastAsia="仿宋"/>
          <w:sz w:val="24"/>
        </w:rPr>
      </w:pPr>
      <w:r>
        <w:rPr>
          <w:rFonts w:hint="eastAsia" w:ascii="仿宋" w:hAnsi="仿宋" w:eastAsia="仿宋" w:cs="宋体"/>
          <w:b/>
          <w:bCs/>
          <w:sz w:val="24"/>
          <w:lang w:val="zh-CN"/>
        </w:rPr>
        <w:t>联系电话：</w:t>
      </w:r>
    </w:p>
    <w:p w14:paraId="152A1FA4">
      <w:pPr>
        <w:autoSpaceDE w:val="0"/>
        <w:autoSpaceDN w:val="0"/>
        <w:adjustRightInd w:val="0"/>
        <w:snapToGrid w:val="0"/>
        <w:spacing w:line="360" w:lineRule="auto"/>
        <w:ind w:firstLine="5338" w:firstLineChars="1985"/>
        <w:rPr>
          <w:rFonts w:ascii="仿宋" w:hAnsi="仿宋" w:eastAsia="仿宋" w:cs="宋体"/>
          <w:b/>
          <w:bCs/>
          <w:sz w:val="24"/>
          <w:lang w:val="zh-CN"/>
        </w:rPr>
      </w:pPr>
      <w:r>
        <w:rPr>
          <w:rFonts w:hint="eastAsia" w:ascii="仿宋" w:hAnsi="仿宋" w:eastAsia="仿宋" w:cs="宋体"/>
          <w:b/>
          <w:bCs/>
          <w:sz w:val="24"/>
          <w:lang w:val="zh-CN"/>
        </w:rPr>
        <w:t>邮箱：</w:t>
      </w:r>
    </w:p>
    <w:p w14:paraId="0C0C8BB5">
      <w:pPr>
        <w:autoSpaceDE w:val="0"/>
        <w:autoSpaceDN w:val="0"/>
        <w:adjustRightInd w:val="0"/>
        <w:snapToGrid w:val="0"/>
        <w:spacing w:line="360" w:lineRule="auto"/>
        <w:ind w:firstLine="269" w:firstLineChars="100"/>
        <w:rPr>
          <w:rFonts w:ascii="仿宋" w:hAnsi="仿宋" w:eastAsia="仿宋" w:cs="宋体"/>
          <w:b/>
          <w:bCs/>
          <w:sz w:val="24"/>
          <w:lang w:val="zh-CN"/>
        </w:rPr>
      </w:pPr>
    </w:p>
    <w:p w14:paraId="585849E9">
      <w:pPr>
        <w:autoSpaceDE w:val="0"/>
        <w:autoSpaceDN w:val="0"/>
        <w:adjustRightInd w:val="0"/>
        <w:snapToGrid w:val="0"/>
        <w:spacing w:line="360" w:lineRule="auto"/>
        <w:ind w:firstLine="269" w:firstLineChars="100"/>
        <w:rPr>
          <w:rFonts w:ascii="仿宋" w:hAnsi="仿宋" w:eastAsia="仿宋"/>
          <w:b/>
          <w:bCs/>
          <w:sz w:val="24"/>
        </w:rPr>
      </w:pPr>
      <w:r>
        <w:rPr>
          <w:rFonts w:hint="eastAsia" w:ascii="仿宋" w:hAnsi="仿宋" w:eastAsia="仿宋" w:cs="宋体"/>
          <w:b/>
          <w:bCs/>
          <w:sz w:val="24"/>
          <w:lang w:val="zh-CN"/>
        </w:rPr>
        <w:t>乙方</w:t>
      </w:r>
      <w:r>
        <w:rPr>
          <w:rFonts w:ascii="仿宋" w:hAnsi="仿宋" w:eastAsia="仿宋"/>
          <w:b/>
          <w:bCs/>
          <w:sz w:val="24"/>
        </w:rPr>
        <w:t>:</w:t>
      </w:r>
      <w:r>
        <w:rPr>
          <w:rFonts w:hint="eastAsia" w:ascii="仿宋" w:hAnsi="仿宋" w:eastAsia="仿宋"/>
          <w:b/>
          <w:bCs/>
          <w:sz w:val="24"/>
        </w:rPr>
        <w:t xml:space="preserve">                                 地址：</w:t>
      </w:r>
    </w:p>
    <w:p w14:paraId="4E186176">
      <w:pPr>
        <w:autoSpaceDE w:val="0"/>
        <w:autoSpaceDN w:val="0"/>
        <w:adjustRightInd w:val="0"/>
        <w:snapToGrid w:val="0"/>
        <w:spacing w:line="360" w:lineRule="auto"/>
        <w:ind w:firstLine="5379" w:firstLineChars="2000"/>
        <w:rPr>
          <w:rFonts w:ascii="仿宋" w:hAnsi="仿宋" w:eastAsia="仿宋"/>
          <w:b/>
          <w:bCs/>
          <w:sz w:val="24"/>
        </w:rPr>
      </w:pPr>
      <w:r>
        <w:rPr>
          <w:rFonts w:hint="eastAsia" w:ascii="仿宋" w:hAnsi="仿宋" w:eastAsia="仿宋" w:cs="宋体"/>
          <w:b/>
          <w:bCs/>
          <w:sz w:val="24"/>
          <w:lang w:val="zh-CN"/>
        </w:rPr>
        <w:t>法定代表人：</w:t>
      </w:r>
      <w:r>
        <w:rPr>
          <w:rFonts w:hint="eastAsia" w:ascii="仿宋" w:hAnsi="仿宋" w:eastAsia="仿宋"/>
          <w:b/>
          <w:bCs/>
          <w:sz w:val="24"/>
        </w:rPr>
        <w:t xml:space="preserve"> </w:t>
      </w:r>
    </w:p>
    <w:p w14:paraId="185FC256">
      <w:pPr>
        <w:autoSpaceDE w:val="0"/>
        <w:autoSpaceDN w:val="0"/>
        <w:adjustRightInd w:val="0"/>
        <w:snapToGrid w:val="0"/>
        <w:spacing w:line="360" w:lineRule="auto"/>
        <w:ind w:firstLine="5379" w:firstLineChars="2000"/>
        <w:rPr>
          <w:rFonts w:ascii="仿宋" w:hAnsi="仿宋" w:eastAsia="仿宋"/>
          <w:sz w:val="24"/>
        </w:rPr>
      </w:pPr>
      <w:r>
        <w:rPr>
          <w:rFonts w:hint="eastAsia" w:ascii="仿宋" w:hAnsi="仿宋" w:eastAsia="仿宋" w:cs="宋体"/>
          <w:b/>
          <w:bCs/>
          <w:sz w:val="24"/>
          <w:lang w:val="zh-CN"/>
        </w:rPr>
        <w:t>联系人：</w:t>
      </w:r>
      <w:r>
        <w:rPr>
          <w:rFonts w:ascii="仿宋" w:hAnsi="仿宋" w:eastAsia="仿宋"/>
          <w:sz w:val="24"/>
        </w:rPr>
        <w:t xml:space="preserve"> </w:t>
      </w:r>
    </w:p>
    <w:p w14:paraId="2CAF283F">
      <w:pPr>
        <w:autoSpaceDE w:val="0"/>
        <w:autoSpaceDN w:val="0"/>
        <w:adjustRightInd w:val="0"/>
        <w:snapToGrid w:val="0"/>
        <w:spacing w:line="360" w:lineRule="auto"/>
        <w:ind w:firstLine="5379" w:firstLineChars="2000"/>
        <w:rPr>
          <w:rFonts w:ascii="仿宋" w:hAnsi="仿宋" w:eastAsia="仿宋" w:cs="宋体"/>
          <w:b/>
          <w:bCs/>
          <w:sz w:val="24"/>
        </w:rPr>
      </w:pPr>
      <w:r>
        <w:rPr>
          <w:rFonts w:hint="eastAsia" w:ascii="仿宋" w:hAnsi="仿宋" w:eastAsia="仿宋" w:cs="宋体"/>
          <w:b/>
          <w:bCs/>
          <w:sz w:val="24"/>
          <w:lang w:val="zh-CN"/>
        </w:rPr>
        <w:t>联系电话</w:t>
      </w:r>
      <w:r>
        <w:rPr>
          <w:rFonts w:hint="eastAsia" w:ascii="仿宋" w:hAnsi="仿宋" w:eastAsia="仿宋" w:cs="宋体"/>
          <w:b/>
          <w:bCs/>
          <w:sz w:val="24"/>
        </w:rPr>
        <w:t>：</w:t>
      </w:r>
    </w:p>
    <w:p w14:paraId="56A7CBE8">
      <w:pPr>
        <w:autoSpaceDE w:val="0"/>
        <w:autoSpaceDN w:val="0"/>
        <w:adjustRightInd w:val="0"/>
        <w:snapToGrid w:val="0"/>
        <w:spacing w:line="360" w:lineRule="auto"/>
        <w:ind w:firstLine="5379" w:firstLineChars="2000"/>
        <w:rPr>
          <w:rFonts w:ascii="仿宋" w:hAnsi="仿宋" w:eastAsia="仿宋"/>
          <w:b/>
          <w:bCs/>
          <w:sz w:val="24"/>
        </w:rPr>
      </w:pPr>
      <w:r>
        <w:rPr>
          <w:rFonts w:hint="eastAsia" w:ascii="仿宋" w:hAnsi="仿宋" w:eastAsia="仿宋" w:cs="宋体"/>
          <w:b/>
          <w:bCs/>
          <w:sz w:val="24"/>
          <w:lang w:val="zh-CN"/>
        </w:rPr>
        <w:t>邮箱</w:t>
      </w:r>
      <w:r>
        <w:rPr>
          <w:rFonts w:hint="eastAsia" w:ascii="仿宋" w:hAnsi="仿宋" w:eastAsia="仿宋" w:cs="宋体"/>
          <w:b/>
          <w:bCs/>
          <w:sz w:val="24"/>
        </w:rPr>
        <w:t>：</w:t>
      </w:r>
    </w:p>
    <w:p w14:paraId="6DEAAEDC">
      <w:pPr>
        <w:autoSpaceDE w:val="0"/>
        <w:autoSpaceDN w:val="0"/>
        <w:adjustRightInd w:val="0"/>
        <w:snapToGrid w:val="0"/>
        <w:spacing w:line="360" w:lineRule="auto"/>
        <w:ind w:firstLine="269" w:firstLineChars="100"/>
        <w:rPr>
          <w:rFonts w:ascii="仿宋" w:hAnsi="仿宋" w:eastAsia="仿宋"/>
          <w:b/>
          <w:bCs/>
          <w:color w:val="000000" w:themeColor="text1"/>
          <w:sz w:val="24"/>
          <w14:textFill>
            <w14:solidFill>
              <w14:schemeClr w14:val="tx1"/>
            </w14:solidFill>
          </w14:textFill>
        </w:rPr>
      </w:pPr>
      <w:r>
        <w:rPr>
          <w:rFonts w:hint="eastAsia" w:ascii="仿宋" w:hAnsi="仿宋" w:eastAsia="仿宋"/>
          <w:b/>
          <w:bCs/>
          <w:color w:val="000000" w:themeColor="text1"/>
          <w:sz w:val="24"/>
          <w14:textFill>
            <w14:solidFill>
              <w14:schemeClr w14:val="tx1"/>
            </w14:solidFill>
          </w14:textFill>
        </w:rPr>
        <w:t>制造厂商                              地址：</w:t>
      </w:r>
    </w:p>
    <w:p w14:paraId="5F4326EE">
      <w:pPr>
        <w:autoSpaceDE w:val="0"/>
        <w:autoSpaceDN w:val="0"/>
        <w:adjustRightInd w:val="0"/>
        <w:snapToGrid w:val="0"/>
        <w:spacing w:line="360" w:lineRule="auto"/>
        <w:ind w:firstLine="5379" w:firstLineChars="2000"/>
        <w:rPr>
          <w:rFonts w:ascii="仿宋" w:hAnsi="仿宋" w:eastAsia="仿宋" w:cs="宋体"/>
          <w:b/>
          <w:bCs/>
          <w:color w:val="000000" w:themeColor="text1"/>
          <w:sz w:val="24"/>
          <w14:textFill>
            <w14:solidFill>
              <w14:schemeClr w14:val="tx1"/>
            </w14:solidFill>
          </w14:textFill>
        </w:rPr>
      </w:pPr>
      <w:r>
        <w:rPr>
          <w:rFonts w:hint="eastAsia" w:ascii="仿宋" w:hAnsi="仿宋" w:eastAsia="仿宋" w:cs="宋体"/>
          <w:b/>
          <w:bCs/>
          <w:color w:val="000000" w:themeColor="text1"/>
          <w:sz w:val="24"/>
          <w:lang w:val="zh-CN"/>
          <w14:textFill>
            <w14:solidFill>
              <w14:schemeClr w14:val="tx1"/>
            </w14:solidFill>
          </w14:textFill>
        </w:rPr>
        <w:t>法定代表人</w:t>
      </w:r>
      <w:r>
        <w:rPr>
          <w:rFonts w:hint="eastAsia" w:ascii="仿宋" w:hAnsi="仿宋" w:eastAsia="仿宋" w:cs="宋体"/>
          <w:b/>
          <w:bCs/>
          <w:color w:val="000000" w:themeColor="text1"/>
          <w:sz w:val="24"/>
          <w14:textFill>
            <w14:solidFill>
              <w14:schemeClr w14:val="tx1"/>
            </w14:solidFill>
          </w14:textFill>
        </w:rPr>
        <w:t>：</w:t>
      </w:r>
    </w:p>
    <w:p w14:paraId="2E395FCA">
      <w:pPr>
        <w:autoSpaceDE w:val="0"/>
        <w:autoSpaceDN w:val="0"/>
        <w:adjustRightInd w:val="0"/>
        <w:snapToGrid w:val="0"/>
        <w:spacing w:line="360" w:lineRule="auto"/>
        <w:ind w:firstLine="269" w:firstLineChars="100"/>
        <w:rPr>
          <w:rFonts w:ascii="仿宋" w:hAnsi="仿宋" w:eastAsia="仿宋"/>
          <w:color w:val="000000" w:themeColor="text1"/>
          <w:sz w:val="24"/>
          <w14:textFill>
            <w14:solidFill>
              <w14:schemeClr w14:val="tx1"/>
            </w14:solidFill>
          </w14:textFill>
        </w:rPr>
      </w:pPr>
      <w:r>
        <w:rPr>
          <w:rFonts w:hint="eastAsia" w:ascii="仿宋" w:hAnsi="仿宋" w:eastAsia="仿宋" w:cs="宋体"/>
          <w:b/>
          <w:bCs/>
          <w:color w:val="000000" w:themeColor="text1"/>
          <w:sz w:val="24"/>
          <w14:textFill>
            <w14:solidFill>
              <w14:schemeClr w14:val="tx1"/>
            </w14:solidFill>
          </w14:textFill>
        </w:rPr>
        <w:t xml:space="preserve">                                      </w:t>
      </w:r>
      <w:r>
        <w:rPr>
          <w:rFonts w:hint="eastAsia" w:ascii="仿宋" w:hAnsi="仿宋" w:eastAsia="仿宋" w:cs="宋体"/>
          <w:b/>
          <w:bCs/>
          <w:color w:val="000000" w:themeColor="text1"/>
          <w:sz w:val="24"/>
          <w:lang w:val="zh-CN"/>
          <w14:textFill>
            <w14:solidFill>
              <w14:schemeClr w14:val="tx1"/>
            </w14:solidFill>
          </w14:textFill>
        </w:rPr>
        <w:t>联系人：</w:t>
      </w:r>
    </w:p>
    <w:p w14:paraId="6A1C8E5D">
      <w:pPr>
        <w:autoSpaceDE w:val="0"/>
        <w:autoSpaceDN w:val="0"/>
        <w:adjustRightInd w:val="0"/>
        <w:snapToGrid w:val="0"/>
        <w:spacing w:line="360" w:lineRule="auto"/>
        <w:ind w:firstLine="5379" w:firstLineChars="2000"/>
        <w:rPr>
          <w:rFonts w:ascii="仿宋" w:hAnsi="仿宋" w:eastAsia="仿宋" w:cs="宋体"/>
          <w:b/>
          <w:bCs/>
          <w:color w:val="000000" w:themeColor="text1"/>
          <w:sz w:val="24"/>
          <w:lang w:val="zh-CN"/>
          <w14:textFill>
            <w14:solidFill>
              <w14:schemeClr w14:val="tx1"/>
            </w14:solidFill>
          </w14:textFill>
        </w:rPr>
      </w:pPr>
      <w:r>
        <w:rPr>
          <w:rFonts w:hint="eastAsia" w:ascii="仿宋" w:hAnsi="仿宋" w:eastAsia="仿宋" w:cs="宋体"/>
          <w:b/>
          <w:bCs/>
          <w:color w:val="000000" w:themeColor="text1"/>
          <w:sz w:val="24"/>
          <w:lang w:val="zh-CN"/>
          <w14:textFill>
            <w14:solidFill>
              <w14:schemeClr w14:val="tx1"/>
            </w14:solidFill>
          </w14:textFill>
        </w:rPr>
        <w:t>境外地址：</w:t>
      </w:r>
    </w:p>
    <w:p w14:paraId="648E78A6">
      <w:pPr>
        <w:autoSpaceDE w:val="0"/>
        <w:autoSpaceDN w:val="0"/>
        <w:adjustRightInd w:val="0"/>
        <w:snapToGrid w:val="0"/>
        <w:spacing w:line="360" w:lineRule="auto"/>
        <w:ind w:firstLine="5411" w:firstLineChars="2012"/>
        <w:rPr>
          <w:rFonts w:ascii="仿宋" w:hAnsi="仿宋" w:eastAsia="仿宋"/>
          <w:color w:val="000000" w:themeColor="text1"/>
          <w:sz w:val="24"/>
          <w14:textFill>
            <w14:solidFill>
              <w14:schemeClr w14:val="tx1"/>
            </w14:solidFill>
          </w14:textFill>
        </w:rPr>
      </w:pPr>
      <w:r>
        <w:rPr>
          <w:rFonts w:hint="eastAsia" w:ascii="仿宋" w:hAnsi="仿宋" w:eastAsia="仿宋" w:cs="宋体"/>
          <w:b/>
          <w:bCs/>
          <w:color w:val="000000" w:themeColor="text1"/>
          <w:sz w:val="24"/>
          <w:lang w:val="zh-CN"/>
          <w14:textFill>
            <w14:solidFill>
              <w14:schemeClr w14:val="tx1"/>
            </w14:solidFill>
          </w14:textFill>
        </w:rPr>
        <w:t>联系电话：</w:t>
      </w:r>
      <w:r>
        <w:rPr>
          <w:rFonts w:hint="eastAsia" w:ascii="仿宋" w:hAnsi="仿宋" w:eastAsia="仿宋"/>
          <w:color w:val="000000" w:themeColor="text1"/>
          <w:sz w:val="24"/>
          <w14:textFill>
            <w14:solidFill>
              <w14:schemeClr w14:val="tx1"/>
            </w14:solidFill>
          </w14:textFill>
        </w:rPr>
        <w:t xml:space="preserve"> </w:t>
      </w:r>
    </w:p>
    <w:p w14:paraId="48B7639A">
      <w:pPr>
        <w:autoSpaceDE w:val="0"/>
        <w:autoSpaceDN w:val="0"/>
        <w:adjustRightInd w:val="0"/>
        <w:snapToGrid w:val="0"/>
        <w:spacing w:line="360" w:lineRule="auto"/>
        <w:ind w:firstLine="5379" w:firstLineChars="2000"/>
        <w:rPr>
          <w:rFonts w:ascii="仿宋" w:hAnsi="仿宋" w:eastAsia="仿宋"/>
          <w:b/>
          <w:bCs/>
          <w:color w:val="000000" w:themeColor="text1"/>
          <w:sz w:val="24"/>
          <w14:textFill>
            <w14:solidFill>
              <w14:schemeClr w14:val="tx1"/>
            </w14:solidFill>
          </w14:textFill>
        </w:rPr>
      </w:pPr>
      <w:r>
        <w:rPr>
          <w:rFonts w:hint="eastAsia" w:ascii="仿宋" w:hAnsi="仿宋" w:eastAsia="仿宋" w:cs="宋体"/>
          <w:b/>
          <w:bCs/>
          <w:color w:val="000000" w:themeColor="text1"/>
          <w:sz w:val="24"/>
          <w:lang w:val="zh-CN"/>
          <w14:textFill>
            <w14:solidFill>
              <w14:schemeClr w14:val="tx1"/>
            </w14:solidFill>
          </w14:textFill>
        </w:rPr>
        <w:t>邮箱</w:t>
      </w:r>
      <w:r>
        <w:rPr>
          <w:rFonts w:hint="eastAsia" w:ascii="仿宋" w:hAnsi="仿宋" w:eastAsia="仿宋" w:cs="宋体"/>
          <w:b/>
          <w:bCs/>
          <w:color w:val="000000" w:themeColor="text1"/>
          <w:sz w:val="24"/>
          <w14:textFill>
            <w14:solidFill>
              <w14:schemeClr w14:val="tx1"/>
            </w14:solidFill>
          </w14:textFill>
        </w:rPr>
        <w:t>：</w:t>
      </w:r>
    </w:p>
    <w:p w14:paraId="3E74E8FB">
      <w:pPr>
        <w:autoSpaceDE w:val="0"/>
        <w:autoSpaceDN w:val="0"/>
        <w:adjustRightInd w:val="0"/>
        <w:snapToGrid w:val="0"/>
        <w:spacing w:line="360" w:lineRule="auto"/>
        <w:ind w:firstLine="5392" w:firstLineChars="2012"/>
        <w:rPr>
          <w:rFonts w:ascii="仿宋" w:hAnsi="仿宋" w:eastAsia="仿宋"/>
          <w:sz w:val="24"/>
        </w:rPr>
      </w:pPr>
    </w:p>
    <w:p w14:paraId="6FAECA2E">
      <w:pPr>
        <w:autoSpaceDE w:val="0"/>
        <w:autoSpaceDN w:val="0"/>
        <w:adjustRightInd w:val="0"/>
        <w:snapToGrid w:val="0"/>
        <w:spacing w:line="360" w:lineRule="auto"/>
        <w:ind w:firstLine="269" w:firstLineChars="100"/>
        <w:rPr>
          <w:rFonts w:ascii="仿宋" w:hAnsi="仿宋" w:eastAsia="仿宋"/>
          <w:b/>
          <w:bCs/>
          <w:sz w:val="24"/>
        </w:rPr>
      </w:pPr>
      <w:r>
        <w:rPr>
          <w:rFonts w:hint="eastAsia" w:ascii="仿宋" w:hAnsi="仿宋" w:eastAsia="仿宋"/>
          <w:b/>
          <w:bCs/>
          <w:sz w:val="24"/>
        </w:rPr>
        <w:t>丙方：                                地址：</w:t>
      </w:r>
    </w:p>
    <w:p w14:paraId="1F8F275F">
      <w:pPr>
        <w:autoSpaceDE w:val="0"/>
        <w:autoSpaceDN w:val="0"/>
        <w:adjustRightInd w:val="0"/>
        <w:snapToGrid w:val="0"/>
        <w:spacing w:line="360" w:lineRule="auto"/>
        <w:ind w:firstLine="5379" w:firstLineChars="2000"/>
        <w:rPr>
          <w:rFonts w:ascii="仿宋" w:hAnsi="仿宋" w:eastAsia="仿宋" w:cs="宋体"/>
          <w:b/>
          <w:bCs/>
          <w:sz w:val="24"/>
        </w:rPr>
      </w:pPr>
      <w:r>
        <w:rPr>
          <w:rFonts w:hint="eastAsia" w:ascii="仿宋" w:hAnsi="仿宋" w:eastAsia="仿宋" w:cs="宋体"/>
          <w:b/>
          <w:bCs/>
          <w:sz w:val="24"/>
          <w:lang w:val="zh-CN"/>
        </w:rPr>
        <w:t>法定代表人</w:t>
      </w:r>
      <w:r>
        <w:rPr>
          <w:rFonts w:hint="eastAsia" w:ascii="仿宋" w:hAnsi="仿宋" w:eastAsia="仿宋" w:cs="宋体"/>
          <w:b/>
          <w:bCs/>
          <w:sz w:val="24"/>
        </w:rPr>
        <w:t>：</w:t>
      </w:r>
    </w:p>
    <w:p w14:paraId="51E62746">
      <w:pPr>
        <w:autoSpaceDE w:val="0"/>
        <w:autoSpaceDN w:val="0"/>
        <w:adjustRightInd w:val="0"/>
        <w:snapToGrid w:val="0"/>
        <w:spacing w:line="360" w:lineRule="auto"/>
        <w:ind w:firstLine="269" w:firstLineChars="100"/>
        <w:rPr>
          <w:rFonts w:ascii="仿宋" w:hAnsi="仿宋" w:eastAsia="仿宋"/>
          <w:b/>
          <w:bCs/>
          <w:color w:val="000000" w:themeColor="text1"/>
          <w:sz w:val="24"/>
          <w14:textFill>
            <w14:solidFill>
              <w14:schemeClr w14:val="tx1"/>
            </w14:solidFill>
          </w14:textFill>
        </w:rPr>
      </w:pPr>
      <w:r>
        <w:rPr>
          <w:rFonts w:hint="eastAsia" w:ascii="仿宋" w:hAnsi="仿宋" w:eastAsia="仿宋" w:cs="宋体"/>
          <w:b/>
          <w:bCs/>
          <w:color w:val="FF0000"/>
          <w:sz w:val="24"/>
        </w:rPr>
        <w:t xml:space="preserve">                                      </w:t>
      </w:r>
      <w:r>
        <w:rPr>
          <w:rFonts w:hint="eastAsia" w:ascii="仿宋" w:hAnsi="仿宋" w:eastAsia="仿宋" w:cs="宋体"/>
          <w:b/>
          <w:bCs/>
          <w:color w:val="000000" w:themeColor="text1"/>
          <w:sz w:val="24"/>
          <w:lang w:val="zh-CN"/>
          <w14:textFill>
            <w14:solidFill>
              <w14:schemeClr w14:val="tx1"/>
            </w14:solidFill>
          </w14:textFill>
        </w:rPr>
        <w:t>联系人：</w:t>
      </w:r>
    </w:p>
    <w:p w14:paraId="3E4B5C96">
      <w:pPr>
        <w:autoSpaceDE w:val="0"/>
        <w:autoSpaceDN w:val="0"/>
        <w:adjustRightInd w:val="0"/>
        <w:snapToGrid w:val="0"/>
        <w:spacing w:line="360" w:lineRule="auto"/>
        <w:ind w:firstLine="5411" w:firstLineChars="2012"/>
        <w:rPr>
          <w:rFonts w:ascii="仿宋" w:hAnsi="仿宋" w:eastAsia="仿宋"/>
          <w:b/>
          <w:bCs/>
          <w:sz w:val="24"/>
        </w:rPr>
      </w:pPr>
      <w:r>
        <w:rPr>
          <w:rFonts w:hint="eastAsia" w:ascii="仿宋" w:hAnsi="仿宋" w:eastAsia="仿宋" w:cs="宋体"/>
          <w:b/>
          <w:bCs/>
          <w:sz w:val="24"/>
          <w:lang w:val="zh-CN"/>
        </w:rPr>
        <w:t>联系电话：</w:t>
      </w:r>
      <w:r>
        <w:rPr>
          <w:rFonts w:hint="eastAsia" w:ascii="仿宋" w:hAnsi="仿宋" w:eastAsia="仿宋"/>
          <w:b/>
          <w:bCs/>
          <w:sz w:val="24"/>
        </w:rPr>
        <w:t xml:space="preserve"> </w:t>
      </w:r>
    </w:p>
    <w:p w14:paraId="6C2BCBCB">
      <w:pPr>
        <w:autoSpaceDE w:val="0"/>
        <w:autoSpaceDN w:val="0"/>
        <w:adjustRightInd w:val="0"/>
        <w:snapToGrid w:val="0"/>
        <w:spacing w:line="360" w:lineRule="auto"/>
        <w:ind w:firstLine="5379" w:firstLineChars="2000"/>
        <w:rPr>
          <w:rFonts w:ascii="仿宋" w:hAnsi="仿宋" w:eastAsia="仿宋"/>
          <w:b/>
          <w:bCs/>
          <w:sz w:val="24"/>
        </w:rPr>
      </w:pPr>
      <w:r>
        <w:rPr>
          <w:rFonts w:hint="eastAsia" w:ascii="仿宋" w:hAnsi="仿宋" w:eastAsia="仿宋" w:cs="宋体"/>
          <w:b/>
          <w:bCs/>
          <w:sz w:val="24"/>
          <w:lang w:val="zh-CN"/>
        </w:rPr>
        <w:t>邮箱</w:t>
      </w:r>
      <w:r>
        <w:rPr>
          <w:rFonts w:hint="eastAsia" w:ascii="仿宋" w:hAnsi="仿宋" w:eastAsia="仿宋" w:cs="宋体"/>
          <w:b/>
          <w:bCs/>
          <w:sz w:val="24"/>
        </w:rPr>
        <w:t>：</w:t>
      </w:r>
    </w:p>
    <w:p w14:paraId="237A68EA">
      <w:pPr>
        <w:tabs>
          <w:tab w:val="left" w:pos="6930"/>
        </w:tabs>
        <w:snapToGrid w:val="0"/>
        <w:rPr>
          <w:rFonts w:ascii="仿宋" w:hAnsi="仿宋" w:eastAsia="仿宋"/>
          <w:sz w:val="24"/>
        </w:rPr>
      </w:pPr>
    </w:p>
    <w:p w14:paraId="6AE2BD91">
      <w:pPr>
        <w:snapToGrid w:val="0"/>
        <w:ind w:firstLine="538" w:firstLineChars="200"/>
        <w:rPr>
          <w:rFonts w:ascii="仿宋" w:hAnsi="仿宋" w:eastAsia="仿宋" w:cs="宋体"/>
          <w:b/>
          <w:bCs/>
          <w:sz w:val="24"/>
          <w:lang w:val="zh-CN"/>
        </w:rPr>
      </w:pPr>
      <w:r>
        <w:rPr>
          <w:rFonts w:hint="eastAsia" w:ascii="仿宋" w:hAnsi="仿宋" w:eastAsia="仿宋" w:cs="宋体"/>
          <w:b/>
          <w:bCs/>
          <w:sz w:val="24"/>
          <w:lang w:val="zh-CN"/>
        </w:rPr>
        <w:t>鉴于：</w:t>
      </w:r>
    </w:p>
    <w:p w14:paraId="178F46E2">
      <w:pPr>
        <w:snapToGrid w:val="0"/>
        <w:ind w:firstLine="538" w:firstLineChars="200"/>
        <w:rPr>
          <w:rFonts w:ascii="仿宋" w:hAnsi="仿宋" w:eastAsia="仿宋" w:cs="宋体"/>
          <w:b/>
          <w:bCs/>
          <w:sz w:val="24"/>
          <w:lang w:val="zh-CN"/>
        </w:rPr>
      </w:pPr>
      <w:r>
        <w:rPr>
          <w:rFonts w:hint="eastAsia" w:ascii="仿宋" w:hAnsi="仿宋" w:eastAsia="仿宋" w:cs="宋体"/>
          <w:b/>
          <w:bCs/>
          <w:sz w:val="24"/>
          <w:lang w:val="zh-CN"/>
        </w:rPr>
        <w:t>1、甲方为</w:t>
      </w:r>
      <w:r>
        <w:rPr>
          <w:rFonts w:hint="eastAsia" w:ascii="仿宋" w:hAnsi="仿宋" w:eastAsia="仿宋" w:cs="宋体"/>
          <w:b/>
          <w:bCs/>
          <w:sz w:val="24"/>
          <w:u w:val="single"/>
          <w:lang w:val="zh-CN"/>
        </w:rPr>
        <w:t xml:space="preserve">     </w:t>
      </w:r>
      <w:r>
        <w:rPr>
          <w:rFonts w:hint="eastAsia" w:ascii="仿宋" w:hAnsi="仿宋" w:eastAsia="仿宋" w:cs="宋体"/>
          <w:b/>
          <w:bCs/>
          <w:sz w:val="24"/>
          <w:lang w:val="zh-CN"/>
        </w:rPr>
        <w:t>进口商品项目的采购方,乙方</w:t>
      </w:r>
      <w:r>
        <w:rPr>
          <w:rFonts w:hint="eastAsia" w:ascii="仿宋" w:hAnsi="仿宋" w:eastAsia="仿宋" w:cs="宋体"/>
          <w:b/>
          <w:bCs/>
          <w:sz w:val="24"/>
          <w:u w:val="single"/>
          <w:lang w:val="zh-CN"/>
        </w:rPr>
        <w:t xml:space="preserve">    </w:t>
      </w:r>
      <w:r>
        <w:rPr>
          <w:rFonts w:hint="eastAsia" w:ascii="仿宋" w:hAnsi="仿宋" w:eastAsia="仿宋" w:cs="宋体"/>
          <w:b/>
          <w:bCs/>
          <w:sz w:val="24"/>
          <w:lang w:val="zh-CN"/>
        </w:rPr>
        <w:t>为该项目投标中标方；</w:t>
      </w:r>
    </w:p>
    <w:p w14:paraId="6E9F1275">
      <w:pPr>
        <w:snapToGrid w:val="0"/>
        <w:ind w:firstLine="538" w:firstLineChars="200"/>
        <w:rPr>
          <w:rFonts w:ascii="仿宋" w:hAnsi="仿宋" w:eastAsia="仿宋"/>
          <w:color w:val="FF0000"/>
          <w:sz w:val="24"/>
        </w:rPr>
      </w:pPr>
      <w:r>
        <w:rPr>
          <w:rFonts w:hint="eastAsia" w:ascii="仿宋" w:hAnsi="仿宋" w:eastAsia="仿宋" w:cs="宋体"/>
          <w:b/>
          <w:bCs/>
          <w:sz w:val="24"/>
          <w:lang w:val="zh-CN"/>
        </w:rPr>
        <w:t>2、本合同约定的设备/货物及制造厂商均系乙方投标时指定；</w:t>
      </w:r>
    </w:p>
    <w:p w14:paraId="679401D8">
      <w:pPr>
        <w:snapToGrid w:val="0"/>
        <w:ind w:firstLine="538" w:firstLineChars="200"/>
        <w:rPr>
          <w:rFonts w:ascii="仿宋" w:hAnsi="仿宋" w:eastAsia="仿宋" w:cs="宋体"/>
          <w:b/>
          <w:bCs/>
          <w:strike/>
          <w:color w:val="000000" w:themeColor="text1"/>
          <w:sz w:val="24"/>
          <w:lang w:val="zh-CN"/>
          <w14:textFill>
            <w14:solidFill>
              <w14:schemeClr w14:val="tx1"/>
            </w14:solidFill>
          </w14:textFill>
        </w:rPr>
      </w:pPr>
      <w:r>
        <w:rPr>
          <w:rFonts w:hint="eastAsia" w:ascii="仿宋" w:hAnsi="仿宋" w:eastAsia="仿宋" w:cs="宋体"/>
          <w:b/>
          <w:bCs/>
          <w:sz w:val="24"/>
          <w:lang w:val="zh-CN"/>
        </w:rPr>
        <w:t>3、进口采购需由甲方委托的进出口公司和乙方指定制造厂商       签订相关进出口协议；</w:t>
      </w:r>
    </w:p>
    <w:p w14:paraId="3417B8AD">
      <w:pPr>
        <w:snapToGrid w:val="0"/>
        <w:ind w:firstLine="538" w:firstLineChars="200"/>
        <w:rPr>
          <w:rFonts w:ascii="仿宋" w:hAnsi="仿宋" w:eastAsia="仿宋" w:cs="宋体"/>
          <w:b/>
          <w:bCs/>
          <w:sz w:val="24"/>
          <w:lang w:val="zh-CN"/>
        </w:rPr>
      </w:pPr>
      <w:r>
        <w:rPr>
          <w:rFonts w:hint="eastAsia" w:ascii="仿宋" w:hAnsi="仿宋" w:eastAsia="仿宋" w:cs="宋体"/>
          <w:b/>
          <w:bCs/>
          <w:sz w:val="24"/>
          <w:lang w:val="zh-CN"/>
        </w:rPr>
        <w:t>4、甲乙双方确定该采购项目的相关内容后,由丙方向甲方委托的进出口公司支付合同款，甲方委托的进出口公司向制造商等结算费用、开具发票。</w:t>
      </w:r>
    </w:p>
    <w:p w14:paraId="0D148C55">
      <w:pPr>
        <w:snapToGrid w:val="0"/>
        <w:ind w:firstLine="538" w:firstLineChars="200"/>
        <w:rPr>
          <w:rFonts w:ascii="仿宋" w:hAnsi="仿宋" w:eastAsia="仿宋"/>
          <w:sz w:val="24"/>
        </w:rPr>
      </w:pPr>
      <w:r>
        <w:rPr>
          <w:rFonts w:hint="eastAsia" w:ascii="仿宋" w:hAnsi="仿宋" w:eastAsia="仿宋" w:cs="宋体"/>
          <w:b/>
          <w:bCs/>
          <w:sz w:val="24"/>
          <w:lang w:val="zh-CN"/>
        </w:rPr>
        <w:t>为了本采购项目实施及进出口协议的确定和履行</w:t>
      </w:r>
      <w:r>
        <w:rPr>
          <w:rFonts w:hint="eastAsia" w:ascii="仿宋" w:hAnsi="仿宋" w:eastAsia="仿宋"/>
          <w:sz w:val="24"/>
        </w:rPr>
        <w:t>，</w:t>
      </w:r>
      <w:r>
        <w:rPr>
          <w:rFonts w:hint="eastAsia" w:ascii="仿宋" w:hAnsi="仿宋" w:eastAsia="仿宋" w:cs="宋体"/>
          <w:b/>
          <w:bCs/>
          <w:sz w:val="24"/>
          <w:lang w:val="zh-CN"/>
        </w:rPr>
        <w:t>甲乙丙三方签订本协议</w:t>
      </w:r>
      <w:r>
        <w:rPr>
          <w:rFonts w:hint="eastAsia" w:ascii="仿宋" w:hAnsi="仿宋" w:eastAsia="仿宋"/>
          <w:sz w:val="24"/>
        </w:rPr>
        <w:t>，</w:t>
      </w:r>
      <w:r>
        <w:rPr>
          <w:rFonts w:hint="eastAsia" w:ascii="仿宋" w:hAnsi="仿宋" w:eastAsia="仿宋" w:cs="宋体"/>
          <w:b/>
          <w:bCs/>
          <w:sz w:val="24"/>
          <w:lang w:val="zh-CN"/>
        </w:rPr>
        <w:t>乙方对本协议约定义务承担履行责任，并对进出口协议中制造厂商的合同义务的履行向甲方提供连带担保责任。为此，甲乙丙三方协议如下：</w:t>
      </w:r>
    </w:p>
    <w:p w14:paraId="6858574B">
      <w:pPr>
        <w:snapToGrid w:val="0"/>
        <w:ind w:firstLine="269" w:firstLineChars="100"/>
        <w:rPr>
          <w:rFonts w:ascii="仿宋" w:hAnsi="仿宋" w:eastAsia="仿宋" w:cs="宋体"/>
          <w:b/>
          <w:bCs/>
          <w:sz w:val="24"/>
          <w:lang w:val="zh-CN"/>
        </w:rPr>
      </w:pPr>
      <w:r>
        <w:rPr>
          <w:rFonts w:hint="eastAsia" w:ascii="仿宋" w:hAnsi="仿宋" w:eastAsia="仿宋" w:cs="宋体"/>
          <w:b/>
          <w:bCs/>
          <w:sz w:val="24"/>
          <w:lang w:val="zh-CN"/>
        </w:rPr>
        <w:t>项目名称：</w:t>
      </w:r>
    </w:p>
    <w:p w14:paraId="2019BDDA">
      <w:pPr>
        <w:snapToGrid w:val="0"/>
        <w:ind w:firstLine="269" w:firstLineChars="100"/>
        <w:rPr>
          <w:rFonts w:ascii="仿宋" w:hAnsi="仿宋" w:eastAsia="仿宋" w:cs="宋体"/>
          <w:b/>
          <w:bCs/>
          <w:sz w:val="24"/>
          <w:lang w:val="zh-CN"/>
        </w:rPr>
      </w:pPr>
      <w:r>
        <w:rPr>
          <w:rFonts w:hint="eastAsia" w:ascii="仿宋" w:hAnsi="仿宋" w:eastAsia="仿宋" w:cs="宋体"/>
          <w:b/>
          <w:bCs/>
          <w:sz w:val="24"/>
          <w:lang w:val="zh-CN"/>
        </w:rPr>
        <w:t>项目编号:</w:t>
      </w:r>
    </w:p>
    <w:p w14:paraId="1695135D">
      <w:pPr>
        <w:pStyle w:val="7"/>
        <w:numPr>
          <w:ilvl w:val="0"/>
          <w:numId w:val="1"/>
        </w:numPr>
        <w:snapToGrid w:val="0"/>
        <w:spacing w:line="360" w:lineRule="auto"/>
        <w:ind w:firstLineChars="0"/>
        <w:jc w:val="left"/>
        <w:rPr>
          <w:rFonts w:ascii="仿宋" w:hAnsi="仿宋" w:eastAsia="仿宋"/>
          <w:b/>
          <w:bCs/>
          <w:sz w:val="24"/>
        </w:rPr>
      </w:pPr>
      <w:r>
        <w:rPr>
          <w:rFonts w:hint="eastAsia" w:ascii="仿宋" w:hAnsi="仿宋" w:eastAsia="仿宋"/>
          <w:b/>
          <w:bCs/>
          <w:sz w:val="24"/>
        </w:rPr>
        <w:t>所供设备配置清单如下</w:t>
      </w:r>
    </w:p>
    <w:tbl>
      <w:tblPr>
        <w:tblStyle w:val="4"/>
        <w:tblW w:w="9303" w:type="dxa"/>
        <w:tblInd w:w="108" w:type="dxa"/>
        <w:tblLayout w:type="fixed"/>
        <w:tblCellMar>
          <w:top w:w="0" w:type="dxa"/>
          <w:left w:w="108" w:type="dxa"/>
          <w:bottom w:w="0" w:type="dxa"/>
          <w:right w:w="108" w:type="dxa"/>
        </w:tblCellMar>
      </w:tblPr>
      <w:tblGrid>
        <w:gridCol w:w="555"/>
        <w:gridCol w:w="417"/>
        <w:gridCol w:w="972"/>
        <w:gridCol w:w="972"/>
        <w:gridCol w:w="1111"/>
        <w:gridCol w:w="972"/>
        <w:gridCol w:w="694"/>
        <w:gridCol w:w="694"/>
        <w:gridCol w:w="972"/>
        <w:gridCol w:w="1111"/>
        <w:gridCol w:w="833"/>
      </w:tblGrid>
      <w:tr w14:paraId="3E21C786">
        <w:tblPrEx>
          <w:tblCellMar>
            <w:top w:w="0" w:type="dxa"/>
            <w:left w:w="108" w:type="dxa"/>
            <w:bottom w:w="0" w:type="dxa"/>
            <w:right w:w="108" w:type="dxa"/>
          </w:tblCellMar>
        </w:tblPrEx>
        <w:trPr>
          <w:trHeight w:val="896" w:hRule="exact"/>
        </w:trPr>
        <w:tc>
          <w:tcPr>
            <w:tcW w:w="555" w:type="dxa"/>
            <w:tcBorders>
              <w:top w:val="single" w:color="auto" w:sz="4" w:space="0"/>
              <w:left w:val="single" w:color="auto" w:sz="4" w:space="0"/>
              <w:bottom w:val="single" w:color="auto" w:sz="4" w:space="0"/>
              <w:right w:val="single" w:color="auto" w:sz="4" w:space="0"/>
            </w:tcBorders>
            <w:vAlign w:val="center"/>
          </w:tcPr>
          <w:p w14:paraId="70148EFB">
            <w:pPr>
              <w:jc w:val="center"/>
            </w:pPr>
            <w:r>
              <w:rPr>
                <w:rFonts w:hint="eastAsia"/>
              </w:rPr>
              <w:t>序号</w:t>
            </w:r>
          </w:p>
        </w:tc>
        <w:tc>
          <w:tcPr>
            <w:tcW w:w="1389" w:type="dxa"/>
            <w:gridSpan w:val="2"/>
            <w:tcBorders>
              <w:top w:val="single" w:color="auto" w:sz="4" w:space="0"/>
              <w:left w:val="nil"/>
              <w:bottom w:val="single" w:color="auto" w:sz="4" w:space="0"/>
              <w:right w:val="single" w:color="auto" w:sz="4" w:space="0"/>
            </w:tcBorders>
            <w:vAlign w:val="center"/>
          </w:tcPr>
          <w:p w14:paraId="5FBE15DD">
            <w:pPr>
              <w:jc w:val="center"/>
            </w:pPr>
            <w:r>
              <w:rPr>
                <w:rFonts w:hint="eastAsia"/>
              </w:rPr>
              <w:t>货物名称</w:t>
            </w:r>
          </w:p>
        </w:tc>
        <w:tc>
          <w:tcPr>
            <w:tcW w:w="972" w:type="dxa"/>
            <w:tcBorders>
              <w:top w:val="single" w:color="auto" w:sz="4" w:space="0"/>
              <w:left w:val="nil"/>
              <w:bottom w:val="single" w:color="auto" w:sz="4" w:space="0"/>
              <w:right w:val="single" w:color="auto" w:sz="4" w:space="0"/>
            </w:tcBorders>
            <w:vAlign w:val="center"/>
          </w:tcPr>
          <w:p w14:paraId="1A59A1AB">
            <w:pPr>
              <w:jc w:val="center"/>
            </w:pPr>
            <w:r>
              <w:rPr>
                <w:rFonts w:hint="eastAsia"/>
              </w:rPr>
              <w:t>规格型号</w:t>
            </w:r>
          </w:p>
        </w:tc>
        <w:tc>
          <w:tcPr>
            <w:tcW w:w="1111" w:type="dxa"/>
            <w:tcBorders>
              <w:top w:val="single" w:color="auto" w:sz="4" w:space="0"/>
              <w:left w:val="nil"/>
              <w:bottom w:val="single" w:color="auto" w:sz="4" w:space="0"/>
              <w:right w:val="single" w:color="auto" w:sz="4" w:space="0"/>
            </w:tcBorders>
            <w:vAlign w:val="center"/>
          </w:tcPr>
          <w:p w14:paraId="7B9BE38D">
            <w:pPr>
              <w:jc w:val="center"/>
            </w:pPr>
            <w:r>
              <w:rPr>
                <w:rFonts w:hint="eastAsia"/>
              </w:rPr>
              <w:t>品牌</w:t>
            </w:r>
          </w:p>
        </w:tc>
        <w:tc>
          <w:tcPr>
            <w:tcW w:w="1666" w:type="dxa"/>
            <w:gridSpan w:val="2"/>
            <w:tcBorders>
              <w:top w:val="single" w:color="auto" w:sz="4" w:space="0"/>
              <w:left w:val="nil"/>
              <w:bottom w:val="single" w:color="auto" w:sz="4" w:space="0"/>
              <w:right w:val="single" w:color="auto" w:sz="4" w:space="0"/>
            </w:tcBorders>
          </w:tcPr>
          <w:p w14:paraId="26758E89">
            <w:pPr>
              <w:jc w:val="center"/>
            </w:pPr>
            <w:r>
              <w:rPr>
                <w:rFonts w:hint="eastAsia"/>
              </w:rPr>
              <w:t>数量</w:t>
            </w:r>
          </w:p>
          <w:p w14:paraId="06E9F06B">
            <w:pPr>
              <w:jc w:val="center"/>
            </w:pPr>
            <w:r>
              <w:rPr>
                <w:rFonts w:hint="eastAsia"/>
              </w:rPr>
              <w:t>（单位）</w:t>
            </w:r>
          </w:p>
        </w:tc>
        <w:tc>
          <w:tcPr>
            <w:tcW w:w="694" w:type="dxa"/>
            <w:tcBorders>
              <w:top w:val="single" w:color="auto" w:sz="4" w:space="0"/>
              <w:left w:val="nil"/>
              <w:bottom w:val="single" w:color="auto" w:sz="4" w:space="0"/>
              <w:right w:val="single" w:color="auto" w:sz="4" w:space="0"/>
            </w:tcBorders>
            <w:vAlign w:val="center"/>
          </w:tcPr>
          <w:p w14:paraId="57B8F9C2">
            <w:pPr>
              <w:jc w:val="center"/>
            </w:pPr>
            <w:r>
              <w:rPr>
                <w:rFonts w:hint="eastAsia"/>
              </w:rPr>
              <w:t>产地</w:t>
            </w:r>
          </w:p>
        </w:tc>
        <w:tc>
          <w:tcPr>
            <w:tcW w:w="972" w:type="dxa"/>
            <w:tcBorders>
              <w:top w:val="single" w:color="auto" w:sz="4" w:space="0"/>
              <w:left w:val="nil"/>
              <w:bottom w:val="single" w:color="auto" w:sz="4" w:space="0"/>
              <w:right w:val="single" w:color="auto" w:sz="4" w:space="0"/>
            </w:tcBorders>
            <w:vAlign w:val="center"/>
          </w:tcPr>
          <w:p w14:paraId="6E526CDA">
            <w:pPr>
              <w:jc w:val="center"/>
            </w:pPr>
            <w:r>
              <w:rPr>
                <w:rFonts w:hint="eastAsia"/>
              </w:rPr>
              <w:t>国别</w:t>
            </w:r>
          </w:p>
        </w:tc>
        <w:tc>
          <w:tcPr>
            <w:tcW w:w="1111" w:type="dxa"/>
            <w:tcBorders>
              <w:top w:val="single" w:color="auto" w:sz="4" w:space="0"/>
              <w:left w:val="single" w:color="auto" w:sz="4" w:space="0"/>
              <w:bottom w:val="single" w:color="auto" w:sz="4" w:space="0"/>
              <w:right w:val="single" w:color="auto" w:sz="4" w:space="0"/>
            </w:tcBorders>
            <w:vAlign w:val="center"/>
          </w:tcPr>
          <w:p w14:paraId="6B26DE2E">
            <w:pPr>
              <w:jc w:val="center"/>
            </w:pPr>
            <w:r>
              <w:rPr>
                <w:rFonts w:hint="eastAsia"/>
              </w:rPr>
              <w:t>单价（元）</w:t>
            </w:r>
          </w:p>
        </w:tc>
        <w:tc>
          <w:tcPr>
            <w:tcW w:w="833" w:type="dxa"/>
            <w:tcBorders>
              <w:top w:val="single" w:color="auto" w:sz="4" w:space="0"/>
              <w:left w:val="nil"/>
              <w:bottom w:val="single" w:color="auto" w:sz="4" w:space="0"/>
              <w:right w:val="single" w:color="auto" w:sz="4" w:space="0"/>
            </w:tcBorders>
            <w:vAlign w:val="center"/>
          </w:tcPr>
          <w:p w14:paraId="4D2675A2">
            <w:pPr>
              <w:jc w:val="center"/>
            </w:pPr>
            <w:r>
              <w:rPr>
                <w:rFonts w:hint="eastAsia"/>
              </w:rPr>
              <w:t>合计</w:t>
            </w:r>
          </w:p>
          <w:p w14:paraId="577BA97B">
            <w:pPr>
              <w:jc w:val="center"/>
            </w:pPr>
            <w:r>
              <w:rPr>
                <w:rFonts w:hint="eastAsia"/>
              </w:rPr>
              <w:t>（元）</w:t>
            </w:r>
          </w:p>
        </w:tc>
      </w:tr>
      <w:tr w14:paraId="629FA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555" w:type="dxa"/>
            <w:vAlign w:val="center"/>
          </w:tcPr>
          <w:p w14:paraId="30F0327A">
            <w:pPr>
              <w:spacing w:line="360" w:lineRule="auto"/>
              <w:ind w:left="-50" w:right="-50"/>
              <w:jc w:val="center"/>
              <w:rPr>
                <w:rFonts w:ascii="仿宋" w:hAnsi="仿宋" w:eastAsia="仿宋"/>
                <w:szCs w:val="21"/>
              </w:rPr>
            </w:pPr>
            <w:r>
              <w:rPr>
                <w:rFonts w:hint="eastAsia" w:ascii="仿宋" w:hAnsi="仿宋" w:eastAsia="仿宋"/>
                <w:szCs w:val="21"/>
              </w:rPr>
              <w:t>1</w:t>
            </w:r>
          </w:p>
        </w:tc>
        <w:tc>
          <w:tcPr>
            <w:tcW w:w="1389" w:type="dxa"/>
            <w:gridSpan w:val="2"/>
            <w:vAlign w:val="center"/>
          </w:tcPr>
          <w:p w14:paraId="09CD4126">
            <w:pPr>
              <w:jc w:val="center"/>
              <w:rPr>
                <w:rFonts w:ascii="仿宋" w:hAnsi="仿宋" w:eastAsia="仿宋"/>
                <w:szCs w:val="21"/>
              </w:rPr>
            </w:pPr>
          </w:p>
          <w:p w14:paraId="22490594">
            <w:pPr>
              <w:jc w:val="center"/>
              <w:rPr>
                <w:rFonts w:ascii="仿宋" w:hAnsi="仿宋" w:eastAsia="仿宋"/>
                <w:szCs w:val="21"/>
              </w:rPr>
            </w:pPr>
          </w:p>
        </w:tc>
        <w:tc>
          <w:tcPr>
            <w:tcW w:w="972" w:type="dxa"/>
            <w:vAlign w:val="center"/>
          </w:tcPr>
          <w:p w14:paraId="6667D023">
            <w:pPr>
              <w:spacing w:line="360" w:lineRule="auto"/>
              <w:ind w:left="-50" w:right="-50"/>
              <w:jc w:val="center"/>
              <w:rPr>
                <w:rFonts w:ascii="仿宋" w:hAnsi="仿宋" w:eastAsia="仿宋"/>
                <w:szCs w:val="21"/>
              </w:rPr>
            </w:pPr>
          </w:p>
          <w:p w14:paraId="37A8B298">
            <w:pPr>
              <w:spacing w:line="360" w:lineRule="auto"/>
              <w:ind w:left="-50" w:right="-50"/>
              <w:jc w:val="center"/>
              <w:rPr>
                <w:rFonts w:ascii="仿宋" w:hAnsi="仿宋" w:eastAsia="仿宋"/>
                <w:szCs w:val="21"/>
              </w:rPr>
            </w:pPr>
          </w:p>
        </w:tc>
        <w:tc>
          <w:tcPr>
            <w:tcW w:w="1111" w:type="dxa"/>
            <w:vAlign w:val="center"/>
          </w:tcPr>
          <w:p w14:paraId="5DD84FED">
            <w:pPr>
              <w:spacing w:line="360" w:lineRule="auto"/>
              <w:ind w:left="-50" w:right="-50"/>
              <w:jc w:val="center"/>
              <w:rPr>
                <w:rFonts w:ascii="仿宋" w:hAnsi="仿宋" w:eastAsia="仿宋"/>
                <w:szCs w:val="21"/>
              </w:rPr>
            </w:pPr>
          </w:p>
          <w:p w14:paraId="4E7F27B7">
            <w:pPr>
              <w:spacing w:line="360" w:lineRule="auto"/>
              <w:ind w:left="-50" w:right="-50"/>
              <w:jc w:val="center"/>
              <w:rPr>
                <w:rFonts w:ascii="仿宋" w:hAnsi="仿宋" w:eastAsia="仿宋"/>
                <w:szCs w:val="21"/>
              </w:rPr>
            </w:pPr>
          </w:p>
        </w:tc>
        <w:tc>
          <w:tcPr>
            <w:tcW w:w="972" w:type="dxa"/>
            <w:vAlign w:val="center"/>
          </w:tcPr>
          <w:p w14:paraId="7F23718A">
            <w:pPr>
              <w:spacing w:line="360" w:lineRule="auto"/>
              <w:ind w:left="-50" w:right="-50"/>
              <w:jc w:val="center"/>
              <w:rPr>
                <w:rFonts w:ascii="仿宋" w:hAnsi="仿宋" w:eastAsia="仿宋"/>
                <w:szCs w:val="21"/>
              </w:rPr>
            </w:pPr>
            <w:r>
              <w:rPr>
                <w:rFonts w:hint="eastAsia" w:ascii="仿宋" w:hAnsi="仿宋" w:eastAsia="仿宋"/>
                <w:szCs w:val="21"/>
              </w:rPr>
              <w:t>1</w:t>
            </w:r>
          </w:p>
        </w:tc>
        <w:tc>
          <w:tcPr>
            <w:tcW w:w="694" w:type="dxa"/>
            <w:vAlign w:val="center"/>
          </w:tcPr>
          <w:p w14:paraId="0DC7C814">
            <w:pPr>
              <w:spacing w:line="360" w:lineRule="auto"/>
              <w:ind w:left="-50" w:right="-50"/>
              <w:jc w:val="center"/>
              <w:rPr>
                <w:rFonts w:ascii="仿宋" w:hAnsi="仿宋" w:eastAsia="仿宋"/>
                <w:szCs w:val="21"/>
              </w:rPr>
            </w:pPr>
            <w:r>
              <w:rPr>
                <w:rFonts w:hint="eastAsia" w:ascii="仿宋" w:hAnsi="仿宋" w:eastAsia="仿宋"/>
                <w:szCs w:val="21"/>
              </w:rPr>
              <w:t>套</w:t>
            </w:r>
          </w:p>
        </w:tc>
        <w:tc>
          <w:tcPr>
            <w:tcW w:w="694" w:type="dxa"/>
            <w:vAlign w:val="center"/>
          </w:tcPr>
          <w:p w14:paraId="44534E01">
            <w:pPr>
              <w:spacing w:line="360" w:lineRule="auto"/>
              <w:ind w:left="-50" w:right="-50"/>
              <w:jc w:val="center"/>
              <w:rPr>
                <w:rFonts w:ascii="仿宋" w:hAnsi="仿宋" w:eastAsia="仿宋"/>
                <w:szCs w:val="21"/>
              </w:rPr>
            </w:pPr>
          </w:p>
        </w:tc>
        <w:tc>
          <w:tcPr>
            <w:tcW w:w="972" w:type="dxa"/>
          </w:tcPr>
          <w:p w14:paraId="4AE452AE">
            <w:pPr>
              <w:jc w:val="right"/>
              <w:rPr>
                <w:rFonts w:ascii="仿宋" w:hAnsi="仿宋" w:eastAsia="仿宋"/>
                <w:szCs w:val="21"/>
              </w:rPr>
            </w:pPr>
          </w:p>
        </w:tc>
        <w:tc>
          <w:tcPr>
            <w:tcW w:w="1111" w:type="dxa"/>
            <w:vAlign w:val="center"/>
          </w:tcPr>
          <w:p w14:paraId="3444C0A4">
            <w:pPr>
              <w:jc w:val="right"/>
              <w:rPr>
                <w:rFonts w:ascii="仿宋" w:hAnsi="仿宋" w:eastAsia="仿宋"/>
                <w:szCs w:val="21"/>
              </w:rPr>
            </w:pPr>
          </w:p>
          <w:p w14:paraId="4C9F2ED7">
            <w:pPr>
              <w:jc w:val="right"/>
              <w:rPr>
                <w:rFonts w:ascii="仿宋" w:hAnsi="仿宋" w:eastAsia="仿宋"/>
                <w:szCs w:val="21"/>
              </w:rPr>
            </w:pPr>
          </w:p>
        </w:tc>
        <w:tc>
          <w:tcPr>
            <w:tcW w:w="833" w:type="dxa"/>
            <w:vAlign w:val="center"/>
          </w:tcPr>
          <w:p w14:paraId="11D4D117">
            <w:pPr>
              <w:jc w:val="right"/>
              <w:rPr>
                <w:rFonts w:ascii="仿宋" w:hAnsi="仿宋" w:eastAsia="仿宋"/>
                <w:szCs w:val="21"/>
              </w:rPr>
            </w:pPr>
          </w:p>
          <w:p w14:paraId="2C6610CF">
            <w:pPr>
              <w:jc w:val="right"/>
              <w:rPr>
                <w:rFonts w:ascii="仿宋" w:hAnsi="仿宋" w:eastAsia="仿宋"/>
                <w:szCs w:val="21"/>
              </w:rPr>
            </w:pPr>
          </w:p>
        </w:tc>
      </w:tr>
      <w:tr w14:paraId="7B66A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72" w:type="dxa"/>
            <w:gridSpan w:val="2"/>
          </w:tcPr>
          <w:p w14:paraId="225E6C11">
            <w:pPr>
              <w:spacing w:line="360" w:lineRule="auto"/>
              <w:ind w:right="960"/>
              <w:jc w:val="center"/>
              <w:rPr>
                <w:rFonts w:ascii="仿宋" w:hAnsi="仿宋" w:eastAsia="仿宋"/>
                <w:sz w:val="24"/>
              </w:rPr>
            </w:pPr>
          </w:p>
        </w:tc>
        <w:tc>
          <w:tcPr>
            <w:tcW w:w="8331" w:type="dxa"/>
            <w:gridSpan w:val="9"/>
            <w:vAlign w:val="center"/>
          </w:tcPr>
          <w:p w14:paraId="1B648C4A">
            <w:pPr>
              <w:spacing w:line="360" w:lineRule="auto"/>
              <w:ind w:right="960"/>
              <w:jc w:val="center"/>
              <w:rPr>
                <w:rFonts w:ascii="仿宋" w:hAnsi="仿宋" w:eastAsia="仿宋"/>
                <w:sz w:val="24"/>
              </w:rPr>
            </w:pPr>
            <w:r>
              <w:rPr>
                <w:rFonts w:hint="eastAsia" w:ascii="仿宋" w:hAnsi="仿宋" w:eastAsia="仿宋"/>
                <w:sz w:val="24"/>
              </w:rPr>
              <w:t>合计人民币总金额：￥（大写：）</w:t>
            </w:r>
          </w:p>
        </w:tc>
      </w:tr>
      <w:tr w14:paraId="2DA78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trPr>
        <w:tc>
          <w:tcPr>
            <w:tcW w:w="972" w:type="dxa"/>
            <w:gridSpan w:val="2"/>
          </w:tcPr>
          <w:p w14:paraId="2CACC1B9">
            <w:pPr>
              <w:spacing w:line="360" w:lineRule="auto"/>
              <w:ind w:left="720" w:right="482" w:hanging="804" w:hangingChars="300"/>
              <w:jc w:val="left"/>
              <w:rPr>
                <w:rFonts w:ascii="仿宋" w:hAnsi="仿宋" w:eastAsia="仿宋"/>
                <w:sz w:val="24"/>
              </w:rPr>
            </w:pPr>
          </w:p>
        </w:tc>
        <w:tc>
          <w:tcPr>
            <w:tcW w:w="8331" w:type="dxa"/>
            <w:gridSpan w:val="9"/>
            <w:vAlign w:val="center"/>
          </w:tcPr>
          <w:p w14:paraId="7A90AAF3">
            <w:pPr>
              <w:spacing w:line="520" w:lineRule="exact"/>
              <w:ind w:firstLine="469" w:firstLineChars="175"/>
              <w:rPr>
                <w:rFonts w:ascii="仿宋" w:hAnsi="仿宋" w:eastAsia="仿宋"/>
                <w:sz w:val="24"/>
              </w:rPr>
            </w:pPr>
            <w:r>
              <w:rPr>
                <w:rFonts w:hint="eastAsia" w:ascii="仿宋" w:hAnsi="仿宋" w:eastAsia="仿宋"/>
                <w:sz w:val="24"/>
              </w:rPr>
              <w:t>备注：合同总金额为包含设备价格及设备运送到甲方指定地点的一切费用, 包括但不限于：设备款、辅材费、施工费、所有产品的运输费、保险费、</w:t>
            </w:r>
            <w:r>
              <w:rPr>
                <w:rFonts w:hint="eastAsia" w:ascii="仿宋" w:hAnsi="仿宋" w:eastAsia="仿宋"/>
                <w:color w:val="000000" w:themeColor="text1"/>
                <w:sz w:val="24"/>
                <w14:textFill>
                  <w14:solidFill>
                    <w14:schemeClr w14:val="tx1"/>
                  </w14:solidFill>
                </w14:textFill>
              </w:rPr>
              <w:t>商检费、搬运费、安装调试费、培训费、售后服务费、税</w:t>
            </w:r>
            <w:r>
              <w:rPr>
                <w:rFonts w:hint="eastAsia" w:ascii="仿宋" w:hAnsi="仿宋" w:eastAsia="仿宋"/>
                <w:sz w:val="24"/>
              </w:rPr>
              <w:t>费等。</w:t>
            </w:r>
          </w:p>
          <w:p w14:paraId="1AFB16D4">
            <w:pPr>
              <w:spacing w:line="360" w:lineRule="auto"/>
              <w:ind w:left="759" w:leftChars="150" w:right="482" w:hanging="402" w:hangingChars="150"/>
              <w:jc w:val="left"/>
              <w:rPr>
                <w:rFonts w:ascii="仿宋" w:hAnsi="仿宋" w:eastAsia="仿宋"/>
                <w:sz w:val="24"/>
              </w:rPr>
            </w:pPr>
            <w:r>
              <w:rPr>
                <w:rFonts w:hint="eastAsia" w:ascii="仿宋" w:hAnsi="仿宋" w:eastAsia="仿宋"/>
                <w:sz w:val="24"/>
              </w:rPr>
              <w:t>甲方委托的进出口公司代理费含在合同总金额内。</w:t>
            </w:r>
          </w:p>
        </w:tc>
      </w:tr>
    </w:tbl>
    <w:p w14:paraId="0E2E7DCB">
      <w:pPr>
        <w:snapToGrid w:val="0"/>
        <w:spacing w:line="360" w:lineRule="auto"/>
        <w:jc w:val="left"/>
        <w:rPr>
          <w:rFonts w:ascii="仿宋" w:hAnsi="仿宋" w:eastAsia="仿宋"/>
          <w:b/>
          <w:bCs/>
          <w:sz w:val="24"/>
        </w:rPr>
      </w:pPr>
      <w:r>
        <w:rPr>
          <w:rFonts w:hint="eastAsia" w:ascii="仿宋" w:hAnsi="仿宋" w:eastAsia="仿宋"/>
          <w:b/>
          <w:bCs/>
          <w:sz w:val="24"/>
        </w:rPr>
        <w:t xml:space="preserve">     二、设备技术参数</w:t>
      </w:r>
    </w:p>
    <w:tbl>
      <w:tblPr>
        <w:tblStyle w:val="4"/>
        <w:tblW w:w="9087"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7"/>
      </w:tblGrid>
      <w:tr w14:paraId="14F89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87" w:type="dxa"/>
          </w:tcPr>
          <w:p w14:paraId="289C7B30">
            <w:pPr>
              <w:spacing w:line="400" w:lineRule="atLeast"/>
              <w:rPr>
                <w:rFonts w:ascii="微软雅黑" w:hAnsi="微软雅黑" w:eastAsia="微软雅黑"/>
                <w:b/>
                <w:sz w:val="20"/>
              </w:rPr>
            </w:pPr>
            <w:r>
              <w:rPr>
                <w:rFonts w:hint="eastAsia" w:ascii="微软雅黑" w:hAnsi="微软雅黑" w:eastAsia="微软雅黑"/>
                <w:b/>
                <w:sz w:val="20"/>
              </w:rPr>
              <w:t>产品规格及技术指标</w:t>
            </w:r>
          </w:p>
          <w:p w14:paraId="162E9AE2">
            <w:pPr>
              <w:spacing w:line="400" w:lineRule="atLeast"/>
              <w:rPr>
                <w:rFonts w:ascii="微软雅黑" w:hAnsi="微软雅黑" w:eastAsia="微软雅黑"/>
                <w:b/>
                <w:sz w:val="20"/>
              </w:rPr>
            </w:pPr>
          </w:p>
        </w:tc>
      </w:tr>
      <w:tr w14:paraId="3D3C1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9087" w:type="dxa"/>
            <w:vAlign w:val="center"/>
          </w:tcPr>
          <w:p w14:paraId="20C4E96F">
            <w:pPr>
              <w:rPr>
                <w:rFonts w:ascii="仿宋" w:hAnsi="仿宋" w:eastAsia="仿宋"/>
                <w:sz w:val="24"/>
              </w:rPr>
            </w:pPr>
          </w:p>
        </w:tc>
      </w:tr>
      <w:tr w14:paraId="5B4D0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9087" w:type="dxa"/>
            <w:vAlign w:val="center"/>
          </w:tcPr>
          <w:p w14:paraId="448C740E">
            <w:pPr>
              <w:rPr>
                <w:rFonts w:ascii="仿宋" w:hAnsi="仿宋" w:eastAsia="仿宋"/>
                <w:sz w:val="24"/>
              </w:rPr>
            </w:pPr>
          </w:p>
        </w:tc>
      </w:tr>
      <w:tr w14:paraId="3F195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087" w:type="dxa"/>
            <w:vAlign w:val="center"/>
          </w:tcPr>
          <w:p w14:paraId="35A96876">
            <w:pPr>
              <w:rPr>
                <w:rFonts w:ascii="仿宋" w:hAnsi="仿宋" w:eastAsia="仿宋"/>
                <w:sz w:val="24"/>
              </w:rPr>
            </w:pPr>
          </w:p>
        </w:tc>
      </w:tr>
    </w:tbl>
    <w:p w14:paraId="1616C626">
      <w:pPr>
        <w:spacing w:line="360" w:lineRule="auto"/>
        <w:ind w:firstLine="538" w:firstLineChars="200"/>
        <w:rPr>
          <w:rFonts w:ascii="仿宋" w:hAnsi="仿宋" w:eastAsia="仿宋"/>
          <w:sz w:val="24"/>
        </w:rPr>
      </w:pPr>
      <w:r>
        <w:rPr>
          <w:rFonts w:hint="eastAsia" w:ascii="仿宋" w:hAnsi="仿宋" w:eastAsia="仿宋"/>
          <w:b/>
          <w:sz w:val="24"/>
        </w:rPr>
        <w:t>三、质量标准：</w:t>
      </w:r>
    </w:p>
    <w:p w14:paraId="02BC6963">
      <w:pPr>
        <w:spacing w:line="360" w:lineRule="auto"/>
        <w:ind w:firstLine="536" w:firstLineChars="200"/>
        <w:rPr>
          <w:rFonts w:ascii="仿宋" w:hAnsi="仿宋" w:eastAsia="仿宋"/>
          <w:sz w:val="24"/>
        </w:rPr>
      </w:pPr>
      <w:r>
        <w:rPr>
          <w:rFonts w:hint="eastAsia" w:ascii="仿宋" w:hAnsi="仿宋" w:eastAsia="仿宋"/>
          <w:sz w:val="24"/>
        </w:rPr>
        <w:t>乙方所提供的设备、附件、材料等应是符合进口国及出口国相关国家标准及双方招、投标文件规定的全新产品，并应保证所供设备附件齐全且能够独立正常运行，因缺少附件及质量问题而发生的任何损失由乙方负责。</w:t>
      </w:r>
    </w:p>
    <w:p w14:paraId="1123BCAE">
      <w:pPr>
        <w:spacing w:line="360" w:lineRule="auto"/>
        <w:ind w:firstLine="538" w:firstLineChars="200"/>
        <w:rPr>
          <w:rFonts w:ascii="仿宋" w:hAnsi="仿宋" w:eastAsia="仿宋"/>
          <w:b/>
          <w:sz w:val="24"/>
        </w:rPr>
      </w:pPr>
      <w:r>
        <w:rPr>
          <w:rFonts w:hint="eastAsia" w:ascii="仿宋" w:hAnsi="仿宋" w:eastAsia="仿宋"/>
          <w:b/>
          <w:sz w:val="24"/>
        </w:rPr>
        <w:t>四、进口协议</w:t>
      </w:r>
    </w:p>
    <w:p w14:paraId="230A1E28">
      <w:pPr>
        <w:spacing w:line="360" w:lineRule="auto"/>
        <w:ind w:firstLine="536" w:firstLineChars="200"/>
        <w:rPr>
          <w:rFonts w:ascii="仿宋" w:hAnsi="仿宋" w:eastAsia="仿宋"/>
          <w:sz w:val="24"/>
        </w:rPr>
      </w:pPr>
      <w:r>
        <w:rPr>
          <w:rFonts w:hint="eastAsia" w:ascii="仿宋" w:hAnsi="仿宋" w:eastAsia="仿宋"/>
          <w:sz w:val="24"/>
        </w:rPr>
        <w:t>外贸环节由甲方指定外贸代理公司与乙方指定境外</w:t>
      </w:r>
      <w:r>
        <w:rPr>
          <w:rFonts w:hint="eastAsia" w:ascii="仿宋" w:hAnsi="仿宋" w:eastAsia="仿宋"/>
          <w:color w:val="000000" w:themeColor="text1"/>
          <w:sz w:val="24"/>
          <w14:textFill>
            <w14:solidFill>
              <w14:schemeClr w14:val="tx1"/>
            </w14:solidFill>
          </w14:textFill>
        </w:rPr>
        <w:t>制造厂家签订相关协议</w:t>
      </w:r>
      <w:r>
        <w:rPr>
          <w:rFonts w:hint="eastAsia" w:ascii="仿宋" w:hAnsi="仿宋" w:eastAsia="仿宋"/>
          <w:sz w:val="24"/>
        </w:rPr>
        <w:t>，乙方对该协议的履行向甲方提供连带责任保证。</w:t>
      </w:r>
    </w:p>
    <w:p w14:paraId="56339ED3">
      <w:pPr>
        <w:spacing w:line="360" w:lineRule="auto"/>
        <w:ind w:firstLine="538" w:firstLineChars="200"/>
        <w:rPr>
          <w:rFonts w:ascii="仿宋" w:hAnsi="仿宋" w:eastAsia="仿宋"/>
          <w:sz w:val="24"/>
        </w:rPr>
      </w:pPr>
      <w:r>
        <w:rPr>
          <w:rFonts w:hint="eastAsia" w:ascii="仿宋" w:hAnsi="仿宋" w:eastAsia="仿宋"/>
          <w:b/>
          <w:sz w:val="24"/>
        </w:rPr>
        <w:t>五、交货期限、安装、调试</w:t>
      </w:r>
      <w:r>
        <w:rPr>
          <w:rFonts w:hint="eastAsia" w:ascii="仿宋" w:hAnsi="仿宋" w:eastAsia="仿宋"/>
          <w:sz w:val="24"/>
        </w:rPr>
        <w:t>：</w:t>
      </w:r>
    </w:p>
    <w:p w14:paraId="1560EAA2">
      <w:pPr>
        <w:spacing w:line="360" w:lineRule="auto"/>
        <w:ind w:firstLine="536" w:firstLineChars="200"/>
        <w:rPr>
          <w:rFonts w:ascii="仿宋" w:hAnsi="仿宋" w:eastAsia="仿宋"/>
          <w:sz w:val="24"/>
        </w:rPr>
      </w:pPr>
      <w:r>
        <w:rPr>
          <w:rFonts w:hint="eastAsia" w:ascii="仿宋" w:hAnsi="仿宋" w:eastAsia="仿宋"/>
          <w:sz w:val="24"/>
        </w:rPr>
        <w:t>1、＿周，自合同生效后起算。交货安装、验收合格，并交付使用。</w:t>
      </w:r>
    </w:p>
    <w:p w14:paraId="4216047F">
      <w:pPr>
        <w:spacing w:line="360" w:lineRule="auto"/>
        <w:ind w:firstLine="536" w:firstLineChars="200"/>
        <w:rPr>
          <w:rFonts w:ascii="仿宋" w:hAnsi="仿宋" w:eastAsia="仿宋"/>
          <w:sz w:val="24"/>
        </w:rPr>
      </w:pPr>
      <w:r>
        <w:rPr>
          <w:rFonts w:hint="eastAsia" w:ascii="仿宋" w:hAnsi="仿宋" w:eastAsia="仿宋"/>
          <w:sz w:val="24"/>
        </w:rPr>
        <w:t>2、乙方向甲方交货时应移交每套设备的全套档案资料（包括产品合格证、使用说明书、保修卡、技术资料等），并为用户免费指导和培训设备的操作与维护。</w:t>
      </w:r>
    </w:p>
    <w:p w14:paraId="61B74617">
      <w:pPr>
        <w:spacing w:line="360" w:lineRule="auto"/>
        <w:ind w:firstLine="536" w:firstLineChars="200"/>
        <w:rPr>
          <w:rFonts w:ascii="仿宋" w:hAnsi="仿宋" w:eastAsia="仿宋"/>
          <w:sz w:val="24"/>
        </w:rPr>
      </w:pPr>
      <w:r>
        <w:rPr>
          <w:rFonts w:hint="eastAsia" w:ascii="仿宋" w:hAnsi="仿宋" w:eastAsia="仿宋"/>
          <w:sz w:val="24"/>
        </w:rPr>
        <w:t>3、乙方应积极保持与甲方、最终用户、外贸代理公司和原厂商的良好沟通，保证合同的正常履行，并承担合同义务的履行责任或对进口协议中制造厂商的合同义务向甲方负连带责任。</w:t>
      </w:r>
    </w:p>
    <w:p w14:paraId="4F08C4E9">
      <w:pPr>
        <w:spacing w:line="360" w:lineRule="auto"/>
        <w:ind w:firstLine="538" w:firstLineChars="200"/>
        <w:rPr>
          <w:rFonts w:ascii="仿宋" w:hAnsi="仿宋" w:eastAsia="仿宋"/>
          <w:b/>
          <w:sz w:val="24"/>
        </w:rPr>
      </w:pPr>
      <w:r>
        <w:rPr>
          <w:rFonts w:hint="eastAsia" w:ascii="仿宋" w:hAnsi="仿宋" w:eastAsia="仿宋"/>
          <w:b/>
          <w:sz w:val="24"/>
        </w:rPr>
        <w:t>六、</w:t>
      </w:r>
      <w:r>
        <w:rPr>
          <w:rFonts w:ascii="仿宋" w:hAnsi="仿宋" w:eastAsia="仿宋"/>
          <w:b/>
          <w:sz w:val="24"/>
        </w:rPr>
        <w:t>售后服务</w:t>
      </w:r>
      <w:r>
        <w:rPr>
          <w:rFonts w:hint="eastAsia" w:ascii="仿宋" w:hAnsi="仿宋" w:eastAsia="仿宋"/>
          <w:b/>
          <w:sz w:val="24"/>
        </w:rPr>
        <w:t>：</w:t>
      </w:r>
    </w:p>
    <w:p w14:paraId="1E76EF58">
      <w:pPr>
        <w:spacing w:line="360" w:lineRule="auto"/>
        <w:ind w:firstLine="536" w:firstLineChars="200"/>
        <w:rPr>
          <w:rFonts w:ascii="仿宋" w:hAnsi="仿宋" w:eastAsia="仿宋"/>
          <w:sz w:val="24"/>
        </w:rPr>
      </w:pPr>
      <w:r>
        <w:rPr>
          <w:rFonts w:hint="eastAsia" w:ascii="仿宋" w:hAnsi="仿宋" w:eastAsia="仿宋"/>
          <w:sz w:val="24"/>
        </w:rPr>
        <w:t>技术支持和售后服务由乙方严格按投标文件及有关承诺执行，确保甲方最终用户正确安全使用。设备出现故障时，</w:t>
      </w:r>
      <w:r>
        <w:rPr>
          <w:rFonts w:ascii="仿宋" w:hAnsi="仿宋" w:eastAsia="仿宋"/>
          <w:sz w:val="24"/>
        </w:rPr>
        <w:t>2小时内电话响应，</w:t>
      </w:r>
      <w:r>
        <w:rPr>
          <w:rFonts w:hint="eastAsia" w:ascii="仿宋" w:hAnsi="仿宋" w:eastAsia="仿宋"/>
          <w:sz w:val="24"/>
        </w:rPr>
        <w:t>12</w:t>
      </w:r>
      <w:r>
        <w:rPr>
          <w:rFonts w:ascii="仿宋" w:hAnsi="仿宋" w:eastAsia="仿宋"/>
          <w:sz w:val="24"/>
        </w:rPr>
        <w:t>小时内电话解决问题，如有需要48小时内到达故障现场</w:t>
      </w:r>
      <w:r>
        <w:rPr>
          <w:rFonts w:hint="eastAsia" w:ascii="仿宋" w:hAnsi="仿宋" w:eastAsia="仿宋"/>
          <w:sz w:val="24"/>
        </w:rPr>
        <w:t>解决问题</w:t>
      </w:r>
      <w:r>
        <w:rPr>
          <w:rFonts w:ascii="仿宋" w:hAnsi="仿宋" w:eastAsia="仿宋"/>
          <w:sz w:val="24"/>
        </w:rPr>
        <w:t>。</w:t>
      </w:r>
    </w:p>
    <w:p w14:paraId="53C8CE7F">
      <w:pPr>
        <w:spacing w:line="360" w:lineRule="auto"/>
        <w:ind w:firstLine="536" w:firstLineChars="200"/>
        <w:rPr>
          <w:rFonts w:ascii="仿宋" w:hAnsi="仿宋" w:eastAsia="仿宋"/>
          <w:sz w:val="24"/>
        </w:rPr>
      </w:pPr>
      <w:r>
        <w:rPr>
          <w:rFonts w:ascii="仿宋" w:hAnsi="仿宋" w:eastAsia="仿宋"/>
          <w:sz w:val="24"/>
        </w:rPr>
        <w:t>售后服务联系方式</w:t>
      </w:r>
      <w:r>
        <w:rPr>
          <w:rFonts w:hint="eastAsia" w:ascii="仿宋" w:hAnsi="仿宋" w:eastAsia="仿宋"/>
          <w:sz w:val="24"/>
        </w:rPr>
        <w:t>：</w:t>
      </w:r>
    </w:p>
    <w:p w14:paraId="59A6BB92">
      <w:pPr>
        <w:spacing w:line="360" w:lineRule="auto"/>
        <w:ind w:firstLine="536" w:firstLineChars="200"/>
        <w:rPr>
          <w:rFonts w:ascii="仿宋" w:hAnsi="仿宋" w:eastAsia="仿宋"/>
          <w:sz w:val="24"/>
        </w:rPr>
      </w:pPr>
      <w:r>
        <w:rPr>
          <w:rFonts w:hint="eastAsia" w:ascii="仿宋" w:hAnsi="仿宋" w:eastAsia="仿宋"/>
          <w:sz w:val="24"/>
        </w:rPr>
        <w:t>设备保修期为</w:t>
      </w:r>
      <w:r>
        <w:rPr>
          <w:rFonts w:hint="eastAsia" w:ascii="仿宋" w:hAnsi="仿宋" w:eastAsia="仿宋"/>
          <w:sz w:val="24"/>
          <w:u w:val="single"/>
        </w:rPr>
        <w:t xml:space="preserve">   </w:t>
      </w:r>
      <w:r>
        <w:rPr>
          <w:rFonts w:hint="eastAsia" w:ascii="仿宋" w:hAnsi="仿宋" w:eastAsia="仿宋"/>
          <w:sz w:val="24"/>
        </w:rPr>
        <w:t>年。</w:t>
      </w:r>
    </w:p>
    <w:p w14:paraId="6C76BD48">
      <w:pPr>
        <w:spacing w:line="360" w:lineRule="auto"/>
        <w:ind w:firstLine="536" w:firstLineChars="200"/>
        <w:rPr>
          <w:rFonts w:ascii="仿宋" w:hAnsi="仿宋" w:eastAsia="仿宋"/>
          <w:sz w:val="24"/>
        </w:rPr>
      </w:pPr>
      <w:r>
        <w:rPr>
          <w:rFonts w:hint="eastAsia" w:ascii="仿宋" w:hAnsi="仿宋" w:eastAsia="仿宋"/>
          <w:sz w:val="24"/>
        </w:rPr>
        <w:t>如乙方迨于或不能履行维护保养义务，甲方有权委托第三方处理，由此产生的费用和风险由乙方承担，费用由甲方从质保金中直接扣除，不足部分仍由乙方承担。</w:t>
      </w:r>
    </w:p>
    <w:p w14:paraId="22486CEB">
      <w:pPr>
        <w:spacing w:line="360" w:lineRule="auto"/>
        <w:rPr>
          <w:rFonts w:ascii="仿宋" w:hAnsi="仿宋" w:eastAsia="仿宋"/>
          <w:b/>
          <w:sz w:val="24"/>
        </w:rPr>
      </w:pPr>
      <w:r>
        <w:rPr>
          <w:rFonts w:hint="eastAsia" w:ascii="仿宋" w:hAnsi="仿宋" w:eastAsia="仿宋"/>
          <w:b/>
          <w:sz w:val="24"/>
        </w:rPr>
        <w:t xml:space="preserve">    七、货款支付与财务结算：</w:t>
      </w:r>
    </w:p>
    <w:p w14:paraId="4F872D4A">
      <w:pPr>
        <w:spacing w:line="360" w:lineRule="auto"/>
        <w:ind w:firstLine="527" w:firstLineChars="197"/>
        <w:rPr>
          <w:rFonts w:ascii="仿宋" w:hAnsi="仿宋" w:eastAsia="仿宋"/>
          <w:sz w:val="24"/>
        </w:rPr>
      </w:pPr>
      <w:r>
        <w:rPr>
          <w:rFonts w:hint="eastAsia" w:ascii="仿宋" w:hAnsi="仿宋" w:eastAsia="仿宋"/>
          <w:sz w:val="24"/>
        </w:rPr>
        <w:t>1、合同总金额为包含设备价格及设备运送到甲方指定地点的全部一切费用,甲方指定外贸公司的代理费由乙方承担。</w:t>
      </w:r>
    </w:p>
    <w:p w14:paraId="5E31681E">
      <w:pPr>
        <w:spacing w:line="360" w:lineRule="auto"/>
        <w:ind w:firstLine="527" w:firstLineChars="197"/>
        <w:rPr>
          <w:rFonts w:ascii="仿宋" w:hAnsi="仿宋" w:eastAsia="仿宋"/>
          <w:color w:val="000000" w:themeColor="text1"/>
          <w:sz w:val="24"/>
          <w14:textFill>
            <w14:solidFill>
              <w14:schemeClr w14:val="tx1"/>
            </w14:solidFill>
          </w14:textFill>
        </w:rPr>
      </w:pPr>
      <w:r>
        <w:rPr>
          <w:rFonts w:hint="eastAsia" w:ascii="仿宋" w:hAnsi="仿宋" w:eastAsia="仿宋"/>
          <w:sz w:val="24"/>
        </w:rPr>
        <w:t>2、</w:t>
      </w:r>
      <w:r>
        <w:rPr>
          <w:rFonts w:hint="eastAsia" w:ascii="仿宋" w:hAnsi="仿宋" w:eastAsia="仿宋"/>
          <w:color w:val="000000" w:themeColor="text1"/>
          <w:sz w:val="24"/>
          <w14:textFill>
            <w14:solidFill>
              <w14:schemeClr w14:val="tx1"/>
            </w14:solidFill>
          </w14:textFill>
        </w:rPr>
        <w:t>甲方与外贸代理公司委托协议生效后，由丙方将本合同约定的合同款支付给甲方委托外贸公司办理相关事项，外贸代理项目一事一约定，详见双方外贸代理委托协议书。</w:t>
      </w:r>
    </w:p>
    <w:p w14:paraId="002B04B3">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3、甲方委托的外贸代理公司与乙方指定的境外厂商签订外贸合同，并开具100%不可撤销即期跟单信用证。90%合同货款凭外贸合同约定单据及西安工业大学出具的开箱点货报告原件解付；剩余10%合同尾款凭西安工业大学出具的设备验收报告原件解付。  </w:t>
      </w:r>
    </w:p>
    <w:p w14:paraId="0FE15963">
      <w:pPr>
        <w:spacing w:line="360" w:lineRule="auto"/>
        <w:ind w:firstLine="536" w:firstLineChars="200"/>
        <w:rPr>
          <w:rFonts w:ascii="仿宋" w:hAnsi="仿宋" w:eastAsia="仿宋"/>
          <w:color w:val="FF0000"/>
          <w:sz w:val="24"/>
        </w:rPr>
      </w:pPr>
      <w:r>
        <w:rPr>
          <w:rFonts w:hint="eastAsia" w:ascii="仿宋" w:hAnsi="仿宋" w:eastAsia="仿宋"/>
          <w:color w:val="000000" w:themeColor="text1"/>
          <w:sz w:val="24"/>
          <w14:textFill>
            <w14:solidFill>
              <w14:schemeClr w14:val="tx1"/>
            </w14:solidFill>
          </w14:textFill>
        </w:rPr>
        <w:t>4、货到验收无误后，最终由甲方委托的外贸代理公司向甲方开具结算发票。</w:t>
      </w:r>
      <w:r>
        <w:rPr>
          <w:rFonts w:hint="eastAsia" w:ascii="仿宋" w:hAnsi="仿宋" w:eastAsia="仿宋"/>
          <w:color w:val="FF0000"/>
          <w:sz w:val="24"/>
        </w:rPr>
        <w:t xml:space="preserve">  </w:t>
      </w:r>
    </w:p>
    <w:p w14:paraId="532ED4D9">
      <w:pPr>
        <w:spacing w:line="360" w:lineRule="auto"/>
        <w:ind w:firstLine="538" w:firstLineChars="200"/>
        <w:rPr>
          <w:rFonts w:ascii="仿宋" w:hAnsi="仿宋" w:eastAsia="仿宋"/>
          <w:sz w:val="24"/>
        </w:rPr>
      </w:pPr>
      <w:r>
        <w:rPr>
          <w:rFonts w:hint="eastAsia" w:ascii="仿宋" w:hAnsi="仿宋" w:eastAsia="仿宋"/>
          <w:b/>
          <w:sz w:val="24"/>
        </w:rPr>
        <w:t xml:space="preserve">八、保险  </w:t>
      </w:r>
      <w:r>
        <w:rPr>
          <w:rFonts w:hint="eastAsia" w:ascii="仿宋" w:hAnsi="仿宋" w:eastAsia="仿宋"/>
          <w:sz w:val="24"/>
        </w:rPr>
        <w:t xml:space="preserve">货物及相关附件由制造厂商投全额保险，乙方对制造厂商投全额保险负连带保证责任，发生索赔由乙方及制造厂商进行索赔。 </w:t>
      </w:r>
    </w:p>
    <w:p w14:paraId="46A87747">
      <w:pPr>
        <w:spacing w:line="520" w:lineRule="exact"/>
        <w:ind w:firstLine="538" w:firstLineChars="200"/>
        <w:rPr>
          <w:rFonts w:ascii="仿宋" w:hAnsi="仿宋" w:eastAsia="仿宋"/>
          <w:b/>
          <w:sz w:val="24"/>
        </w:rPr>
      </w:pPr>
      <w:r>
        <w:rPr>
          <w:rFonts w:hint="eastAsia" w:ascii="仿宋" w:hAnsi="仿宋" w:eastAsia="仿宋"/>
          <w:b/>
          <w:sz w:val="24"/>
        </w:rPr>
        <w:t xml:space="preserve">九、验收  </w:t>
      </w:r>
    </w:p>
    <w:p w14:paraId="47F4AE97">
      <w:pPr>
        <w:spacing w:line="360" w:lineRule="auto"/>
        <w:ind w:firstLine="527" w:firstLineChars="197"/>
        <w:rPr>
          <w:rFonts w:ascii="仿宋" w:hAnsi="仿宋" w:eastAsia="仿宋"/>
          <w:sz w:val="24"/>
        </w:rPr>
      </w:pPr>
      <w:r>
        <w:rPr>
          <w:rFonts w:hint="eastAsia" w:ascii="仿宋" w:hAnsi="仿宋" w:eastAsia="仿宋"/>
          <w:sz w:val="24"/>
        </w:rPr>
        <w:t>1、交付检验：所供货物到货后，由甲方（使用单位）及乙方对货物进行试运行测试，检查核对内容包括：产品名称、类型、版本、参数、功能需求等（乙方协助）。核对无误后，甲方或甲方指定使用单位在到货签收单上签字。若货物与合同约定不符，甲方有权拒绝接收，乙方应无条件退换货直至合格，并承担逾期交货的违约责任。</w:t>
      </w:r>
    </w:p>
    <w:p w14:paraId="10DAC1DB">
      <w:pPr>
        <w:spacing w:line="360" w:lineRule="auto"/>
        <w:ind w:firstLine="527" w:firstLineChars="197"/>
        <w:rPr>
          <w:rFonts w:ascii="仿宋" w:hAnsi="仿宋" w:eastAsia="仿宋"/>
          <w:sz w:val="24"/>
        </w:rPr>
      </w:pPr>
      <w:r>
        <w:rPr>
          <w:rFonts w:hint="eastAsia" w:ascii="仿宋" w:hAnsi="仿宋" w:eastAsia="仿宋"/>
          <w:sz w:val="24"/>
        </w:rPr>
        <w:t>2、初验：货物通过试运行测试后进入试运行，试运行不少于 30工作日。由乙方向甲方提供详细的试运行报告，报告中至少应详细记录各种实测、运行数据。项目试运行且通过乙方自测后提交甲方使用单位进行初验。验收内容按试运行报告，现场查看货物运行情况。初验合格后，甲方使用单位填写初验验收报告。</w:t>
      </w:r>
    </w:p>
    <w:p w14:paraId="334BB0B9">
      <w:pPr>
        <w:spacing w:line="360" w:lineRule="auto"/>
        <w:ind w:firstLine="527" w:firstLineChars="197"/>
        <w:rPr>
          <w:rFonts w:ascii="仿宋" w:hAnsi="仿宋" w:eastAsia="仿宋"/>
          <w:sz w:val="24"/>
        </w:rPr>
      </w:pPr>
      <w:r>
        <w:rPr>
          <w:rFonts w:hint="eastAsia" w:ascii="仿宋" w:hAnsi="仿宋" w:eastAsia="仿宋"/>
          <w:sz w:val="24"/>
        </w:rPr>
        <w:t>3、整体验收即终验：该项目初验合格后，甲方根据使用单位提供的初验验收报告，组织甲方相关人员和专家组成的验收小组对系统设备进行最终验收。验收依据为</w:t>
      </w:r>
      <w:bookmarkStart w:id="0" w:name="_Toc337393760"/>
      <w:r>
        <w:rPr>
          <w:rFonts w:hint="eastAsia" w:ascii="仿宋" w:hAnsi="仿宋" w:eastAsia="仿宋"/>
          <w:sz w:val="24"/>
        </w:rPr>
        <w:t>本合同文本、招投标文件和国内相应的标准、规范</w:t>
      </w:r>
      <w:bookmarkEnd w:id="0"/>
      <w:bookmarkStart w:id="1" w:name="_Toc337393761"/>
      <w:r>
        <w:rPr>
          <w:rFonts w:hint="eastAsia" w:ascii="仿宋" w:hAnsi="仿宋" w:eastAsia="仿宋"/>
          <w:sz w:val="24"/>
        </w:rPr>
        <w:t>。</w:t>
      </w:r>
      <w:bookmarkEnd w:id="1"/>
      <w:bookmarkStart w:id="2" w:name="OLE_LINK5"/>
      <w:bookmarkStart w:id="3" w:name="OLE_LINK6"/>
      <w:r>
        <w:rPr>
          <w:rFonts w:hint="eastAsia" w:ascii="仿宋" w:hAnsi="仿宋" w:eastAsia="仿宋"/>
          <w:sz w:val="24"/>
        </w:rPr>
        <w:t>验收合格后，甲方填写终验验收单</w:t>
      </w:r>
      <w:bookmarkEnd w:id="2"/>
      <w:bookmarkEnd w:id="3"/>
      <w:r>
        <w:rPr>
          <w:rFonts w:hint="eastAsia" w:ascii="仿宋" w:hAnsi="仿宋" w:eastAsia="仿宋"/>
          <w:sz w:val="24"/>
        </w:rPr>
        <w:t>，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10</w:t>
      </w:r>
      <w:r>
        <w:rPr>
          <w:rFonts w:ascii="仿宋" w:hAnsi="仿宋" w:eastAsia="仿宋"/>
          <w:sz w:val="24"/>
        </w:rPr>
        <w:t>%</w:t>
      </w:r>
      <w:r>
        <w:rPr>
          <w:rFonts w:hint="eastAsia" w:ascii="仿宋" w:hAnsi="仿宋" w:eastAsia="仿宋"/>
          <w:sz w:val="24"/>
        </w:rPr>
        <w:t>向甲方支付违约金，违约金不足弥补甲方损失的，由乙方负责赔偿。</w:t>
      </w:r>
    </w:p>
    <w:p w14:paraId="79C76B97">
      <w:pPr>
        <w:spacing w:line="360" w:lineRule="auto"/>
        <w:ind w:firstLine="538" w:firstLineChars="20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十、包装</w:t>
      </w:r>
    </w:p>
    <w:p w14:paraId="72777D82">
      <w:pPr>
        <w:spacing w:line="360" w:lineRule="auto"/>
        <w:ind w:firstLine="527" w:firstLineChars="197"/>
        <w:rPr>
          <w:rFonts w:ascii="仿宋" w:hAnsi="仿宋" w:eastAsia="仿宋"/>
          <w:sz w:val="24"/>
        </w:rPr>
      </w:pPr>
      <w:r>
        <w:rPr>
          <w:rFonts w:hint="eastAsia" w:ascii="仿宋" w:hAnsi="仿宋" w:eastAsia="仿宋"/>
          <w:sz w:val="24"/>
        </w:rPr>
        <w:t>1、货物包装必须符合国际标准或国家标准或行业标准，满足海上、航空、铁路或公路运输以及货物装卸要求。交付的货物如有损坏，由乙方负责无条件退换货直至达到合格。</w:t>
      </w:r>
    </w:p>
    <w:p w14:paraId="6D16D597">
      <w:pPr>
        <w:spacing w:line="360" w:lineRule="auto"/>
        <w:ind w:firstLine="527" w:firstLineChars="197"/>
        <w:rPr>
          <w:rFonts w:ascii="仿宋" w:hAnsi="仿宋" w:eastAsia="仿宋"/>
          <w:sz w:val="24"/>
        </w:rPr>
      </w:pPr>
      <w:r>
        <w:rPr>
          <w:rFonts w:hint="eastAsia" w:ascii="仿宋" w:hAnsi="仿宋" w:eastAsia="仿宋"/>
          <w:sz w:val="24"/>
        </w:rPr>
        <w:t>2、运输由乙方及制造厂商负责，所发生的一切</w:t>
      </w:r>
      <w:r>
        <w:rPr>
          <w:rFonts w:hint="eastAsia" w:ascii="仿宋" w:hAnsi="仿宋" w:eastAsia="仿宋"/>
          <w:color w:val="000000" w:themeColor="text1"/>
          <w:sz w:val="24"/>
          <w14:textFill>
            <w14:solidFill>
              <w14:schemeClr w14:val="tx1"/>
            </w14:solidFill>
          </w14:textFill>
        </w:rPr>
        <w:t>费用已包含</w:t>
      </w:r>
      <w:r>
        <w:rPr>
          <w:rFonts w:hint="eastAsia" w:ascii="仿宋" w:hAnsi="仿宋" w:eastAsia="仿宋"/>
          <w:sz w:val="24"/>
        </w:rPr>
        <w:t>在合同总价中。由乙方承担，包括从货物供应地点所含的运输费、装卸费、仓储费、保险费等。</w:t>
      </w:r>
    </w:p>
    <w:p w14:paraId="200CFB51">
      <w:pPr>
        <w:spacing w:line="360" w:lineRule="auto"/>
        <w:ind w:firstLine="538" w:firstLineChars="20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十一、运输方式</w:t>
      </w:r>
    </w:p>
    <w:p w14:paraId="2D1216D6">
      <w:pPr>
        <w:spacing w:line="360" w:lineRule="auto"/>
        <w:ind w:firstLine="527" w:firstLineChars="197"/>
        <w:rPr>
          <w:rFonts w:ascii="仿宋" w:hAnsi="仿宋" w:eastAsia="仿宋"/>
          <w:sz w:val="24"/>
        </w:rPr>
      </w:pPr>
      <w:r>
        <w:rPr>
          <w:rFonts w:hint="eastAsia" w:ascii="仿宋" w:hAnsi="仿宋" w:eastAsia="仿宋"/>
          <w:sz w:val="24"/>
        </w:rPr>
        <w:t>运输方式由乙方及制造厂商自行选择，运输和装卸等风险由乙方承担。</w:t>
      </w:r>
    </w:p>
    <w:p w14:paraId="2A02E35D">
      <w:pPr>
        <w:spacing w:line="360" w:lineRule="auto"/>
        <w:ind w:firstLine="538" w:firstLineChars="20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十一、开箱单清单</w:t>
      </w:r>
    </w:p>
    <w:p w14:paraId="4BD93589">
      <w:pPr>
        <w:spacing w:line="360" w:lineRule="auto"/>
        <w:ind w:firstLine="538" w:firstLineChars="200"/>
        <w:rPr>
          <w:rFonts w:ascii="仿宋" w:hAnsi="仿宋" w:eastAsia="仿宋"/>
          <w:b/>
          <w:color w:val="FF0000"/>
          <w:sz w:val="24"/>
          <w:u w:val="single"/>
        </w:rPr>
      </w:pPr>
      <w:r>
        <w:rPr>
          <w:rFonts w:hint="eastAsia" w:ascii="仿宋" w:hAnsi="仿宋" w:eastAsia="仿宋"/>
          <w:b/>
          <w:color w:val="FF0000"/>
          <w:sz w:val="24"/>
          <w:u w:val="single"/>
        </w:rPr>
        <w:t xml:space="preserve">                                                                </w:t>
      </w:r>
    </w:p>
    <w:p w14:paraId="66E79EEF">
      <w:pPr>
        <w:spacing w:line="360" w:lineRule="auto"/>
        <w:ind w:firstLine="538" w:firstLineChars="20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十二、违约责任</w:t>
      </w:r>
    </w:p>
    <w:p w14:paraId="5EC932AE">
      <w:pPr>
        <w:spacing w:line="360" w:lineRule="auto"/>
        <w:ind w:firstLine="536" w:firstLineChars="200"/>
        <w:rPr>
          <w:rFonts w:ascii="仿宋" w:hAnsi="仿宋" w:eastAsia="仿宋"/>
          <w:sz w:val="24"/>
        </w:rPr>
      </w:pPr>
      <w:r>
        <w:rPr>
          <w:rFonts w:hint="eastAsia" w:ascii="仿宋" w:hAnsi="仿宋" w:eastAsia="仿宋"/>
          <w:sz w:val="24"/>
        </w:rPr>
        <w:t>1、除本合同约定的违约责任之外，三方按《合同法》中的相关条款执行。</w:t>
      </w:r>
    </w:p>
    <w:p w14:paraId="67AA20B7">
      <w:pPr>
        <w:spacing w:line="360" w:lineRule="auto"/>
        <w:ind w:firstLine="536" w:firstLineChars="200"/>
        <w:rPr>
          <w:rFonts w:ascii="仿宋" w:hAnsi="仿宋" w:eastAsia="仿宋"/>
          <w:sz w:val="24"/>
        </w:rPr>
      </w:pPr>
      <w:r>
        <w:rPr>
          <w:rFonts w:hint="eastAsia" w:ascii="仿宋" w:hAnsi="仿宋" w:eastAsia="仿宋"/>
          <w:sz w:val="24"/>
        </w:rPr>
        <w:t>2、提供的货物不符合合同要求，或者不能满足招标文件技术要求，乙方必须无条件退换直到合格。否则，甲方有权终止合同，乙方及制造厂商共同退还货款，并支付合同金额10%的违约金。</w:t>
      </w:r>
    </w:p>
    <w:p w14:paraId="04B5EEB7">
      <w:pPr>
        <w:spacing w:line="360" w:lineRule="auto"/>
        <w:ind w:firstLine="536" w:firstLineChars="200"/>
        <w:rPr>
          <w:rFonts w:ascii="仿宋" w:hAnsi="仿宋" w:eastAsia="仿宋"/>
          <w:sz w:val="24"/>
        </w:rPr>
      </w:pPr>
      <w:r>
        <w:rPr>
          <w:rFonts w:hint="eastAsia" w:ascii="仿宋" w:hAnsi="仿宋" w:eastAsia="仿宋"/>
          <w:sz w:val="24"/>
        </w:rPr>
        <w:t>3、除因不可抗力，乙方逾期交货，每天应按合同总价的千分之一向甲方支付违约金。如乙方逾期三十天仍未交齐货物的，甲方有权终止合同，乙方及制造厂商共同退还货款，并按合同总价20%向甲方支付违约金。</w:t>
      </w:r>
    </w:p>
    <w:p w14:paraId="52939AFA">
      <w:pPr>
        <w:spacing w:line="360" w:lineRule="auto"/>
        <w:ind w:firstLine="536" w:firstLineChars="200"/>
        <w:rPr>
          <w:rFonts w:ascii="仿宋" w:hAnsi="仿宋" w:eastAsia="仿宋"/>
          <w:sz w:val="24"/>
        </w:rPr>
      </w:pPr>
      <w:r>
        <w:rPr>
          <w:rFonts w:hint="eastAsia" w:ascii="仿宋" w:hAnsi="仿宋" w:eastAsia="仿宋"/>
          <w:sz w:val="24"/>
        </w:rPr>
        <w:t>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20</w:t>
      </w:r>
      <w:r>
        <w:rPr>
          <w:rFonts w:ascii="仿宋" w:hAnsi="仿宋" w:eastAsia="仿宋"/>
          <w:sz w:val="24"/>
        </w:rPr>
        <w:t>%</w:t>
      </w:r>
      <w:r>
        <w:rPr>
          <w:rFonts w:hint="eastAsia" w:ascii="仿宋" w:hAnsi="仿宋" w:eastAsia="仿宋"/>
          <w:sz w:val="24"/>
        </w:rPr>
        <w:t>的违约金。</w:t>
      </w:r>
    </w:p>
    <w:p w14:paraId="03AD4104">
      <w:pPr>
        <w:spacing w:line="360" w:lineRule="auto"/>
        <w:ind w:firstLine="536" w:firstLineChars="200"/>
        <w:rPr>
          <w:rFonts w:ascii="仿宋" w:hAnsi="仿宋" w:eastAsia="仿宋"/>
          <w:sz w:val="24"/>
        </w:rPr>
      </w:pPr>
      <w:r>
        <w:rPr>
          <w:rFonts w:hint="eastAsia" w:ascii="仿宋" w:hAnsi="仿宋" w:eastAsia="仿宋"/>
          <w:sz w:val="24"/>
        </w:rPr>
        <w:t>5、乙方所供货物在合理使用期限内，因质量或安装问题造成甲方或第三方人身伤亡、财产损失的，乙方应负责解决并承担赔偿责任；乙方应按甲方要求采取退货、换货等方式处理，退换货的一切费用由乙方承担。</w:t>
      </w:r>
    </w:p>
    <w:p w14:paraId="28A3E1EA">
      <w:pPr>
        <w:spacing w:line="360" w:lineRule="auto"/>
        <w:ind w:firstLine="538" w:firstLineChars="200"/>
        <w:rPr>
          <w:rFonts w:ascii="仿宋" w:hAnsi="仿宋" w:eastAsia="仿宋"/>
          <w:b/>
          <w:bCs/>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十三、</w:t>
      </w:r>
      <w:bookmarkStart w:id="4" w:name="_Toc4469"/>
      <w:bookmarkStart w:id="5" w:name="_Toc9462"/>
      <w:bookmarkStart w:id="6" w:name="_Toc28511"/>
      <w:bookmarkStart w:id="7" w:name="_Toc25987"/>
      <w:bookmarkStart w:id="8" w:name="_Toc3011"/>
      <w:r>
        <w:rPr>
          <w:rFonts w:hint="eastAsia" w:ascii="仿宋" w:hAnsi="仿宋" w:eastAsia="仿宋"/>
          <w:b/>
          <w:bCs/>
          <w:color w:val="000000" w:themeColor="text1"/>
          <w:sz w:val="24"/>
          <w14:textFill>
            <w14:solidFill>
              <w14:schemeClr w14:val="tx1"/>
            </w14:solidFill>
          </w14:textFill>
        </w:rPr>
        <w:t>合同争议解决</w:t>
      </w:r>
    </w:p>
    <w:bookmarkEnd w:id="4"/>
    <w:bookmarkEnd w:id="5"/>
    <w:bookmarkEnd w:id="6"/>
    <w:bookmarkEnd w:id="7"/>
    <w:bookmarkEnd w:id="8"/>
    <w:p w14:paraId="321E8EF9">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本合同在履行过程中发生的争议，由甲、乙、丙三方当事人协商解决，协商不成的，向甲方注册地所在人民法院提起诉讼。</w:t>
      </w:r>
    </w:p>
    <w:p w14:paraId="595FAC70">
      <w:pPr>
        <w:spacing w:line="360" w:lineRule="auto"/>
        <w:ind w:firstLine="538" w:firstLineChars="200"/>
        <w:rPr>
          <w:rFonts w:ascii="仿宋" w:hAnsi="仿宋" w:eastAsia="仿宋"/>
          <w:b/>
          <w:bCs/>
          <w:color w:val="000000" w:themeColor="text1"/>
          <w:sz w:val="24"/>
          <w14:textFill>
            <w14:solidFill>
              <w14:schemeClr w14:val="tx1"/>
            </w14:solidFill>
          </w14:textFill>
        </w:rPr>
      </w:pPr>
      <w:bookmarkStart w:id="9" w:name="_Toc31037"/>
      <w:bookmarkStart w:id="10" w:name="_Toc10769"/>
      <w:bookmarkStart w:id="11" w:name="_Toc27709"/>
      <w:bookmarkStart w:id="12" w:name="_Toc31635"/>
      <w:bookmarkStart w:id="13" w:name="_Toc7322"/>
      <w:r>
        <w:rPr>
          <w:rFonts w:hint="eastAsia" w:ascii="仿宋" w:hAnsi="仿宋" w:eastAsia="仿宋"/>
          <w:b/>
          <w:bCs/>
          <w:color w:val="000000" w:themeColor="text1"/>
          <w:sz w:val="24"/>
          <w14:textFill>
            <w14:solidFill>
              <w14:schemeClr w14:val="tx1"/>
            </w14:solidFill>
          </w14:textFill>
        </w:rPr>
        <w:t>十四、其他事项</w:t>
      </w:r>
    </w:p>
    <w:bookmarkEnd w:id="9"/>
    <w:bookmarkEnd w:id="10"/>
    <w:bookmarkEnd w:id="11"/>
    <w:bookmarkEnd w:id="12"/>
    <w:bookmarkEnd w:id="13"/>
    <w:p w14:paraId="4667378D">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1、招标文件、投标文件、中标通知书、合同附件均成为合同不可分割的部分。</w:t>
      </w:r>
    </w:p>
    <w:p w14:paraId="00CB0786">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2、合同未尽事宜，由甲、乙、丙三方协商签订补充合同，与原合同具有同等法律效力。</w:t>
      </w:r>
    </w:p>
    <w:p w14:paraId="07EC575B">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3、除本合同约定外，合同一经签订，不得擅自变更、中止或终止合同。对确需变更、调整或中止、终止合同的，应按规定履行相应的手续。</w:t>
      </w:r>
    </w:p>
    <w:p w14:paraId="10DFEFF7">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4、对于乙方违约或制造厂家违反进出口协议的，甲方有权选择起诉乙方或制造厂商追究责任。</w:t>
      </w:r>
    </w:p>
    <w:p w14:paraId="7A0594A8">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5、本合同按照中华人民共和国的现行法律进行解释。</w:t>
      </w:r>
    </w:p>
    <w:p w14:paraId="4324E2E3">
      <w:pPr>
        <w:spacing w:line="360" w:lineRule="auto"/>
        <w:ind w:firstLine="538" w:firstLineChars="20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十五、合同生效</w:t>
      </w:r>
    </w:p>
    <w:p w14:paraId="7E087ADA">
      <w:pPr>
        <w:spacing w:line="360" w:lineRule="auto"/>
        <w:ind w:firstLine="536" w:firstLineChars="200"/>
        <w:rPr>
          <w:rFonts w:ascii="仿宋" w:hAnsi="仿宋" w:eastAsia="仿宋"/>
          <w:b/>
          <w:bCs/>
          <w:sz w:val="24"/>
        </w:rPr>
      </w:pPr>
      <w:r>
        <w:rPr>
          <w:rFonts w:hint="eastAsia" w:ascii="仿宋" w:hAnsi="仿宋" w:eastAsia="仿宋"/>
          <w:color w:val="000000" w:themeColor="text1"/>
          <w:sz w:val="24"/>
          <w14:textFill>
            <w14:solidFill>
              <w14:schemeClr w14:val="tx1"/>
            </w14:solidFill>
          </w14:textFill>
        </w:rPr>
        <w:t>本合同壹式伍份，甲方叁份，乙方</w:t>
      </w:r>
      <w:bookmarkStart w:id="14" w:name="_Hlk174096103"/>
      <w:r>
        <w:rPr>
          <w:rFonts w:hint="eastAsia" w:ascii="仿宋" w:hAnsi="仿宋" w:eastAsia="仿宋"/>
          <w:color w:val="000000" w:themeColor="text1"/>
          <w:sz w:val="24"/>
          <w14:textFill>
            <w14:solidFill>
              <w14:schemeClr w14:val="tx1"/>
            </w14:solidFill>
          </w14:textFill>
        </w:rPr>
        <w:t>壹份</w:t>
      </w:r>
      <w:bookmarkEnd w:id="14"/>
      <w:r>
        <w:rPr>
          <w:rFonts w:hint="eastAsia" w:ascii="仿宋" w:hAnsi="仿宋" w:eastAsia="仿宋"/>
          <w:color w:val="000000" w:themeColor="text1"/>
          <w:sz w:val="24"/>
          <w14:textFill>
            <w14:solidFill>
              <w14:schemeClr w14:val="tx1"/>
            </w14:solidFill>
          </w14:textFill>
        </w:rPr>
        <w:t>，丙方壹份。具有同等的法律效力。本合同自三方签字盖章之日起生效。</w:t>
      </w:r>
    </w:p>
    <w:p w14:paraId="039B4F75">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甲方（盖章）：西安工业大学                 </w:t>
      </w:r>
    </w:p>
    <w:p w14:paraId="7843DD85">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地址：西安市学府中路2号           </w:t>
      </w:r>
    </w:p>
    <w:p w14:paraId="5E9622FD">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法定代表人或委托代理人：             </w:t>
      </w:r>
    </w:p>
    <w:p w14:paraId="40C91E80">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联系电话：</w:t>
      </w:r>
      <w:r>
        <w:rPr>
          <w:rFonts w:ascii="仿宋" w:hAnsi="仿宋" w:eastAsia="仿宋"/>
          <w:color w:val="000000" w:themeColor="text1"/>
          <w:sz w:val="24"/>
          <w14:textFill>
            <w14:solidFill>
              <w14:schemeClr w14:val="tx1"/>
            </w14:solidFill>
          </w14:textFill>
        </w:rPr>
        <w:t>029-86173142</w:t>
      </w:r>
    </w:p>
    <w:p w14:paraId="7EA3DF20">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开户银行：                </w:t>
      </w:r>
    </w:p>
    <w:p w14:paraId="6FB3CB87">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账号：</w:t>
      </w:r>
    </w:p>
    <w:p w14:paraId="47985DE3">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统一社会信用代码：</w:t>
      </w:r>
    </w:p>
    <w:p w14:paraId="49C92215">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签订日期：    年    月    日                  </w:t>
      </w:r>
    </w:p>
    <w:p w14:paraId="442D6695">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乙方（盖章）： 投标成交供应商</w:t>
      </w:r>
    </w:p>
    <w:p w14:paraId="1CC52BA3">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地址： </w:t>
      </w:r>
    </w:p>
    <w:p w14:paraId="5327C6F5">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法定代表人或委托代理人：                     </w:t>
      </w:r>
    </w:p>
    <w:p w14:paraId="38088E6E">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电话：</w:t>
      </w:r>
    </w:p>
    <w:p w14:paraId="3B4CDB3E">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开户银行： </w:t>
      </w:r>
    </w:p>
    <w:p w14:paraId="0E83A5BB">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账号：</w:t>
      </w:r>
    </w:p>
    <w:p w14:paraId="536004B6">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统一社会信用代码：</w:t>
      </w:r>
    </w:p>
    <w:p w14:paraId="33FBC1CB">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签订日期：    年    月    日                 </w:t>
      </w:r>
    </w:p>
    <w:p w14:paraId="5C465F96">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丙方（盖章）： 贷款银行</w:t>
      </w:r>
    </w:p>
    <w:p w14:paraId="12CDEB57">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地址：      </w:t>
      </w:r>
    </w:p>
    <w:p w14:paraId="00CA2706">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法定代表人或委托代理人：               </w:t>
      </w:r>
    </w:p>
    <w:p w14:paraId="6647D06B">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电话：             </w:t>
      </w:r>
    </w:p>
    <w:p w14:paraId="6C137E66">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开户银行：                  </w:t>
      </w:r>
    </w:p>
    <w:p w14:paraId="42E4F914">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账号：                      </w:t>
      </w:r>
    </w:p>
    <w:p w14:paraId="6FC98437">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统一社会信用代码：</w:t>
      </w:r>
    </w:p>
    <w:p w14:paraId="65344F00">
      <w:pPr>
        <w:spacing w:line="360" w:lineRule="auto"/>
        <w:ind w:firstLine="536" w:firstLineChars="200"/>
        <w:rPr>
          <w:rFonts w:hint="eastAsia"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签订日期：    年    月    日</w:t>
      </w:r>
    </w:p>
    <w:p w14:paraId="50E62451">
      <w:pPr>
        <w:rPr>
          <w:rFonts w:hint="eastAsia" w:ascii="仿宋" w:hAnsi="仿宋" w:eastAsia="仿宋" w:cs="仿宋"/>
          <w:sz w:val="24"/>
          <w:szCs w:val="24"/>
          <w:shd w:val="clear" w:color="auto" w:fill="auto"/>
          <w:lang w:val="en-US" w:eastAsia="zh-CN"/>
        </w:rPr>
      </w:pPr>
    </w:p>
    <w:p w14:paraId="454F50BE">
      <w:pPr>
        <w:pStyle w:val="2"/>
        <w:rPr>
          <w:rFonts w:hint="eastAsia" w:ascii="仿宋" w:hAnsi="仿宋" w:eastAsia="仿宋" w:cs="仿宋"/>
          <w:sz w:val="24"/>
          <w:szCs w:val="24"/>
          <w:shd w:val="clear" w:color="auto" w:fill="auto"/>
          <w:lang w:val="en-US" w:eastAsia="zh-CN"/>
        </w:rPr>
      </w:pPr>
    </w:p>
    <w:p w14:paraId="4276837D">
      <w:pPr>
        <w:rPr>
          <w:rFonts w:hint="eastAsia" w:ascii="仿宋" w:hAnsi="仿宋" w:eastAsia="仿宋" w:cs="仿宋"/>
          <w:sz w:val="24"/>
          <w:szCs w:val="24"/>
          <w:shd w:val="clear" w:color="auto" w:fill="auto"/>
          <w:lang w:val="en-US" w:eastAsia="zh-CN"/>
        </w:rPr>
      </w:pPr>
    </w:p>
    <w:p w14:paraId="0FA46540">
      <w:pPr>
        <w:pStyle w:val="2"/>
        <w:rPr>
          <w:rFonts w:hint="eastAsia" w:ascii="仿宋" w:hAnsi="仿宋" w:eastAsia="仿宋" w:cs="仿宋"/>
          <w:sz w:val="24"/>
          <w:szCs w:val="24"/>
          <w:shd w:val="clear" w:color="auto" w:fill="auto"/>
          <w:lang w:val="en-US" w:eastAsia="zh-CN"/>
        </w:rPr>
      </w:pPr>
    </w:p>
    <w:p w14:paraId="133EEE64">
      <w:pPr>
        <w:rPr>
          <w:rFonts w:hint="eastAsia"/>
          <w:lang w:val="en-US" w:eastAsia="zh-CN"/>
        </w:rPr>
      </w:pPr>
      <w:bookmarkStart w:id="15" w:name="_GoBack"/>
      <w:bookmarkEnd w:id="15"/>
    </w:p>
    <w:p w14:paraId="4375A041">
      <w:pPr>
        <w:rPr>
          <w:rFonts w:hint="eastAsia" w:ascii="仿宋" w:hAnsi="仿宋" w:eastAsia="仿宋" w:cs="仿宋"/>
          <w:sz w:val="24"/>
          <w:szCs w:val="24"/>
          <w:shd w:val="clear" w:color="auto" w:fill="auto"/>
          <w:lang w:val="en-US" w:eastAsia="zh-CN"/>
        </w:rPr>
      </w:pPr>
      <w:r>
        <w:rPr>
          <w:rFonts w:hint="eastAsia" w:ascii="仿宋" w:hAnsi="仿宋" w:eastAsia="仿宋" w:cs="仿宋"/>
          <w:sz w:val="24"/>
          <w:szCs w:val="24"/>
          <w:shd w:val="clear" w:color="auto" w:fill="auto"/>
          <w:lang w:val="en-US" w:eastAsia="zh-CN"/>
        </w:rPr>
        <w:t>国产：</w:t>
      </w:r>
    </w:p>
    <w:p w14:paraId="72BE9D4A">
      <w:pPr>
        <w:rPr>
          <w:rFonts w:hint="eastAsia" w:ascii="仿宋" w:hAnsi="仿宋" w:eastAsia="仿宋" w:cs="仿宋"/>
          <w:sz w:val="24"/>
          <w:szCs w:val="24"/>
          <w:shd w:val="clear" w:color="auto" w:fill="auto"/>
          <w:lang w:eastAsia="zh-CN"/>
        </w:rPr>
      </w:pPr>
      <w:r>
        <w:rPr>
          <w:rFonts w:hint="eastAsia" w:ascii="仿宋" w:hAnsi="仿宋" w:eastAsia="仿宋" w:cs="仿宋"/>
          <w:sz w:val="24"/>
          <w:szCs w:val="24"/>
          <w:shd w:val="clear" w:color="auto" w:fill="auto"/>
        </w:rPr>
        <w:t>拟签订合同文本</w:t>
      </w:r>
      <w:r>
        <w:rPr>
          <w:rFonts w:hint="eastAsia" w:ascii="仿宋" w:hAnsi="仿宋" w:eastAsia="仿宋" w:cs="仿宋"/>
          <w:sz w:val="24"/>
          <w:szCs w:val="24"/>
          <w:shd w:val="clear" w:color="auto" w:fill="auto"/>
          <w:lang w:eastAsia="zh-CN"/>
        </w:rPr>
        <w:t>（</w:t>
      </w:r>
      <w:r>
        <w:rPr>
          <w:rFonts w:hint="eastAsia" w:ascii="仿宋" w:hAnsi="仿宋" w:eastAsia="仿宋" w:cs="仿宋"/>
          <w:sz w:val="24"/>
          <w:szCs w:val="24"/>
          <w:shd w:val="clear" w:color="auto" w:fill="auto"/>
          <w:lang w:val="en-US" w:eastAsia="zh-CN"/>
        </w:rPr>
        <w:t>参考</w:t>
      </w:r>
      <w:r>
        <w:rPr>
          <w:rFonts w:hint="eastAsia" w:ascii="仿宋" w:hAnsi="仿宋" w:eastAsia="仿宋" w:cs="仿宋"/>
          <w:sz w:val="24"/>
          <w:szCs w:val="24"/>
          <w:shd w:val="clear" w:color="auto" w:fill="auto"/>
          <w:lang w:eastAsia="zh-CN"/>
        </w:rPr>
        <w:t>）</w:t>
      </w:r>
    </w:p>
    <w:p w14:paraId="60D95AB4">
      <w:pPr>
        <w:rPr>
          <w:rFonts w:hint="eastAsia" w:ascii="仿宋" w:hAnsi="仿宋" w:eastAsia="仿宋" w:cs="仿宋"/>
          <w:sz w:val="24"/>
          <w:szCs w:val="24"/>
          <w:shd w:val="clear" w:color="auto" w:fill="auto"/>
        </w:rPr>
      </w:pPr>
    </w:p>
    <w:p w14:paraId="5406D485">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 xml:space="preserve">合同编号：      </w:t>
      </w:r>
    </w:p>
    <w:p w14:paraId="778F13E6">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西安工业大学</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采购合同</w:t>
      </w: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95"/>
        <w:gridCol w:w="4627"/>
      </w:tblGrid>
      <w:tr w14:paraId="0C10A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15E41760">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甲方：西安工业大学</w:t>
            </w:r>
          </w:p>
        </w:tc>
        <w:tc>
          <w:tcPr>
            <w:tcW w:w="5351" w:type="dxa"/>
          </w:tcPr>
          <w:p w14:paraId="29292429">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地址：陕西省西安市未央区学府中路2号</w:t>
            </w:r>
          </w:p>
        </w:tc>
      </w:tr>
      <w:tr w14:paraId="622AA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50AA86B3">
            <w:pPr>
              <w:rPr>
                <w:rFonts w:hint="eastAsia" w:ascii="仿宋" w:hAnsi="仿宋" w:eastAsia="仿宋" w:cs="仿宋"/>
                <w:sz w:val="24"/>
                <w:szCs w:val="24"/>
                <w:shd w:val="clear" w:color="auto" w:fill="auto"/>
              </w:rPr>
            </w:pPr>
          </w:p>
        </w:tc>
        <w:tc>
          <w:tcPr>
            <w:tcW w:w="5351" w:type="dxa"/>
          </w:tcPr>
          <w:p w14:paraId="451B1AB9">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电话：</w:t>
            </w:r>
          </w:p>
        </w:tc>
      </w:tr>
      <w:tr w14:paraId="2BEC7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36F5F1AE">
            <w:pPr>
              <w:rPr>
                <w:rFonts w:hint="eastAsia" w:ascii="仿宋" w:hAnsi="仿宋" w:eastAsia="仿宋" w:cs="仿宋"/>
                <w:sz w:val="24"/>
                <w:szCs w:val="24"/>
                <w:shd w:val="clear" w:color="auto" w:fill="auto"/>
              </w:rPr>
            </w:pPr>
          </w:p>
        </w:tc>
        <w:tc>
          <w:tcPr>
            <w:tcW w:w="5351" w:type="dxa"/>
          </w:tcPr>
          <w:p w14:paraId="5C335FAC">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邮编：710032</w:t>
            </w:r>
          </w:p>
        </w:tc>
      </w:tr>
      <w:tr w14:paraId="43A7B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1813BCA9">
            <w:pPr>
              <w:rPr>
                <w:rFonts w:hint="eastAsia" w:ascii="仿宋" w:hAnsi="仿宋" w:eastAsia="仿宋" w:cs="仿宋"/>
                <w:sz w:val="24"/>
                <w:szCs w:val="24"/>
                <w:u w:val="single"/>
                <w:shd w:val="clear" w:color="auto" w:fill="auto"/>
              </w:rPr>
            </w:pPr>
            <w:r>
              <w:rPr>
                <w:rFonts w:hint="eastAsia" w:ascii="仿宋" w:hAnsi="仿宋" w:eastAsia="仿宋" w:cs="仿宋"/>
                <w:sz w:val="24"/>
                <w:szCs w:val="24"/>
                <w:shd w:val="clear" w:color="auto" w:fill="auto"/>
              </w:rPr>
              <w:t>乙方：</w:t>
            </w:r>
          </w:p>
        </w:tc>
        <w:tc>
          <w:tcPr>
            <w:tcW w:w="5351" w:type="dxa"/>
          </w:tcPr>
          <w:p w14:paraId="57326286">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地址：</w:t>
            </w:r>
          </w:p>
        </w:tc>
      </w:tr>
      <w:tr w14:paraId="64402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69D1091A">
            <w:pPr>
              <w:rPr>
                <w:rFonts w:hint="eastAsia" w:ascii="仿宋" w:hAnsi="仿宋" w:eastAsia="仿宋" w:cs="仿宋"/>
                <w:sz w:val="24"/>
                <w:szCs w:val="24"/>
                <w:shd w:val="clear" w:color="auto" w:fill="auto"/>
              </w:rPr>
            </w:pPr>
          </w:p>
        </w:tc>
        <w:tc>
          <w:tcPr>
            <w:tcW w:w="5351" w:type="dxa"/>
          </w:tcPr>
          <w:p w14:paraId="05614B58">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电话：</w:t>
            </w:r>
          </w:p>
        </w:tc>
      </w:tr>
      <w:tr w14:paraId="7AF00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192E0A00">
            <w:pPr>
              <w:rPr>
                <w:rFonts w:hint="eastAsia" w:ascii="仿宋" w:hAnsi="仿宋" w:eastAsia="仿宋" w:cs="仿宋"/>
                <w:sz w:val="24"/>
                <w:szCs w:val="24"/>
                <w:shd w:val="clear" w:color="auto" w:fill="auto"/>
              </w:rPr>
            </w:pPr>
          </w:p>
        </w:tc>
        <w:tc>
          <w:tcPr>
            <w:tcW w:w="5351" w:type="dxa"/>
          </w:tcPr>
          <w:p w14:paraId="5BCCB7E5">
            <w:pPr>
              <w:rPr>
                <w:rFonts w:hint="eastAsia" w:ascii="仿宋" w:hAnsi="仿宋" w:eastAsia="仿宋" w:cs="仿宋"/>
                <w:sz w:val="24"/>
                <w:szCs w:val="24"/>
                <w:u w:val="single"/>
                <w:shd w:val="clear" w:color="auto" w:fill="auto"/>
              </w:rPr>
            </w:pPr>
            <w:r>
              <w:rPr>
                <w:rFonts w:hint="eastAsia" w:ascii="仿宋" w:hAnsi="仿宋" w:eastAsia="仿宋" w:cs="仿宋"/>
                <w:sz w:val="24"/>
                <w:szCs w:val="24"/>
                <w:shd w:val="clear" w:color="auto" w:fill="auto"/>
              </w:rPr>
              <w:t>邮编：</w:t>
            </w:r>
          </w:p>
        </w:tc>
      </w:tr>
    </w:tbl>
    <w:p w14:paraId="29367111">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甲乙双方经协商同意，在平等、自愿、公平的基础上，由乙方提供下表所列的各项货物（以下简称“合同产品”），并完成产品安装和调试，双方对于合作重要事项订立如下条款：</w:t>
      </w:r>
    </w:p>
    <w:p w14:paraId="10EFD4C6">
      <w:pPr>
        <w:pStyle w:val="7"/>
        <w:numPr>
          <w:ilvl w:val="0"/>
          <w:numId w:val="2"/>
        </w:numPr>
        <w:ind w:firstLineChars="0"/>
        <w:rPr>
          <w:rFonts w:hint="eastAsia" w:ascii="仿宋" w:hAnsi="仿宋" w:eastAsia="仿宋" w:cs="仿宋"/>
          <w:sz w:val="24"/>
          <w:szCs w:val="24"/>
        </w:rPr>
      </w:pPr>
      <w:r>
        <w:rPr>
          <w:rFonts w:hint="eastAsia" w:ascii="仿宋" w:hAnsi="仿宋" w:eastAsia="仿宋" w:cs="仿宋"/>
          <w:sz w:val="24"/>
          <w:szCs w:val="24"/>
        </w:rPr>
        <w:t>产品名称、数量等</w:t>
      </w:r>
    </w:p>
    <w:tbl>
      <w:tblPr>
        <w:tblStyle w:val="4"/>
        <w:tblW w:w="979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1358"/>
        <w:gridCol w:w="3603"/>
        <w:gridCol w:w="1276"/>
        <w:gridCol w:w="1134"/>
        <w:gridCol w:w="992"/>
      </w:tblGrid>
      <w:tr w14:paraId="68E3B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724" w:type="dxa"/>
            <w:vAlign w:val="center"/>
          </w:tcPr>
          <w:p w14:paraId="5E0C126A">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序号</w:t>
            </w:r>
          </w:p>
        </w:tc>
        <w:tc>
          <w:tcPr>
            <w:tcW w:w="709" w:type="dxa"/>
            <w:vAlign w:val="center"/>
          </w:tcPr>
          <w:p w14:paraId="59C2DE4E">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名称</w:t>
            </w:r>
          </w:p>
        </w:tc>
        <w:tc>
          <w:tcPr>
            <w:tcW w:w="1358" w:type="dxa"/>
            <w:shd w:val="clear" w:color="auto" w:fill="auto"/>
            <w:noWrap/>
            <w:vAlign w:val="center"/>
          </w:tcPr>
          <w:p w14:paraId="5C253885">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品牌或生产厂家</w:t>
            </w:r>
          </w:p>
        </w:tc>
        <w:tc>
          <w:tcPr>
            <w:tcW w:w="3603" w:type="dxa"/>
            <w:shd w:val="clear" w:color="auto" w:fill="auto"/>
            <w:noWrap/>
            <w:vAlign w:val="center"/>
          </w:tcPr>
          <w:p w14:paraId="1F0262D9">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型号、性能、技术指标（参数）、属性等</w:t>
            </w:r>
          </w:p>
        </w:tc>
        <w:tc>
          <w:tcPr>
            <w:tcW w:w="1276" w:type="dxa"/>
            <w:vAlign w:val="center"/>
          </w:tcPr>
          <w:p w14:paraId="579E2D9E">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数量</w:t>
            </w:r>
          </w:p>
        </w:tc>
        <w:tc>
          <w:tcPr>
            <w:tcW w:w="1134" w:type="dxa"/>
            <w:vAlign w:val="center"/>
          </w:tcPr>
          <w:p w14:paraId="214A2E94">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单价</w:t>
            </w:r>
          </w:p>
        </w:tc>
        <w:tc>
          <w:tcPr>
            <w:tcW w:w="992" w:type="dxa"/>
            <w:vAlign w:val="center"/>
          </w:tcPr>
          <w:p w14:paraId="1EAC589B">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小计(元)</w:t>
            </w:r>
          </w:p>
        </w:tc>
      </w:tr>
      <w:tr w14:paraId="0E7B0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724" w:type="dxa"/>
            <w:vAlign w:val="center"/>
          </w:tcPr>
          <w:p w14:paraId="2422D6A9">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1</w:t>
            </w:r>
          </w:p>
        </w:tc>
        <w:tc>
          <w:tcPr>
            <w:tcW w:w="709" w:type="dxa"/>
            <w:vAlign w:val="center"/>
          </w:tcPr>
          <w:p w14:paraId="5D28C4F8">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XXX</w:t>
            </w:r>
          </w:p>
        </w:tc>
        <w:tc>
          <w:tcPr>
            <w:tcW w:w="1358" w:type="dxa"/>
            <w:shd w:val="clear" w:color="auto" w:fill="auto"/>
            <w:noWrap/>
            <w:vAlign w:val="center"/>
          </w:tcPr>
          <w:p w14:paraId="68CBF527">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XXX</w:t>
            </w:r>
          </w:p>
        </w:tc>
        <w:tc>
          <w:tcPr>
            <w:tcW w:w="3603" w:type="dxa"/>
            <w:shd w:val="clear" w:color="auto" w:fill="auto"/>
            <w:noWrap/>
            <w:vAlign w:val="center"/>
          </w:tcPr>
          <w:p w14:paraId="2947ACDA">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如，1.型号：XXX。</w:t>
            </w:r>
          </w:p>
          <w:p w14:paraId="51CA2DDF">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2.性能指标：放大倍数：50X-1000X；光学系统：无限远色差校正光学系统；目镜：自带视度调节高眼点大视野平场目镜PL10X，视场22mm，其中一支目镜带单刻度十字分划板，视度可调……..。</w:t>
            </w:r>
          </w:p>
        </w:tc>
        <w:tc>
          <w:tcPr>
            <w:tcW w:w="1276" w:type="dxa"/>
            <w:vAlign w:val="center"/>
          </w:tcPr>
          <w:p w14:paraId="0CFA2E66">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载明：具体</w:t>
            </w:r>
          </w:p>
          <w:p w14:paraId="73A607A7">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单位</w:t>
            </w:r>
          </w:p>
        </w:tc>
        <w:tc>
          <w:tcPr>
            <w:tcW w:w="1134" w:type="dxa"/>
            <w:vAlign w:val="center"/>
          </w:tcPr>
          <w:p w14:paraId="789A47AC">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载明：元/数量单位</w:t>
            </w:r>
          </w:p>
        </w:tc>
        <w:tc>
          <w:tcPr>
            <w:tcW w:w="992" w:type="dxa"/>
            <w:vAlign w:val="center"/>
          </w:tcPr>
          <w:p w14:paraId="189120F0">
            <w:pPr>
              <w:rPr>
                <w:rFonts w:hint="eastAsia" w:ascii="仿宋" w:hAnsi="仿宋" w:eastAsia="仿宋" w:cs="仿宋"/>
                <w:sz w:val="24"/>
                <w:szCs w:val="24"/>
                <w:shd w:val="clear" w:color="auto" w:fill="auto"/>
              </w:rPr>
            </w:pPr>
          </w:p>
        </w:tc>
      </w:tr>
      <w:tr w14:paraId="2D826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724" w:type="dxa"/>
            <w:vAlign w:val="center"/>
          </w:tcPr>
          <w:p w14:paraId="6BD785B5">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2</w:t>
            </w:r>
          </w:p>
        </w:tc>
        <w:tc>
          <w:tcPr>
            <w:tcW w:w="709" w:type="dxa"/>
            <w:vAlign w:val="center"/>
          </w:tcPr>
          <w:p w14:paraId="795CA7FD">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XXX</w:t>
            </w:r>
          </w:p>
        </w:tc>
        <w:tc>
          <w:tcPr>
            <w:tcW w:w="1358" w:type="dxa"/>
            <w:shd w:val="clear" w:color="auto" w:fill="auto"/>
            <w:noWrap/>
            <w:vAlign w:val="center"/>
          </w:tcPr>
          <w:p w14:paraId="1E407CED">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XXX</w:t>
            </w:r>
          </w:p>
        </w:tc>
        <w:tc>
          <w:tcPr>
            <w:tcW w:w="3603" w:type="dxa"/>
            <w:shd w:val="clear" w:color="auto" w:fill="auto"/>
            <w:noWrap/>
            <w:vAlign w:val="center"/>
          </w:tcPr>
          <w:p w14:paraId="4C300D1C">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同上。</w:t>
            </w:r>
          </w:p>
        </w:tc>
        <w:tc>
          <w:tcPr>
            <w:tcW w:w="1276" w:type="dxa"/>
            <w:vAlign w:val="center"/>
          </w:tcPr>
          <w:p w14:paraId="20AE83C8">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同上。</w:t>
            </w:r>
          </w:p>
        </w:tc>
        <w:tc>
          <w:tcPr>
            <w:tcW w:w="1134" w:type="dxa"/>
            <w:vAlign w:val="center"/>
          </w:tcPr>
          <w:p w14:paraId="2C002B81">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同上。</w:t>
            </w:r>
          </w:p>
        </w:tc>
        <w:tc>
          <w:tcPr>
            <w:tcW w:w="992" w:type="dxa"/>
            <w:vAlign w:val="center"/>
          </w:tcPr>
          <w:p w14:paraId="673C4445">
            <w:pPr>
              <w:rPr>
                <w:rFonts w:hint="eastAsia" w:ascii="仿宋" w:hAnsi="仿宋" w:eastAsia="仿宋" w:cs="仿宋"/>
                <w:sz w:val="24"/>
                <w:szCs w:val="24"/>
                <w:shd w:val="clear" w:color="auto" w:fill="auto"/>
              </w:rPr>
            </w:pPr>
          </w:p>
        </w:tc>
      </w:tr>
      <w:tr w14:paraId="3589E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796" w:type="dxa"/>
            <w:gridSpan w:val="7"/>
            <w:vAlign w:val="center"/>
          </w:tcPr>
          <w:p w14:paraId="132E52E8">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合计：  元整</w:t>
            </w:r>
          </w:p>
        </w:tc>
      </w:tr>
    </w:tbl>
    <w:p w14:paraId="6F79D002">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二、合同总额</w:t>
      </w:r>
    </w:p>
    <w:p w14:paraId="50EE15EB">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合计总金额（大写）：人民币：</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元整。</w:t>
      </w:r>
    </w:p>
    <w:p w14:paraId="13C7A062">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（小写）：人民币：</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元整。</w:t>
      </w:r>
    </w:p>
    <w:p w14:paraId="2736510C">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注：乙方承担产品交付甲方前的一切费用及风险（乙方将产品运送到甲方指定地点并经甲方确认验收合格视为交付）。合同成交价为含增值税发票金额，除本合同总金额外，甲方不再支付任何其他费用。</w:t>
      </w:r>
    </w:p>
    <w:p w14:paraId="0A624C2C">
      <w:pPr>
        <w:ind w:firstLine="337"/>
        <w:rPr>
          <w:rFonts w:hint="eastAsia" w:ascii="仿宋" w:hAnsi="仿宋" w:eastAsia="仿宋" w:cs="仿宋"/>
          <w:sz w:val="24"/>
          <w:szCs w:val="24"/>
          <w:shd w:val="clear" w:color="auto" w:fill="auto"/>
        </w:rPr>
      </w:pPr>
      <w:r>
        <w:rPr>
          <w:rFonts w:hint="eastAsia" w:ascii="仿宋" w:hAnsi="仿宋" w:eastAsia="仿宋" w:cs="仿宋"/>
          <w:b/>
          <w:sz w:val="24"/>
          <w:szCs w:val="24"/>
          <w:shd w:val="clear" w:color="auto" w:fill="auto"/>
        </w:rPr>
        <w:t>三、交货地点</w:t>
      </w:r>
      <w:r>
        <w:rPr>
          <w:rFonts w:hint="eastAsia" w:ascii="仿宋" w:hAnsi="仿宋" w:eastAsia="仿宋" w:cs="仿宋"/>
          <w:sz w:val="24"/>
          <w:szCs w:val="24"/>
          <w:shd w:val="clear" w:color="auto" w:fill="auto"/>
        </w:rPr>
        <w:t>：陕西西安西安工业大学指定地点。</w:t>
      </w:r>
    </w:p>
    <w:p w14:paraId="512AC785">
      <w:pPr>
        <w:ind w:firstLine="337"/>
        <w:rPr>
          <w:rFonts w:hint="eastAsia" w:ascii="仿宋" w:hAnsi="仿宋" w:eastAsia="仿宋" w:cs="仿宋"/>
          <w:sz w:val="24"/>
          <w:szCs w:val="24"/>
          <w:shd w:val="clear" w:color="auto" w:fill="auto"/>
        </w:rPr>
      </w:pPr>
      <w:r>
        <w:rPr>
          <w:rFonts w:hint="eastAsia" w:ascii="仿宋" w:hAnsi="仿宋" w:eastAsia="仿宋" w:cs="仿宋"/>
          <w:b/>
          <w:sz w:val="24"/>
          <w:szCs w:val="24"/>
          <w:shd w:val="clear" w:color="auto" w:fill="auto"/>
        </w:rPr>
        <w:t>四、交货日期：</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年</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月</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日之前。</w:t>
      </w:r>
    </w:p>
    <w:p w14:paraId="103FA6E9">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五、安装调试</w:t>
      </w:r>
    </w:p>
    <w:p w14:paraId="32C59DBA">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1、甲方负责提供安装所需环境，同时，甲方委派一至两名人员，专门协调乙方开展工作。</w:t>
      </w:r>
    </w:p>
    <w:p w14:paraId="4C471D9F">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2、乙方免费负责完成相关的安装、调试工作。</w:t>
      </w:r>
    </w:p>
    <w:p w14:paraId="06AE863B">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六、验收</w:t>
      </w:r>
    </w:p>
    <w:p w14:paraId="5B1E379C">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1、开箱验收，对货物名称、厂家、数量、品种、型号、规格等外观进行核对、检验。开箱验收不合格的，如果核对无误，甲方或甲方指定使用单位在到货签收单上签字，到货签收单只作为外观检查的依据。如果在开箱检验中发现货物有任何短少、缺损、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赔偿甲方损失。</w:t>
      </w:r>
    </w:p>
    <w:p w14:paraId="07860351">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2、验收标准。除非另有约定，甲方依据合同厂家出厂标准、合同标准、合同附件</w:t>
      </w:r>
      <w:r>
        <w:rPr>
          <w:rFonts w:hint="eastAsia" w:ascii="仿宋" w:hAnsi="仿宋" w:eastAsia="仿宋" w:cs="仿宋"/>
          <w:b/>
          <w:sz w:val="24"/>
          <w:szCs w:val="24"/>
          <w:shd w:val="clear" w:color="auto" w:fill="auto"/>
        </w:rPr>
        <w:t>（若有）</w:t>
      </w:r>
      <w:r>
        <w:rPr>
          <w:rFonts w:hint="eastAsia" w:ascii="仿宋" w:hAnsi="仿宋" w:eastAsia="仿宋" w:cs="仿宋"/>
          <w:sz w:val="24"/>
          <w:szCs w:val="24"/>
          <w:shd w:val="clear" w:color="auto" w:fill="auto"/>
        </w:rPr>
        <w:t>、乙方的产品品质保证及质量承诺等。并需满足甲方稳定安全使用之合同目的。</w:t>
      </w:r>
    </w:p>
    <w:p w14:paraId="5ACF05F0">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3、产品安装调试合格后，乙方提供运行报告申请初步验收，初步验收合格后，甲方组织相关人员件进行整体验收。乙方提供产品验收合格报告单需甲方确认，甲方出具的整体验收合格报告单作为付款的依据。验收的任何一个环节不合格的，乙方应无条件更换或退货，甲方有权拒绝支付合同款项。</w:t>
      </w:r>
    </w:p>
    <w:p w14:paraId="28681052">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（提示：按照产品的复杂程度，在初步验收合格后，可约定试运行条款）</w:t>
      </w:r>
    </w:p>
    <w:p w14:paraId="768BAF4A">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七、售后服务条款</w:t>
      </w:r>
    </w:p>
    <w:p w14:paraId="4B7128D5">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1、质保期</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年。质保期自验收合格起计算，在质保期内出现非人为损坏造成的质量问题，乙方给予免费维修、更换。如因产品质量问题造成的一切后果由乙方承担。</w:t>
      </w:r>
    </w:p>
    <w:p w14:paraId="13F4F2D8">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2、质保期内，接到甲方维修通知后，乙方</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小时内上门服务，</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天内维修完毕。特殊情况（例如：硬件故障、装备损坏、部件损坏等）最长</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日维修完毕，若</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天内维修不合格或维修后达不到原技术要求，则乙方负责更换新的产品。如乙方不能在上述期限内履行维修义务，甲方有权自行或委托他人维修，由此发生的维修费由乙方承担。</w:t>
      </w:r>
    </w:p>
    <w:p w14:paraId="4343290C">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八、品质保证</w:t>
      </w:r>
    </w:p>
    <w:p w14:paraId="17131483">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1、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14:paraId="46C81429">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2、乙方保证提供的产品能够使甲方实现合同目的并满足甲方需求。</w:t>
      </w:r>
    </w:p>
    <w:p w14:paraId="5C017A88">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3、乙方保证其所提供的产品为产品原始生产厂家生产和制造；产品及其各部件为全新的、未使用过的，产品中的软件部分</w:t>
      </w:r>
      <w:r>
        <w:rPr>
          <w:rFonts w:hint="eastAsia" w:ascii="仿宋" w:hAnsi="仿宋" w:eastAsia="仿宋" w:cs="仿宋"/>
          <w:b/>
          <w:sz w:val="24"/>
          <w:szCs w:val="24"/>
          <w:shd w:val="clear" w:color="auto" w:fill="auto"/>
        </w:rPr>
        <w:t>（如有）</w:t>
      </w:r>
      <w:r>
        <w:rPr>
          <w:rFonts w:hint="eastAsia" w:ascii="仿宋" w:hAnsi="仿宋" w:eastAsia="仿宋" w:cs="仿宋"/>
          <w:sz w:val="24"/>
          <w:szCs w:val="24"/>
          <w:shd w:val="clear" w:color="auto" w:fill="auto"/>
        </w:rPr>
        <w:t>无病毒、无明显错误，能够充分实现、提供、具备相关设备说明中描述的功能、特点、内容和标准等；设备无设计或制造上的缺陷，并且根据设备的情况提供了适当的警示说明。</w:t>
      </w:r>
    </w:p>
    <w:p w14:paraId="729C42A6">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九、所有权及知识产权</w:t>
      </w:r>
    </w:p>
    <w:p w14:paraId="2322B236">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14:paraId="32B8938D">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2、合同产品中的硬件设备的所有权及风险、软件产品的使用权许可自甲方对设备验收合格并出具验收合格证明之日起转移给甲方。</w:t>
      </w:r>
    </w:p>
    <w:p w14:paraId="6BEBC2B8">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十、保密</w:t>
      </w:r>
    </w:p>
    <w:p w14:paraId="5C364E65">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1、双方应对本合同履行过程中所知悉的双方商业秘密、技术成果、经营计划和战略、客户信息及其它非技术性信息承担保密义务。</w:t>
      </w:r>
    </w:p>
    <w:p w14:paraId="07E3DC34">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2、未经双方书面同意，不得向社会公众或第三方通过任何途径出示、泄露，不得对上述信息进行复制、传播和销售。双方同时应约束其员工履行保密义务。</w:t>
      </w:r>
    </w:p>
    <w:p w14:paraId="2D15D69C">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3、本条所约定的双方承担保密义务不因本合同履行完毕而失效。</w:t>
      </w:r>
    </w:p>
    <w:p w14:paraId="38979BD8">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十一、付款方式</w:t>
      </w:r>
    </w:p>
    <w:p w14:paraId="18BBEE57">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1.成交供应商在签订合同前5个工作日内，向采购人缴纳合同总价5%的履约保证金；</w:t>
      </w:r>
    </w:p>
    <w:p w14:paraId="5AC0B744">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2.合同签订后，采购人向成交供应商支付合同总价的40%预付款，预付款支付须供应商提供项目等额预付款保函；（该阶段支付仅面对中小企业供应商）；</w:t>
      </w:r>
    </w:p>
    <w:p w14:paraId="2B7273ED">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3.设备安装调试经甲方验收合格后30日内支付合同总金额</w:t>
      </w:r>
      <w:r>
        <w:rPr>
          <w:rFonts w:hint="eastAsia" w:ascii="仿宋" w:hAnsi="仿宋" w:eastAsia="仿宋" w:cs="仿宋"/>
          <w:sz w:val="24"/>
          <w:szCs w:val="24"/>
          <w:u w:val="single"/>
          <w:shd w:val="clear" w:color="auto" w:fill="auto"/>
        </w:rPr>
        <w:t xml:space="preserve">  100  </w:t>
      </w:r>
      <w:r>
        <w:rPr>
          <w:rFonts w:hint="eastAsia" w:ascii="仿宋" w:hAnsi="仿宋" w:eastAsia="仿宋" w:cs="仿宋"/>
          <w:sz w:val="24"/>
          <w:szCs w:val="24"/>
          <w:shd w:val="clear" w:color="auto" w:fill="auto"/>
        </w:rPr>
        <w:t>%，即人民币</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元整。</w:t>
      </w:r>
    </w:p>
    <w:p w14:paraId="48BC960C">
      <w:pPr>
        <w:rPr>
          <w:rFonts w:hint="eastAsia" w:ascii="仿宋" w:hAnsi="仿宋" w:eastAsia="仿宋" w:cs="仿宋"/>
          <w:b/>
          <w:sz w:val="24"/>
          <w:szCs w:val="24"/>
          <w:shd w:val="clear" w:color="auto" w:fill="auto"/>
        </w:rPr>
      </w:pPr>
      <w:r>
        <w:rPr>
          <w:rFonts w:hint="eastAsia" w:ascii="仿宋" w:hAnsi="仿宋" w:eastAsia="仿宋" w:cs="仿宋"/>
          <w:sz w:val="24"/>
          <w:szCs w:val="24"/>
          <w:shd w:val="clear" w:color="auto" w:fill="auto"/>
        </w:rPr>
        <w:t>4.合同如期履约完成，采购人免息原缴费账户退还履约保证金全款。</w:t>
      </w:r>
    </w:p>
    <w:p w14:paraId="3E3D4126">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甲方以银行转账的方式支付合同款项，乙方指定的收款账户信息为：</w:t>
      </w:r>
    </w:p>
    <w:p w14:paraId="058076B0">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 xml:space="preserve">开户名：                                             ；    </w:t>
      </w:r>
    </w:p>
    <w:p w14:paraId="22554A82">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开户行：                                             ；</w:t>
      </w:r>
    </w:p>
    <w:p w14:paraId="7418C066">
      <w:pPr>
        <w:rPr>
          <w:rFonts w:hint="eastAsia" w:ascii="仿宋" w:hAnsi="仿宋" w:eastAsia="仿宋" w:cs="仿宋"/>
          <w:b/>
          <w:sz w:val="24"/>
          <w:szCs w:val="24"/>
          <w:shd w:val="clear" w:color="auto" w:fill="auto"/>
        </w:rPr>
      </w:pPr>
      <w:r>
        <w:rPr>
          <w:rFonts w:hint="eastAsia" w:ascii="仿宋" w:hAnsi="仿宋" w:eastAsia="仿宋" w:cs="仿宋"/>
          <w:sz w:val="24"/>
          <w:szCs w:val="24"/>
          <w:shd w:val="clear" w:color="auto" w:fill="auto"/>
        </w:rPr>
        <w:t>账号：                                               。</w:t>
      </w:r>
    </w:p>
    <w:p w14:paraId="201281F2">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乙方指定收款账户如有变更的，应提前10个工作日书面通知甲方，否则由此产生的损失由乙方承担。</w:t>
      </w:r>
      <w:r>
        <w:rPr>
          <w:rFonts w:hint="eastAsia" w:ascii="仿宋" w:hAnsi="仿宋" w:eastAsia="仿宋" w:cs="仿宋"/>
          <w:sz w:val="24"/>
          <w:szCs w:val="24"/>
          <w:u w:val="single"/>
          <w:shd w:val="clear" w:color="auto" w:fill="auto"/>
        </w:rPr>
        <w:t>甲方支付合同款项前，乙方应当向甲方提供合法符合甲方要求的增值税发票，否则，甲方有权拒绝支付。</w:t>
      </w:r>
    </w:p>
    <w:p w14:paraId="65D7E6F7">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十二、争议解决</w:t>
      </w:r>
    </w:p>
    <w:p w14:paraId="593BC94F">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双方在履行合同过程中，若发生争议，可以协商解决。如协商未果，双方向甲方所在地人民法院提起诉讼。乙方如果没有按照本合同约定履行合同，甲方有权终止合同。</w:t>
      </w:r>
    </w:p>
    <w:p w14:paraId="6F5BAEA5">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十三、违约责任</w:t>
      </w:r>
    </w:p>
    <w:p w14:paraId="54EF7149">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乙方推迟供货一天按合同总金额的0.1%扣款，逾期交货超过15天或产品验收（含开箱验收、初验、试运行及整体验收）不合格，甲方有权利解除本合同，乙方需向甲方支付合同金额20%的违约金。</w:t>
      </w:r>
    </w:p>
    <w:p w14:paraId="398CF3BA">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十四、其他</w:t>
      </w:r>
    </w:p>
    <w:p w14:paraId="7180ECC5">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 xml:space="preserve"> 1、除双方签署书面补充协议，本合同条件不可变更；本合同及其附件替代双方以前或执行本合同过程中所做的任何口头交流、声明或合同。</w:t>
      </w:r>
    </w:p>
    <w:p w14:paraId="66FB98F7">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2、本合同壹式</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份，甲方</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份，乙方</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份，具有同等的法律效力。经双方共同签署确认的合同附件为有效附件，与合同有同等法律效力</w:t>
      </w:r>
      <w:r>
        <w:rPr>
          <w:rFonts w:hint="eastAsia" w:ascii="仿宋" w:hAnsi="仿宋" w:eastAsia="仿宋" w:cs="仿宋"/>
          <w:b/>
          <w:sz w:val="24"/>
          <w:szCs w:val="24"/>
          <w:shd w:val="clear" w:color="auto" w:fill="auto"/>
        </w:rPr>
        <w:t>（若有，附件条款不得与合同条件矛盾）。</w:t>
      </w:r>
      <w:r>
        <w:rPr>
          <w:rFonts w:hint="eastAsia" w:ascii="仿宋" w:hAnsi="仿宋" w:eastAsia="仿宋" w:cs="仿宋"/>
          <w:sz w:val="24"/>
          <w:szCs w:val="24"/>
          <w:shd w:val="clear" w:color="auto" w:fill="auto"/>
        </w:rPr>
        <w:t>本合同自双方签字盖章之日起生效。</w:t>
      </w:r>
    </w:p>
    <w:p w14:paraId="1E9E27D4">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 xml:space="preserve">十五、补充事项：          （附件条款不得与合同条件矛盾）。           </w:t>
      </w:r>
    </w:p>
    <w:p w14:paraId="20534E56">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（以下无正文）</w:t>
      </w:r>
    </w:p>
    <w:p w14:paraId="096E496E">
      <w:pPr>
        <w:rPr>
          <w:rFonts w:hint="eastAsia" w:ascii="仿宋" w:hAnsi="仿宋" w:eastAsia="仿宋" w:cs="仿宋"/>
          <w:sz w:val="24"/>
          <w:szCs w:val="24"/>
          <w:shd w:val="clear" w:color="auto" w:fill="auto"/>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3B536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14:paraId="6EA67470">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甲方（盖章）： 西安工业大学</w:t>
            </w:r>
          </w:p>
        </w:tc>
        <w:tc>
          <w:tcPr>
            <w:tcW w:w="4927" w:type="dxa"/>
          </w:tcPr>
          <w:p w14:paraId="29AA4AC5">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乙方（盖章）：</w:t>
            </w:r>
          </w:p>
        </w:tc>
      </w:tr>
      <w:tr w14:paraId="19446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14:paraId="751D4162">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最终用户：如XXX学院</w:t>
            </w:r>
          </w:p>
        </w:tc>
        <w:tc>
          <w:tcPr>
            <w:tcW w:w="4927" w:type="dxa"/>
            <w:vAlign w:val="center"/>
          </w:tcPr>
          <w:p w14:paraId="6D8C1507">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法定代表人/委托代理人（签字）：</w:t>
            </w:r>
          </w:p>
        </w:tc>
      </w:tr>
      <w:tr w14:paraId="06E9B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14:paraId="1CD91505">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法定代表人/委托代理人（签字）：</w:t>
            </w:r>
          </w:p>
        </w:tc>
        <w:tc>
          <w:tcPr>
            <w:tcW w:w="4927" w:type="dxa"/>
          </w:tcPr>
          <w:p w14:paraId="79FE77CD">
            <w:pPr>
              <w:rPr>
                <w:rFonts w:hint="eastAsia" w:ascii="仿宋" w:hAnsi="仿宋" w:eastAsia="仿宋" w:cs="仿宋"/>
                <w:sz w:val="24"/>
                <w:szCs w:val="24"/>
                <w:shd w:val="clear" w:color="auto" w:fill="auto"/>
              </w:rPr>
            </w:pPr>
          </w:p>
          <w:p w14:paraId="213A6EDB">
            <w:pPr>
              <w:rPr>
                <w:rFonts w:hint="eastAsia" w:ascii="仿宋" w:hAnsi="仿宋" w:eastAsia="仿宋" w:cs="仿宋"/>
                <w:sz w:val="24"/>
                <w:szCs w:val="24"/>
                <w:shd w:val="clear" w:color="auto" w:fill="auto"/>
              </w:rPr>
            </w:pPr>
          </w:p>
        </w:tc>
      </w:tr>
      <w:tr w14:paraId="0DB9B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63578ED8">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日期：年 月 日</w:t>
            </w:r>
          </w:p>
        </w:tc>
        <w:tc>
          <w:tcPr>
            <w:tcW w:w="4927" w:type="dxa"/>
          </w:tcPr>
          <w:p w14:paraId="7C459A36">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日期： 年 月 日</w:t>
            </w:r>
          </w:p>
        </w:tc>
      </w:tr>
    </w:tbl>
    <w:p w14:paraId="2C409F9E">
      <w:pPr>
        <w:rPr>
          <w:rFonts w:hint="eastAsia" w:ascii="仿宋" w:hAnsi="仿宋" w:eastAsia="仿宋" w:cs="仿宋"/>
          <w:sz w:val="24"/>
          <w:szCs w:val="24"/>
          <w:shd w:val="clear" w:color="auto" w:fill="auto"/>
        </w:rPr>
      </w:pPr>
    </w:p>
    <w:p w14:paraId="1FB4D573"/>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357"/>
      </w:pPr>
      <w:r>
        <w:separator/>
      </w:r>
    </w:p>
  </w:endnote>
  <w:endnote w:type="continuationSeparator" w:id="1">
    <w:p>
      <w:pPr>
        <w:spacing w:line="240" w:lineRule="auto"/>
        <w:ind w:firstLin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D4B058">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866C9D">
                          <w:pPr>
                            <w:pStyle w:val="3"/>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B866C9D">
                    <w:pPr>
                      <w:pStyle w:val="3"/>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475" w:lineRule="auto"/>
        <w:ind w:firstLine="357"/>
      </w:pPr>
      <w:r>
        <w:separator/>
      </w:r>
    </w:p>
  </w:footnote>
  <w:footnote w:type="continuationSeparator" w:id="1">
    <w:p>
      <w:pPr>
        <w:spacing w:before="0" w:after="0" w:line="475" w:lineRule="auto"/>
        <w:ind w:firstLine="357"/>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BB27ABA"/>
    <w:multiLevelType w:val="multilevel"/>
    <w:tmpl w:val="2BB27ABA"/>
    <w:lvl w:ilvl="0" w:tentative="0">
      <w:start w:val="1"/>
      <w:numFmt w:val="japaneseCounting"/>
      <w:lvlText w:val="%1、"/>
      <w:lvlJc w:val="left"/>
      <w:pPr>
        <w:ind w:left="1322" w:hanging="720"/>
      </w:pPr>
      <w:rPr>
        <w:rFonts w:hint="default"/>
      </w:rPr>
    </w:lvl>
    <w:lvl w:ilvl="1" w:tentative="0">
      <w:start w:val="1"/>
      <w:numFmt w:val="lowerLetter"/>
      <w:lvlText w:val="%2)"/>
      <w:lvlJc w:val="left"/>
      <w:pPr>
        <w:ind w:left="1442" w:hanging="420"/>
      </w:pPr>
    </w:lvl>
    <w:lvl w:ilvl="2" w:tentative="0">
      <w:start w:val="1"/>
      <w:numFmt w:val="lowerRoman"/>
      <w:lvlText w:val="%3."/>
      <w:lvlJc w:val="right"/>
      <w:pPr>
        <w:ind w:left="1862" w:hanging="420"/>
      </w:pPr>
    </w:lvl>
    <w:lvl w:ilvl="3" w:tentative="0">
      <w:start w:val="1"/>
      <w:numFmt w:val="decimal"/>
      <w:lvlText w:val="%4."/>
      <w:lvlJc w:val="left"/>
      <w:pPr>
        <w:ind w:left="2282" w:hanging="420"/>
      </w:pPr>
    </w:lvl>
    <w:lvl w:ilvl="4" w:tentative="0">
      <w:start w:val="1"/>
      <w:numFmt w:val="lowerLetter"/>
      <w:lvlText w:val="%5)"/>
      <w:lvlJc w:val="left"/>
      <w:pPr>
        <w:ind w:left="2702" w:hanging="420"/>
      </w:pPr>
    </w:lvl>
    <w:lvl w:ilvl="5" w:tentative="0">
      <w:start w:val="1"/>
      <w:numFmt w:val="lowerRoman"/>
      <w:lvlText w:val="%6."/>
      <w:lvlJc w:val="right"/>
      <w:pPr>
        <w:ind w:left="3122" w:hanging="420"/>
      </w:pPr>
    </w:lvl>
    <w:lvl w:ilvl="6" w:tentative="0">
      <w:start w:val="1"/>
      <w:numFmt w:val="decimal"/>
      <w:lvlText w:val="%7."/>
      <w:lvlJc w:val="left"/>
      <w:pPr>
        <w:ind w:left="3542" w:hanging="420"/>
      </w:pPr>
    </w:lvl>
    <w:lvl w:ilvl="7" w:tentative="0">
      <w:start w:val="1"/>
      <w:numFmt w:val="lowerLetter"/>
      <w:lvlText w:val="%8)"/>
      <w:lvlJc w:val="left"/>
      <w:pPr>
        <w:ind w:left="3962" w:hanging="420"/>
      </w:pPr>
    </w:lvl>
    <w:lvl w:ilvl="8" w:tentative="0">
      <w:start w:val="1"/>
      <w:numFmt w:val="lowerRoman"/>
      <w:lvlText w:val="%9."/>
      <w:lvlJc w:val="right"/>
      <w:pPr>
        <w:ind w:left="438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mVlMWFiZDU5MjhiMmJlM2Y1NmM4NWIyN2E1YTkifQ=="/>
  </w:docVars>
  <w:rsids>
    <w:rsidRoot w:val="00000000"/>
    <w:rsid w:val="4D657043"/>
    <w:rsid w:val="748255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before="88" w:line="475" w:lineRule="auto"/>
      <w:ind w:right="152" w:firstLine="336" w:firstLineChars="150"/>
      <w:textAlignment w:val="baseline"/>
    </w:pPr>
    <w:rPr>
      <w:rFonts w:ascii="宋体" w:hAnsi="宋体" w:eastAsia="宋体" w:cs="宋体"/>
      <w:snapToGrid w:val="0"/>
      <w:color w:val="000000"/>
      <w:spacing w:val="14"/>
      <w:sz w:val="21"/>
      <w:szCs w:val="21"/>
      <w:shd w:val="pct10" w:color="auto" w:fill="FFFFFF"/>
      <w:lang w:val="en-US" w:eastAsia="zh-CN" w:bidi="ar-SA"/>
      <w14:textOutline w14:w="3175" w14:cap="flat" w14:cmpd="sng" w14:algn="ctr">
        <w14:solidFill>
          <w14:srgbClr w14:val="000000"/>
        </w14:solidFill>
        <w14:prstDash w14:val="solid"/>
        <w14:miter w14:val="0"/>
      </w14:textOutline>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3">
    <w:name w:val="footer"/>
    <w:basedOn w:val="1"/>
    <w:qFormat/>
    <w:uiPriority w:val="0"/>
    <w:pPr>
      <w:tabs>
        <w:tab w:val="center" w:pos="4153"/>
        <w:tab w:val="right" w:pos="8306"/>
      </w:tabs>
      <w:snapToGrid w:val="0"/>
      <w:jc w:val="left"/>
    </w:pPr>
    <w:rPr>
      <w:sz w:val="18"/>
    </w:rPr>
  </w:style>
  <w:style w:type="table" w:styleId="5">
    <w:name w:val="Table Grid"/>
    <w:basedOn w:val="4"/>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7">
    <w:name w:val="List Paragraph"/>
    <w:basedOn w:val="1"/>
    <w:autoRedefine/>
    <w:qFormat/>
    <w:uiPriority w:val="99"/>
    <w:pPr>
      <w:widowControl w:val="0"/>
      <w:kinsoku/>
      <w:autoSpaceDE/>
      <w:autoSpaceDN/>
      <w:adjustRightInd/>
      <w:snapToGrid/>
      <w:ind w:firstLine="448" w:firstLineChars="200"/>
      <w:jc w:val="both"/>
      <w:textAlignment w:val="auto"/>
    </w:pPr>
    <w:rPr>
      <w:rFonts w:ascii="等线" w:hAnsi="等线" w:eastAsia="等线" w:cs="Times New Roman"/>
      <w:snapToGrid/>
      <w:color w:val="auto"/>
      <w:kern w:val="2"/>
      <w:szCs w:val="22"/>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2654</Words>
  <Characters>2706</Characters>
  <Lines>0</Lines>
  <Paragraphs>0</Paragraphs>
  <TotalTime>0</TotalTime>
  <ScaleCrop>false</ScaleCrop>
  <LinksUpToDate>false</LinksUpToDate>
  <CharactersWithSpaces>2940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卓佲</cp:lastModifiedBy>
  <dcterms:modified xsi:type="dcterms:W3CDTF">2024-09-23T01:09:03Z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13AF8C9A69BB41AA88CC124A96B4FAE0_12</vt:lpwstr>
  </property>
</Properties>
</file>