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DA916B">
      <w:pPr>
        <w:pStyle w:val="7"/>
        <w:widowControl/>
        <w:spacing w:beforeAutospacing="0" w:afterAutospacing="0"/>
        <w:jc w:val="center"/>
        <w:rPr>
          <w:rFonts w:hint="eastAsia" w:ascii="宋体" w:hAnsi="宋体" w:eastAsia="宋体" w:cs="宋体"/>
          <w:b/>
          <w:bCs/>
          <w:sz w:val="36"/>
          <w:szCs w:val="36"/>
          <w:lang w:eastAsia="zh-CN"/>
        </w:rPr>
      </w:pPr>
      <w:r>
        <w:rPr>
          <w:rFonts w:hint="eastAsia" w:ascii="宋体" w:hAnsi="宋体" w:eastAsia="宋体" w:cs="宋体"/>
          <w:b/>
          <w:bCs/>
          <w:sz w:val="36"/>
          <w:szCs w:val="36"/>
          <w:lang w:eastAsia="zh-CN"/>
        </w:rPr>
        <w:t>陕西省广播电视技术推广中心-影视服务中心审片室及相关业务用房改造施工项目</w:t>
      </w:r>
    </w:p>
    <w:p w14:paraId="3DC72B25">
      <w:pPr>
        <w:pStyle w:val="7"/>
        <w:widowControl/>
        <w:spacing w:beforeAutospacing="0" w:afterAutospacing="0"/>
        <w:jc w:val="center"/>
        <w:rPr>
          <w:rFonts w:asciiTheme="majorEastAsia" w:hAnsiTheme="majorEastAsia" w:eastAsiaTheme="majorEastAsia" w:cstheme="majorEastAsia"/>
          <w:b/>
          <w:bCs/>
          <w:sz w:val="36"/>
          <w:szCs w:val="36"/>
        </w:rPr>
      </w:pPr>
      <w:r>
        <w:rPr>
          <w:rFonts w:hint="eastAsia" w:asciiTheme="majorEastAsia" w:hAnsiTheme="majorEastAsia" w:eastAsiaTheme="majorEastAsia" w:cstheme="majorEastAsia"/>
          <w:b/>
          <w:bCs/>
          <w:sz w:val="36"/>
          <w:szCs w:val="36"/>
          <w:lang w:val="en-US" w:eastAsia="zh-CN"/>
        </w:rPr>
        <w:t>工程量清单</w:t>
      </w:r>
      <w:r>
        <w:rPr>
          <w:rFonts w:hint="eastAsia" w:asciiTheme="majorEastAsia" w:hAnsiTheme="majorEastAsia" w:eastAsiaTheme="majorEastAsia" w:cstheme="majorEastAsia"/>
          <w:b/>
          <w:bCs/>
          <w:sz w:val="36"/>
          <w:szCs w:val="36"/>
        </w:rPr>
        <w:t>编制说明</w:t>
      </w:r>
    </w:p>
    <w:p w14:paraId="620A29DD">
      <w:pPr>
        <w:numPr>
          <w:ilvl w:val="3"/>
          <w:numId w:val="0"/>
        </w:numPr>
        <w:adjustRightInd w:val="0"/>
        <w:snapToGrid w:val="0"/>
        <w:spacing w:line="360" w:lineRule="auto"/>
        <w:jc w:val="left"/>
        <w:rPr>
          <w:rFonts w:asciiTheme="minorEastAsia" w:hAnsiTheme="minorEastAsia" w:cstheme="minorEastAsia"/>
          <w:b/>
          <w:sz w:val="30"/>
          <w:szCs w:val="30"/>
        </w:rPr>
      </w:pPr>
      <w:r>
        <w:rPr>
          <w:rFonts w:hint="eastAsia" w:asciiTheme="minorEastAsia" w:hAnsiTheme="minorEastAsia" w:cstheme="minorEastAsia"/>
          <w:b/>
          <w:sz w:val="30"/>
          <w:szCs w:val="30"/>
        </w:rPr>
        <w:t>一、工程概况</w:t>
      </w:r>
    </w:p>
    <w:p w14:paraId="6BB35310">
      <w:pPr>
        <w:widowControl/>
        <w:spacing w:line="360" w:lineRule="auto"/>
        <w:ind w:firstLine="600" w:firstLineChars="200"/>
        <w:jc w:val="left"/>
        <w:rPr>
          <w:rFonts w:asciiTheme="minorEastAsia" w:hAnsiTheme="minorEastAsia" w:cstheme="minorEastAsia"/>
          <w:sz w:val="30"/>
          <w:szCs w:val="30"/>
        </w:rPr>
      </w:pPr>
      <w:r>
        <w:rPr>
          <w:rFonts w:hint="eastAsia" w:asciiTheme="minorEastAsia" w:hAnsiTheme="minorEastAsia" w:cstheme="minorEastAsia"/>
          <w:sz w:val="30"/>
          <w:szCs w:val="30"/>
          <w:lang w:eastAsia="zh-CN"/>
        </w:rPr>
        <w:t>陕西省广播电视技术推广中心-影视服务中心审片室及相关业务用房改造施工项目</w:t>
      </w:r>
      <w:r>
        <w:rPr>
          <w:rFonts w:hint="eastAsia" w:asciiTheme="minorEastAsia" w:hAnsiTheme="minorEastAsia" w:cstheme="minorEastAsia"/>
          <w:sz w:val="30"/>
          <w:szCs w:val="30"/>
        </w:rPr>
        <w:t>位于</w:t>
      </w:r>
      <w:r>
        <w:rPr>
          <w:rFonts w:hint="eastAsia" w:asciiTheme="minorEastAsia" w:hAnsiTheme="minorEastAsia" w:cstheme="minorEastAsia"/>
          <w:sz w:val="30"/>
          <w:szCs w:val="30"/>
          <w:lang w:val="en-US" w:eastAsia="zh-CN"/>
        </w:rPr>
        <w:t>西安市建西街</w:t>
      </w:r>
      <w:r>
        <w:rPr>
          <w:rFonts w:hint="eastAsia" w:asciiTheme="minorEastAsia" w:hAnsiTheme="minorEastAsia" w:cstheme="minorEastAsia"/>
          <w:sz w:val="30"/>
          <w:szCs w:val="30"/>
        </w:rPr>
        <w:t>，主要内容为：影视服务中心审片室及相关业务用房</w:t>
      </w:r>
      <w:r>
        <w:rPr>
          <w:rFonts w:hint="eastAsia" w:asciiTheme="minorEastAsia" w:hAnsiTheme="minorEastAsia" w:cstheme="minorEastAsia"/>
          <w:sz w:val="30"/>
          <w:szCs w:val="30"/>
          <w:lang w:val="en-US" w:eastAsia="zh-CN"/>
        </w:rPr>
        <w:t>地面、墙面、天棚的装修改造工程</w:t>
      </w:r>
      <w:r>
        <w:rPr>
          <w:rFonts w:hint="eastAsia" w:asciiTheme="minorEastAsia" w:hAnsiTheme="minorEastAsia" w:cstheme="minorEastAsia"/>
          <w:color w:val="000000"/>
          <w:kern w:val="0"/>
          <w:sz w:val="30"/>
          <w:szCs w:val="30"/>
          <w:lang w:bidi="ar"/>
        </w:rPr>
        <w:t>。</w:t>
      </w:r>
    </w:p>
    <w:p w14:paraId="7CDD8A2B">
      <w:pPr>
        <w:pStyle w:val="7"/>
        <w:widowControl/>
        <w:snapToGrid w:val="0"/>
        <w:spacing w:beforeAutospacing="0" w:afterAutospacing="0" w:line="360" w:lineRule="auto"/>
        <w:rPr>
          <w:rFonts w:asciiTheme="minorEastAsia" w:hAnsiTheme="minorEastAsia" w:cstheme="minorEastAsia"/>
          <w:b/>
          <w:bCs/>
          <w:sz w:val="30"/>
          <w:szCs w:val="30"/>
        </w:rPr>
      </w:pPr>
      <w:r>
        <w:rPr>
          <w:rFonts w:hint="eastAsia" w:asciiTheme="minorEastAsia" w:hAnsiTheme="minorEastAsia" w:cstheme="minorEastAsia"/>
          <w:b/>
          <w:bCs/>
          <w:sz w:val="30"/>
          <w:szCs w:val="30"/>
        </w:rPr>
        <w:t>二、编制依据</w:t>
      </w:r>
    </w:p>
    <w:p w14:paraId="7D3D76E7">
      <w:pPr>
        <w:widowControl/>
        <w:spacing w:line="360" w:lineRule="auto"/>
        <w:ind w:firstLine="600" w:firstLineChars="200"/>
        <w:jc w:val="left"/>
        <w:rPr>
          <w:rFonts w:asciiTheme="minorEastAsia" w:hAnsiTheme="minorEastAsia" w:cstheme="minorEastAsia"/>
          <w:sz w:val="30"/>
          <w:szCs w:val="30"/>
        </w:rPr>
      </w:pPr>
      <w:r>
        <w:rPr>
          <w:rFonts w:hint="eastAsia" w:asciiTheme="minorEastAsia" w:hAnsiTheme="minorEastAsia" w:cstheme="minorEastAsia"/>
          <w:sz w:val="30"/>
          <w:szCs w:val="30"/>
        </w:rPr>
        <w:t>1.2009年《陕西省建设工程工程量清单计价规则》及2009《陕西省建设工程工程量清单计价费率》；</w:t>
      </w:r>
    </w:p>
    <w:p w14:paraId="056ADD01">
      <w:pPr>
        <w:widowControl/>
        <w:spacing w:line="360" w:lineRule="auto"/>
        <w:ind w:firstLine="600" w:firstLineChars="200"/>
        <w:jc w:val="left"/>
        <w:rPr>
          <w:rFonts w:hint="eastAsia" w:asciiTheme="minorEastAsia" w:hAnsiTheme="minorEastAsia" w:eastAsiaTheme="minorEastAsia" w:cstheme="minorEastAsia"/>
          <w:sz w:val="30"/>
          <w:szCs w:val="30"/>
          <w:lang w:eastAsia="zh-CN"/>
        </w:rPr>
      </w:pPr>
      <w:r>
        <w:rPr>
          <w:rFonts w:hint="eastAsia" w:asciiTheme="minorEastAsia" w:hAnsiTheme="minorEastAsia" w:cstheme="minorEastAsia"/>
          <w:sz w:val="30"/>
          <w:szCs w:val="30"/>
          <w:lang w:val="en-US" w:eastAsia="zh-CN"/>
        </w:rPr>
        <w:t>2</w:t>
      </w:r>
      <w:r>
        <w:rPr>
          <w:rFonts w:hint="eastAsia" w:asciiTheme="minorEastAsia" w:hAnsiTheme="minorEastAsia" w:cstheme="minorEastAsia"/>
          <w:sz w:val="30"/>
          <w:szCs w:val="30"/>
        </w:rPr>
        <w:t>.《陕西省建筑、装饰工程消耗量定额》（2004），《陕西省安装工程消耗量定额》（2004），《陕西省市政园林绿化工程消耗量定额》（2004年）、《陕西省建设工程消耗量定额补充定额》（2004）</w:t>
      </w:r>
      <w:r>
        <w:rPr>
          <w:rFonts w:hint="eastAsia" w:asciiTheme="minorEastAsia" w:hAnsiTheme="minorEastAsia" w:cstheme="minorEastAsia"/>
          <w:sz w:val="30"/>
          <w:szCs w:val="30"/>
          <w:lang w:eastAsia="zh-CN"/>
        </w:rPr>
        <w:t>；</w:t>
      </w:r>
    </w:p>
    <w:p w14:paraId="5A4049E3">
      <w:pPr>
        <w:widowControl/>
        <w:spacing w:line="360" w:lineRule="auto"/>
        <w:ind w:firstLine="600" w:firstLineChars="200"/>
        <w:jc w:val="left"/>
        <w:rPr>
          <w:rFonts w:asciiTheme="minorEastAsia" w:hAnsiTheme="minorEastAsia" w:cstheme="minorEastAsia"/>
          <w:sz w:val="30"/>
          <w:szCs w:val="30"/>
        </w:rPr>
      </w:pPr>
      <w:r>
        <w:rPr>
          <w:rFonts w:hint="eastAsia" w:asciiTheme="minorEastAsia" w:hAnsiTheme="minorEastAsia" w:cstheme="minorEastAsia"/>
          <w:sz w:val="30"/>
          <w:szCs w:val="30"/>
          <w:lang w:val="en-US" w:eastAsia="zh-CN"/>
        </w:rPr>
        <w:t>3</w:t>
      </w:r>
      <w:r>
        <w:rPr>
          <w:rFonts w:hint="eastAsia" w:asciiTheme="minorEastAsia" w:hAnsiTheme="minorEastAsia" w:cstheme="minorEastAsia"/>
          <w:sz w:val="30"/>
          <w:szCs w:val="30"/>
        </w:rPr>
        <w:t>.《陕西省建筑装饰市政园林绿化工程价目表》（2009），《陕西省建设工程施工机械台班价目表》（2009）及其配套费率文件、配套消耗量定额及勘误和补充及其他相关文件；</w:t>
      </w:r>
    </w:p>
    <w:p w14:paraId="3EFF2A78">
      <w:pPr>
        <w:widowControl/>
        <w:spacing w:line="360" w:lineRule="auto"/>
        <w:ind w:firstLine="600" w:firstLineChars="200"/>
        <w:jc w:val="left"/>
        <w:rPr>
          <w:rFonts w:asciiTheme="minorEastAsia" w:hAnsiTheme="minorEastAsia" w:cstheme="minorEastAsia"/>
          <w:sz w:val="30"/>
          <w:szCs w:val="30"/>
        </w:rPr>
      </w:pPr>
      <w:r>
        <w:rPr>
          <w:rFonts w:hint="eastAsia" w:asciiTheme="minorEastAsia" w:hAnsiTheme="minorEastAsia" w:cstheme="minorEastAsia"/>
          <w:sz w:val="30"/>
          <w:szCs w:val="30"/>
          <w:lang w:val="en-US" w:eastAsia="zh-CN"/>
        </w:rPr>
        <w:t>4</w:t>
      </w:r>
      <w:r>
        <w:rPr>
          <w:rFonts w:hint="eastAsia" w:asciiTheme="minorEastAsia" w:hAnsiTheme="minorEastAsia" w:cstheme="minorEastAsia"/>
          <w:sz w:val="30"/>
          <w:szCs w:val="30"/>
        </w:rPr>
        <w:t>.陕西省住房和城乡建设厅[2009]199号文件</w:t>
      </w:r>
      <w:r>
        <w:rPr>
          <w:rFonts w:hint="eastAsia" w:asciiTheme="minorEastAsia" w:hAnsiTheme="minorEastAsia" w:cstheme="minorEastAsia"/>
          <w:sz w:val="30"/>
          <w:szCs w:val="30"/>
          <w:lang w:eastAsia="zh-CN"/>
        </w:rPr>
        <w:t>《</w:t>
      </w:r>
      <w:r>
        <w:rPr>
          <w:rFonts w:hint="eastAsia" w:asciiTheme="minorEastAsia" w:hAnsiTheme="minorEastAsia" w:cstheme="minorEastAsia"/>
          <w:sz w:val="30"/>
          <w:szCs w:val="30"/>
        </w:rPr>
        <w:t>关于印发2009陕西省建设工程工程量清单计价依据的通知》；</w:t>
      </w:r>
    </w:p>
    <w:p w14:paraId="4F226EF7">
      <w:pPr>
        <w:widowControl/>
        <w:spacing w:line="360" w:lineRule="auto"/>
        <w:ind w:firstLine="600" w:firstLineChars="200"/>
        <w:jc w:val="left"/>
        <w:rPr>
          <w:rFonts w:asciiTheme="minorEastAsia" w:hAnsiTheme="minorEastAsia" w:cstheme="minorEastAsia"/>
          <w:sz w:val="30"/>
          <w:szCs w:val="30"/>
        </w:rPr>
      </w:pPr>
      <w:r>
        <w:rPr>
          <w:rFonts w:hint="eastAsia" w:asciiTheme="minorEastAsia" w:hAnsiTheme="minorEastAsia" w:cstheme="minorEastAsia"/>
          <w:sz w:val="30"/>
          <w:szCs w:val="30"/>
          <w:lang w:val="en-US" w:eastAsia="zh-CN"/>
        </w:rPr>
        <w:t>5</w:t>
      </w:r>
      <w:r>
        <w:rPr>
          <w:rFonts w:hint="eastAsia" w:asciiTheme="minorEastAsia" w:hAnsiTheme="minorEastAsia" w:cstheme="minorEastAsia"/>
          <w:sz w:val="30"/>
          <w:szCs w:val="30"/>
        </w:rPr>
        <w:t>.扬尘治理费执行《关于增加建设工程扬尘治理专项措施费及综合人工单价调整的通知》（陕建发[2017]270号文），措施按《关于发布我省落实建筑工人实名制管理计价依据的通知》（陕建发[2019]1246号文）调整；</w:t>
      </w:r>
    </w:p>
    <w:p w14:paraId="792B152A">
      <w:pPr>
        <w:widowControl/>
        <w:spacing w:line="360" w:lineRule="auto"/>
        <w:ind w:firstLine="600" w:firstLineChars="200"/>
        <w:jc w:val="left"/>
        <w:rPr>
          <w:rFonts w:asciiTheme="minorEastAsia" w:hAnsiTheme="minorEastAsia" w:cstheme="minorEastAsia"/>
          <w:sz w:val="30"/>
          <w:szCs w:val="30"/>
        </w:rPr>
      </w:pPr>
      <w:r>
        <w:rPr>
          <w:rFonts w:hint="eastAsia" w:asciiTheme="minorEastAsia" w:hAnsiTheme="minorEastAsia" w:cstheme="minorEastAsia"/>
          <w:sz w:val="30"/>
          <w:szCs w:val="30"/>
          <w:lang w:val="en-US" w:eastAsia="zh-CN"/>
        </w:rPr>
        <w:t>6.</w:t>
      </w:r>
      <w:r>
        <w:rPr>
          <w:rFonts w:hint="eastAsia" w:asciiTheme="minorEastAsia" w:hAnsiTheme="minorEastAsia" w:cstheme="minorEastAsia"/>
          <w:sz w:val="30"/>
          <w:szCs w:val="30"/>
        </w:rPr>
        <w:t>规费执行陕建发[2020]1097号文件《关于建筑施工安全生产责任保险费用计价的通知》；</w:t>
      </w:r>
    </w:p>
    <w:p w14:paraId="4D0EEDBC">
      <w:pPr>
        <w:widowControl/>
        <w:spacing w:line="360" w:lineRule="auto"/>
        <w:ind w:firstLine="600" w:firstLineChars="200"/>
        <w:jc w:val="left"/>
        <w:rPr>
          <w:rFonts w:asciiTheme="minorEastAsia" w:hAnsiTheme="minorEastAsia" w:cstheme="minorEastAsia"/>
          <w:sz w:val="30"/>
          <w:szCs w:val="30"/>
        </w:rPr>
      </w:pPr>
      <w:r>
        <w:rPr>
          <w:rFonts w:hint="eastAsia" w:asciiTheme="minorEastAsia" w:hAnsiTheme="minorEastAsia" w:cstheme="minorEastAsia"/>
          <w:sz w:val="30"/>
          <w:szCs w:val="30"/>
          <w:lang w:val="en-US" w:eastAsia="zh-CN"/>
        </w:rPr>
        <w:t>7</w:t>
      </w:r>
      <w:r>
        <w:rPr>
          <w:rFonts w:hint="eastAsia" w:asciiTheme="minorEastAsia" w:hAnsiTheme="minorEastAsia" w:cstheme="minorEastAsia"/>
          <w:sz w:val="30"/>
          <w:szCs w:val="30"/>
        </w:rPr>
        <w:t>.劳保费用根据《陕西省住房和城乡建设厅关于全省统一停止收缴建筑业劳保费用的通知》陕建发[2021]1021号文件，不再扣除劳保费；</w:t>
      </w:r>
    </w:p>
    <w:p w14:paraId="7F816DD7">
      <w:pPr>
        <w:widowControl/>
        <w:spacing w:line="360" w:lineRule="auto"/>
        <w:ind w:firstLine="600" w:firstLineChars="200"/>
        <w:jc w:val="left"/>
        <w:rPr>
          <w:rFonts w:hint="eastAsia" w:asciiTheme="minorEastAsia" w:hAnsiTheme="minorEastAsia" w:cstheme="minorEastAsia"/>
          <w:sz w:val="30"/>
          <w:szCs w:val="30"/>
        </w:rPr>
      </w:pPr>
      <w:r>
        <w:rPr>
          <w:rFonts w:hint="eastAsia" w:asciiTheme="minorEastAsia" w:hAnsiTheme="minorEastAsia" w:cstheme="minorEastAsia"/>
          <w:sz w:val="30"/>
          <w:szCs w:val="30"/>
          <w:lang w:val="en-US" w:eastAsia="zh-CN"/>
        </w:rPr>
        <w:t>8</w:t>
      </w:r>
      <w:r>
        <w:rPr>
          <w:rFonts w:hint="eastAsia" w:asciiTheme="minorEastAsia" w:hAnsiTheme="minorEastAsia" w:cstheme="minorEastAsia"/>
          <w:sz w:val="30"/>
          <w:szCs w:val="30"/>
        </w:rPr>
        <w:t>.税金执行陕建发[2019]45号文《关于调整我省建设工程计价依据的通知》；</w:t>
      </w:r>
    </w:p>
    <w:p w14:paraId="7E5F256F">
      <w:pPr>
        <w:keepNext w:val="0"/>
        <w:keepLines w:val="0"/>
        <w:pageBreakBefore w:val="0"/>
        <w:kinsoku/>
        <w:wordWrap/>
        <w:overflowPunct/>
        <w:topLinePunct w:val="0"/>
        <w:autoSpaceDE/>
        <w:autoSpaceDN/>
        <w:bidi w:val="0"/>
        <w:adjustRightInd w:val="0"/>
        <w:snapToGrid w:val="0"/>
        <w:spacing w:line="360" w:lineRule="auto"/>
        <w:ind w:firstLine="600" w:firstLineChars="200"/>
        <w:rPr>
          <w:rFonts w:asciiTheme="minorEastAsia" w:hAnsiTheme="minorEastAsia" w:cstheme="minorEastAsia"/>
          <w:color w:val="auto"/>
          <w:sz w:val="30"/>
          <w:szCs w:val="30"/>
        </w:rPr>
      </w:pPr>
      <w:r>
        <w:rPr>
          <w:rFonts w:hint="eastAsia" w:asciiTheme="minorEastAsia" w:hAnsiTheme="minorEastAsia" w:cstheme="minorEastAsia"/>
          <w:sz w:val="30"/>
          <w:szCs w:val="30"/>
          <w:lang w:val="en-US" w:eastAsia="zh-CN"/>
        </w:rPr>
        <w:t>9</w:t>
      </w:r>
      <w:r>
        <w:rPr>
          <w:rFonts w:hint="eastAsia" w:asciiTheme="minorEastAsia" w:hAnsiTheme="minorEastAsia" w:cstheme="minorEastAsia"/>
          <w:sz w:val="30"/>
          <w:szCs w:val="30"/>
        </w:rPr>
        <w:t>.</w:t>
      </w:r>
      <w:r>
        <w:rPr>
          <w:rFonts w:hint="eastAsia" w:asciiTheme="minorEastAsia" w:hAnsiTheme="minorEastAsia" w:cstheme="minorEastAsia"/>
          <w:color w:val="auto"/>
          <w:sz w:val="30"/>
          <w:szCs w:val="30"/>
        </w:rPr>
        <w:t>与建设工程项目有关的标准、规范、图集、技术资料；</w:t>
      </w:r>
    </w:p>
    <w:p w14:paraId="208CE336">
      <w:pPr>
        <w:widowControl/>
        <w:spacing w:line="360" w:lineRule="auto"/>
        <w:ind w:firstLine="600" w:firstLineChars="200"/>
        <w:jc w:val="left"/>
        <w:rPr>
          <w:rFonts w:asciiTheme="minorEastAsia" w:hAnsiTheme="minorEastAsia" w:cstheme="minorEastAsia"/>
          <w:sz w:val="30"/>
          <w:szCs w:val="30"/>
        </w:rPr>
      </w:pPr>
      <w:r>
        <w:rPr>
          <w:rFonts w:hint="eastAsia" w:asciiTheme="minorEastAsia" w:hAnsiTheme="minorEastAsia" w:cstheme="minorEastAsia"/>
          <w:sz w:val="30"/>
          <w:szCs w:val="30"/>
        </w:rPr>
        <w:t>1</w:t>
      </w:r>
      <w:r>
        <w:rPr>
          <w:rFonts w:hint="eastAsia" w:asciiTheme="minorEastAsia" w:hAnsiTheme="minorEastAsia" w:cstheme="minorEastAsia"/>
          <w:sz w:val="30"/>
          <w:szCs w:val="30"/>
          <w:lang w:val="en-US" w:eastAsia="zh-CN"/>
        </w:rPr>
        <w:t>0</w:t>
      </w:r>
      <w:r>
        <w:rPr>
          <w:rFonts w:hint="eastAsia" w:asciiTheme="minorEastAsia" w:hAnsiTheme="minorEastAsia" w:cstheme="minorEastAsia"/>
          <w:sz w:val="30"/>
          <w:szCs w:val="30"/>
        </w:rPr>
        <w:t>.施工现场情况、工程特点及合理施工方案；</w:t>
      </w:r>
    </w:p>
    <w:p w14:paraId="71D63C91">
      <w:pPr>
        <w:widowControl/>
        <w:spacing w:line="360" w:lineRule="auto"/>
        <w:ind w:firstLine="600" w:firstLineChars="200"/>
        <w:jc w:val="left"/>
        <w:rPr>
          <w:rFonts w:asciiTheme="minorEastAsia" w:hAnsiTheme="minorEastAsia" w:cstheme="minorEastAsia"/>
          <w:sz w:val="30"/>
          <w:szCs w:val="30"/>
        </w:rPr>
      </w:pPr>
      <w:r>
        <w:rPr>
          <w:rFonts w:hint="eastAsia" w:asciiTheme="minorEastAsia" w:hAnsiTheme="minorEastAsia" w:cstheme="minorEastAsia"/>
          <w:sz w:val="30"/>
          <w:szCs w:val="30"/>
        </w:rPr>
        <w:t>1</w:t>
      </w:r>
      <w:r>
        <w:rPr>
          <w:rFonts w:hint="eastAsia" w:asciiTheme="minorEastAsia" w:hAnsiTheme="minorEastAsia" w:cstheme="minorEastAsia"/>
          <w:sz w:val="30"/>
          <w:szCs w:val="30"/>
          <w:lang w:val="en-US" w:eastAsia="zh-CN"/>
        </w:rPr>
        <w:t>1</w:t>
      </w:r>
      <w:r>
        <w:rPr>
          <w:rFonts w:hint="eastAsia" w:asciiTheme="minorEastAsia" w:hAnsiTheme="minorEastAsia" w:cstheme="minorEastAsia"/>
          <w:sz w:val="30"/>
          <w:szCs w:val="30"/>
        </w:rPr>
        <w:t>.其他相关资料。</w:t>
      </w:r>
      <w:bookmarkStart w:id="0" w:name="_GoBack"/>
      <w:bookmarkEnd w:id="0"/>
    </w:p>
    <w:p w14:paraId="2F9993D3">
      <w:pPr>
        <w:snapToGrid w:val="0"/>
        <w:spacing w:line="360" w:lineRule="auto"/>
        <w:rPr>
          <w:rFonts w:hint="eastAsia" w:asciiTheme="minorEastAsia" w:hAnsiTheme="minorEastAsia" w:cstheme="minorEastAsia"/>
          <w:b/>
          <w:sz w:val="30"/>
          <w:szCs w:val="30"/>
        </w:rPr>
      </w:pPr>
      <w:r>
        <w:rPr>
          <w:rFonts w:hint="eastAsia" w:asciiTheme="minorEastAsia" w:hAnsiTheme="minorEastAsia" w:cstheme="minorEastAsia"/>
          <w:b/>
          <w:sz w:val="30"/>
          <w:szCs w:val="30"/>
        </w:rPr>
        <w:t>三、编制说明</w:t>
      </w:r>
    </w:p>
    <w:p w14:paraId="1EFB2B07">
      <w:pPr>
        <w:adjustRightInd w:val="0"/>
        <w:snapToGrid w:val="0"/>
        <w:spacing w:line="360" w:lineRule="auto"/>
        <w:ind w:firstLine="600" w:firstLineChars="200"/>
        <w:rPr>
          <w:rFonts w:hint="eastAsia" w:asciiTheme="minorEastAsia" w:hAnsiTheme="minorEastAsia" w:cstheme="minorEastAsia"/>
          <w:sz w:val="30"/>
          <w:szCs w:val="30"/>
        </w:rPr>
      </w:pPr>
      <w:r>
        <w:rPr>
          <w:rFonts w:hint="eastAsia" w:asciiTheme="minorEastAsia" w:hAnsiTheme="minorEastAsia" w:cstheme="minorEastAsia"/>
          <w:sz w:val="30"/>
          <w:szCs w:val="30"/>
          <w:lang w:val="en-US" w:eastAsia="zh-CN"/>
        </w:rPr>
        <w:t>1</w:t>
      </w:r>
      <w:r>
        <w:rPr>
          <w:rFonts w:hint="eastAsia" w:asciiTheme="minorEastAsia" w:hAnsiTheme="minorEastAsia" w:cstheme="minorEastAsia"/>
          <w:sz w:val="30"/>
          <w:szCs w:val="30"/>
        </w:rPr>
        <w:t>.本工程砂浆采用预拌砂浆；</w:t>
      </w:r>
    </w:p>
    <w:p w14:paraId="5A767FF7">
      <w:pPr>
        <w:adjustRightInd w:val="0"/>
        <w:snapToGrid w:val="0"/>
        <w:spacing w:line="360" w:lineRule="auto"/>
        <w:ind w:firstLine="600" w:firstLineChars="200"/>
        <w:rPr>
          <w:rFonts w:hint="eastAsia" w:asciiTheme="minorEastAsia" w:hAnsiTheme="minorEastAsia" w:cstheme="minorEastAsia"/>
          <w:sz w:val="30"/>
          <w:szCs w:val="30"/>
        </w:rPr>
      </w:pPr>
      <w:r>
        <w:rPr>
          <w:rFonts w:hint="eastAsia" w:asciiTheme="minorEastAsia" w:hAnsiTheme="minorEastAsia" w:cstheme="minorEastAsia"/>
          <w:sz w:val="30"/>
          <w:szCs w:val="30"/>
          <w:lang w:val="en-US" w:eastAsia="zh-CN"/>
        </w:rPr>
        <w:t>2</w:t>
      </w:r>
      <w:r>
        <w:rPr>
          <w:rFonts w:hint="eastAsia" w:asciiTheme="minorEastAsia" w:hAnsiTheme="minorEastAsia" w:cstheme="minorEastAsia"/>
          <w:sz w:val="30"/>
          <w:szCs w:val="30"/>
        </w:rPr>
        <w:t>.采用广联达计价软件版本GCCP6.0：6.4100.23.120。</w:t>
      </w:r>
    </w:p>
    <w:sectPr>
      <w:pgSz w:w="11906" w:h="16838"/>
      <w:pgMar w:top="1587" w:right="1474" w:bottom="147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QxY2EyMjU3ZGYzNmEyMDg2NGYyZjE5N2ZlMjE5ZTYifQ=="/>
  </w:docVars>
  <w:rsids>
    <w:rsidRoot w:val="002E011C"/>
    <w:rsid w:val="00184F07"/>
    <w:rsid w:val="001F3122"/>
    <w:rsid w:val="002E011C"/>
    <w:rsid w:val="0047140C"/>
    <w:rsid w:val="008119AC"/>
    <w:rsid w:val="00A535C4"/>
    <w:rsid w:val="00A63A25"/>
    <w:rsid w:val="00CE4454"/>
    <w:rsid w:val="00DC1A52"/>
    <w:rsid w:val="00E66EF9"/>
    <w:rsid w:val="00EB3D01"/>
    <w:rsid w:val="00F13047"/>
    <w:rsid w:val="01B464A4"/>
    <w:rsid w:val="01E21263"/>
    <w:rsid w:val="029A7D90"/>
    <w:rsid w:val="02D23086"/>
    <w:rsid w:val="0387698C"/>
    <w:rsid w:val="03A8313C"/>
    <w:rsid w:val="04620589"/>
    <w:rsid w:val="049B15DF"/>
    <w:rsid w:val="0562396E"/>
    <w:rsid w:val="056621AB"/>
    <w:rsid w:val="05E40FF6"/>
    <w:rsid w:val="05F94DCD"/>
    <w:rsid w:val="06C23D63"/>
    <w:rsid w:val="06C47189"/>
    <w:rsid w:val="06CC603E"/>
    <w:rsid w:val="07E23E1D"/>
    <w:rsid w:val="07EE0684"/>
    <w:rsid w:val="08191757"/>
    <w:rsid w:val="08646C06"/>
    <w:rsid w:val="08DA7138"/>
    <w:rsid w:val="093454F7"/>
    <w:rsid w:val="09C2297D"/>
    <w:rsid w:val="0A0B4F7B"/>
    <w:rsid w:val="0A2D14EA"/>
    <w:rsid w:val="0A402FCB"/>
    <w:rsid w:val="0A4347A2"/>
    <w:rsid w:val="0A642CCE"/>
    <w:rsid w:val="0AB35FA2"/>
    <w:rsid w:val="0B2D21BD"/>
    <w:rsid w:val="0B61144B"/>
    <w:rsid w:val="0B845139"/>
    <w:rsid w:val="0BFF2F51"/>
    <w:rsid w:val="0C0468F3"/>
    <w:rsid w:val="0C3B7EEE"/>
    <w:rsid w:val="0C415C41"/>
    <w:rsid w:val="0CB44279"/>
    <w:rsid w:val="0CDB347F"/>
    <w:rsid w:val="0D605732"/>
    <w:rsid w:val="0DDF48EE"/>
    <w:rsid w:val="0EA76A15"/>
    <w:rsid w:val="0F0A6E2C"/>
    <w:rsid w:val="0F3030ED"/>
    <w:rsid w:val="0F4075C9"/>
    <w:rsid w:val="0FEB5787"/>
    <w:rsid w:val="10032A43"/>
    <w:rsid w:val="102B37D0"/>
    <w:rsid w:val="103B046F"/>
    <w:rsid w:val="11366ED6"/>
    <w:rsid w:val="1151654D"/>
    <w:rsid w:val="11E06A74"/>
    <w:rsid w:val="12CF2245"/>
    <w:rsid w:val="12FF7896"/>
    <w:rsid w:val="13331F64"/>
    <w:rsid w:val="138023B3"/>
    <w:rsid w:val="13B660AC"/>
    <w:rsid w:val="13DD5B75"/>
    <w:rsid w:val="14103D88"/>
    <w:rsid w:val="1457163D"/>
    <w:rsid w:val="145E7946"/>
    <w:rsid w:val="151C4634"/>
    <w:rsid w:val="155838BF"/>
    <w:rsid w:val="15915022"/>
    <w:rsid w:val="159266A5"/>
    <w:rsid w:val="15A90783"/>
    <w:rsid w:val="15AF53D6"/>
    <w:rsid w:val="163F4A7E"/>
    <w:rsid w:val="1651030E"/>
    <w:rsid w:val="16BE6510"/>
    <w:rsid w:val="17105694"/>
    <w:rsid w:val="17141EB2"/>
    <w:rsid w:val="172872C1"/>
    <w:rsid w:val="17690438"/>
    <w:rsid w:val="17916637"/>
    <w:rsid w:val="180C0990"/>
    <w:rsid w:val="182B52BA"/>
    <w:rsid w:val="18327A9D"/>
    <w:rsid w:val="18890233"/>
    <w:rsid w:val="189200A5"/>
    <w:rsid w:val="18932E60"/>
    <w:rsid w:val="19341F4D"/>
    <w:rsid w:val="19A215AC"/>
    <w:rsid w:val="19A71B19"/>
    <w:rsid w:val="19D1245F"/>
    <w:rsid w:val="19E757F1"/>
    <w:rsid w:val="1A226249"/>
    <w:rsid w:val="1B236729"/>
    <w:rsid w:val="1B481EA2"/>
    <w:rsid w:val="1B740592"/>
    <w:rsid w:val="1C0928ED"/>
    <w:rsid w:val="1C0F6CA1"/>
    <w:rsid w:val="1C2344FA"/>
    <w:rsid w:val="1CC02229"/>
    <w:rsid w:val="1E621C8E"/>
    <w:rsid w:val="1E7554E1"/>
    <w:rsid w:val="1E8079E2"/>
    <w:rsid w:val="1ECF5806"/>
    <w:rsid w:val="1F010B23"/>
    <w:rsid w:val="1F1D3483"/>
    <w:rsid w:val="1F2A03C0"/>
    <w:rsid w:val="1F4F609D"/>
    <w:rsid w:val="1F9951FF"/>
    <w:rsid w:val="1F9B49C4"/>
    <w:rsid w:val="203211B0"/>
    <w:rsid w:val="2039554A"/>
    <w:rsid w:val="204A12FD"/>
    <w:rsid w:val="20E424AA"/>
    <w:rsid w:val="20EB3E2C"/>
    <w:rsid w:val="21423675"/>
    <w:rsid w:val="21646E25"/>
    <w:rsid w:val="216D6944"/>
    <w:rsid w:val="21BF0821"/>
    <w:rsid w:val="21FC7971"/>
    <w:rsid w:val="22285F15"/>
    <w:rsid w:val="22696B6C"/>
    <w:rsid w:val="22813D29"/>
    <w:rsid w:val="228D2F3E"/>
    <w:rsid w:val="22D8603F"/>
    <w:rsid w:val="230D21D2"/>
    <w:rsid w:val="233314C7"/>
    <w:rsid w:val="23B12A7C"/>
    <w:rsid w:val="23CF11EF"/>
    <w:rsid w:val="24596E7B"/>
    <w:rsid w:val="24635DDC"/>
    <w:rsid w:val="246B03B9"/>
    <w:rsid w:val="24F002C1"/>
    <w:rsid w:val="25641BC4"/>
    <w:rsid w:val="25AB17E9"/>
    <w:rsid w:val="25BD77D8"/>
    <w:rsid w:val="25DD571A"/>
    <w:rsid w:val="26AF355A"/>
    <w:rsid w:val="274B5AC7"/>
    <w:rsid w:val="27541A0C"/>
    <w:rsid w:val="28304227"/>
    <w:rsid w:val="284E0B51"/>
    <w:rsid w:val="287265EE"/>
    <w:rsid w:val="28DC7F0B"/>
    <w:rsid w:val="28F12DC0"/>
    <w:rsid w:val="29491A44"/>
    <w:rsid w:val="29AD3EF0"/>
    <w:rsid w:val="29E960B9"/>
    <w:rsid w:val="29F23C62"/>
    <w:rsid w:val="2A0E172D"/>
    <w:rsid w:val="2A74689F"/>
    <w:rsid w:val="2B110805"/>
    <w:rsid w:val="2B764647"/>
    <w:rsid w:val="2B7803BF"/>
    <w:rsid w:val="2BC86476"/>
    <w:rsid w:val="2CB7703B"/>
    <w:rsid w:val="2D045C82"/>
    <w:rsid w:val="2D293020"/>
    <w:rsid w:val="2DC31699"/>
    <w:rsid w:val="2E1D03D8"/>
    <w:rsid w:val="2EFF6701"/>
    <w:rsid w:val="2FD86A3A"/>
    <w:rsid w:val="2FDE6B9A"/>
    <w:rsid w:val="30053222"/>
    <w:rsid w:val="3025798C"/>
    <w:rsid w:val="30EA24BF"/>
    <w:rsid w:val="30FA7439"/>
    <w:rsid w:val="30FF4005"/>
    <w:rsid w:val="313528AE"/>
    <w:rsid w:val="31AB491E"/>
    <w:rsid w:val="31BC5DB3"/>
    <w:rsid w:val="3234700A"/>
    <w:rsid w:val="324E1E79"/>
    <w:rsid w:val="32524DDC"/>
    <w:rsid w:val="32764F2C"/>
    <w:rsid w:val="32D61E6F"/>
    <w:rsid w:val="332F1A51"/>
    <w:rsid w:val="33574D5E"/>
    <w:rsid w:val="33641267"/>
    <w:rsid w:val="336851BD"/>
    <w:rsid w:val="33A51F6D"/>
    <w:rsid w:val="33EF31E8"/>
    <w:rsid w:val="34075539"/>
    <w:rsid w:val="340D18C0"/>
    <w:rsid w:val="34901A05"/>
    <w:rsid w:val="34D80120"/>
    <w:rsid w:val="34E238C3"/>
    <w:rsid w:val="351E1A46"/>
    <w:rsid w:val="354D466A"/>
    <w:rsid w:val="359C114E"/>
    <w:rsid w:val="35B853EE"/>
    <w:rsid w:val="360C62D3"/>
    <w:rsid w:val="361E1B63"/>
    <w:rsid w:val="366E2ED3"/>
    <w:rsid w:val="366F749E"/>
    <w:rsid w:val="36947C6A"/>
    <w:rsid w:val="3695446E"/>
    <w:rsid w:val="36E74709"/>
    <w:rsid w:val="372C1DAA"/>
    <w:rsid w:val="37607F59"/>
    <w:rsid w:val="37AB5678"/>
    <w:rsid w:val="37C8622A"/>
    <w:rsid w:val="38643660"/>
    <w:rsid w:val="387B329C"/>
    <w:rsid w:val="38883C0B"/>
    <w:rsid w:val="38D26C34"/>
    <w:rsid w:val="38E2331B"/>
    <w:rsid w:val="392E47B3"/>
    <w:rsid w:val="39716BF7"/>
    <w:rsid w:val="3A3B5220"/>
    <w:rsid w:val="3A445910"/>
    <w:rsid w:val="3AA905A6"/>
    <w:rsid w:val="3AAB528B"/>
    <w:rsid w:val="3AC9427D"/>
    <w:rsid w:val="3B2D561B"/>
    <w:rsid w:val="3B4854EC"/>
    <w:rsid w:val="3C0E2679"/>
    <w:rsid w:val="3C284642"/>
    <w:rsid w:val="3C4F3940"/>
    <w:rsid w:val="3C8F5568"/>
    <w:rsid w:val="3CA150A8"/>
    <w:rsid w:val="3CFF2699"/>
    <w:rsid w:val="3D5237B2"/>
    <w:rsid w:val="3D7D7AB7"/>
    <w:rsid w:val="3E1629D5"/>
    <w:rsid w:val="3E251BBD"/>
    <w:rsid w:val="3E524A9F"/>
    <w:rsid w:val="3E740EBA"/>
    <w:rsid w:val="400F065C"/>
    <w:rsid w:val="40385F17"/>
    <w:rsid w:val="406960D0"/>
    <w:rsid w:val="4094081C"/>
    <w:rsid w:val="413A3243"/>
    <w:rsid w:val="4146047F"/>
    <w:rsid w:val="41486CA4"/>
    <w:rsid w:val="41760AA5"/>
    <w:rsid w:val="41826AB5"/>
    <w:rsid w:val="418447DA"/>
    <w:rsid w:val="421502BE"/>
    <w:rsid w:val="428E0070"/>
    <w:rsid w:val="42DE2DA6"/>
    <w:rsid w:val="42E6275A"/>
    <w:rsid w:val="43696E66"/>
    <w:rsid w:val="43C416F7"/>
    <w:rsid w:val="4464142F"/>
    <w:rsid w:val="44D81A76"/>
    <w:rsid w:val="44FC5765"/>
    <w:rsid w:val="453C3DB3"/>
    <w:rsid w:val="456D124F"/>
    <w:rsid w:val="456F5F37"/>
    <w:rsid w:val="45826DB6"/>
    <w:rsid w:val="45837C34"/>
    <w:rsid w:val="45FE73D1"/>
    <w:rsid w:val="46470C62"/>
    <w:rsid w:val="467A6E3B"/>
    <w:rsid w:val="46EA1684"/>
    <w:rsid w:val="470A7D36"/>
    <w:rsid w:val="472031D6"/>
    <w:rsid w:val="47C666DA"/>
    <w:rsid w:val="481E2ACB"/>
    <w:rsid w:val="485025C2"/>
    <w:rsid w:val="485A284D"/>
    <w:rsid w:val="48684BFE"/>
    <w:rsid w:val="48735221"/>
    <w:rsid w:val="488A3B97"/>
    <w:rsid w:val="489839F7"/>
    <w:rsid w:val="49584A08"/>
    <w:rsid w:val="4991704F"/>
    <w:rsid w:val="49B950EF"/>
    <w:rsid w:val="49EA0282"/>
    <w:rsid w:val="4A031344"/>
    <w:rsid w:val="4A0612CE"/>
    <w:rsid w:val="4A712751"/>
    <w:rsid w:val="4AA038D0"/>
    <w:rsid w:val="4AB84BD4"/>
    <w:rsid w:val="4ACB00B3"/>
    <w:rsid w:val="4ACE3186"/>
    <w:rsid w:val="4B002602"/>
    <w:rsid w:val="4B205338"/>
    <w:rsid w:val="4B2363C9"/>
    <w:rsid w:val="4B7122DD"/>
    <w:rsid w:val="4B904E59"/>
    <w:rsid w:val="4BBD5522"/>
    <w:rsid w:val="4BC80D23"/>
    <w:rsid w:val="4BCD39B7"/>
    <w:rsid w:val="4C853B51"/>
    <w:rsid w:val="4CA961D2"/>
    <w:rsid w:val="4D243AAB"/>
    <w:rsid w:val="4D505898"/>
    <w:rsid w:val="4D5C7227"/>
    <w:rsid w:val="4D9A5B1B"/>
    <w:rsid w:val="4E9909DB"/>
    <w:rsid w:val="4F0F2539"/>
    <w:rsid w:val="4F94360F"/>
    <w:rsid w:val="4FBD01D7"/>
    <w:rsid w:val="4FBD195C"/>
    <w:rsid w:val="4FD27798"/>
    <w:rsid w:val="50FA4684"/>
    <w:rsid w:val="51404C2B"/>
    <w:rsid w:val="516C5A20"/>
    <w:rsid w:val="52021EE1"/>
    <w:rsid w:val="522307D5"/>
    <w:rsid w:val="52287969"/>
    <w:rsid w:val="52485B88"/>
    <w:rsid w:val="52860D64"/>
    <w:rsid w:val="5302663C"/>
    <w:rsid w:val="53364538"/>
    <w:rsid w:val="5352310B"/>
    <w:rsid w:val="536073D7"/>
    <w:rsid w:val="538920A3"/>
    <w:rsid w:val="53EB5322"/>
    <w:rsid w:val="54370568"/>
    <w:rsid w:val="544D7D8B"/>
    <w:rsid w:val="545509EE"/>
    <w:rsid w:val="54BF40B9"/>
    <w:rsid w:val="558E2020"/>
    <w:rsid w:val="559649A0"/>
    <w:rsid w:val="55A912DE"/>
    <w:rsid w:val="55DF4DD3"/>
    <w:rsid w:val="55F74564"/>
    <w:rsid w:val="564A447D"/>
    <w:rsid w:val="56582A17"/>
    <w:rsid w:val="57435475"/>
    <w:rsid w:val="574A6804"/>
    <w:rsid w:val="578C584B"/>
    <w:rsid w:val="57945918"/>
    <w:rsid w:val="57A8672B"/>
    <w:rsid w:val="57C55C52"/>
    <w:rsid w:val="58022C3B"/>
    <w:rsid w:val="584265BF"/>
    <w:rsid w:val="584F6B2C"/>
    <w:rsid w:val="58B24661"/>
    <w:rsid w:val="58CB2521"/>
    <w:rsid w:val="59323672"/>
    <w:rsid w:val="59444857"/>
    <w:rsid w:val="59ED3476"/>
    <w:rsid w:val="5A080299"/>
    <w:rsid w:val="5A236E98"/>
    <w:rsid w:val="5A33180D"/>
    <w:rsid w:val="5A421A14"/>
    <w:rsid w:val="5A480AF6"/>
    <w:rsid w:val="5A6B46FD"/>
    <w:rsid w:val="5A753B98"/>
    <w:rsid w:val="5ACD5CC3"/>
    <w:rsid w:val="5AE70BB0"/>
    <w:rsid w:val="5B23027C"/>
    <w:rsid w:val="5BBB382C"/>
    <w:rsid w:val="5BE56AFB"/>
    <w:rsid w:val="5C4B0CB2"/>
    <w:rsid w:val="5C6679CC"/>
    <w:rsid w:val="5C797243"/>
    <w:rsid w:val="5CBD6BF6"/>
    <w:rsid w:val="5CC11F40"/>
    <w:rsid w:val="5CD86BC0"/>
    <w:rsid w:val="5CD92082"/>
    <w:rsid w:val="5CF53B41"/>
    <w:rsid w:val="5D4D059D"/>
    <w:rsid w:val="5DAF116F"/>
    <w:rsid w:val="5E1B4A56"/>
    <w:rsid w:val="5E345B18"/>
    <w:rsid w:val="5EEF4C03"/>
    <w:rsid w:val="5EFD4B32"/>
    <w:rsid w:val="5F276525"/>
    <w:rsid w:val="5F2E07B9"/>
    <w:rsid w:val="5F677827"/>
    <w:rsid w:val="60065292"/>
    <w:rsid w:val="60122AAC"/>
    <w:rsid w:val="603D38D8"/>
    <w:rsid w:val="60435CF9"/>
    <w:rsid w:val="60885D0D"/>
    <w:rsid w:val="60CA13F2"/>
    <w:rsid w:val="60D01E8A"/>
    <w:rsid w:val="610A2B60"/>
    <w:rsid w:val="61186DD4"/>
    <w:rsid w:val="61202383"/>
    <w:rsid w:val="6121325A"/>
    <w:rsid w:val="62165C60"/>
    <w:rsid w:val="624550DC"/>
    <w:rsid w:val="625D60C6"/>
    <w:rsid w:val="62976622"/>
    <w:rsid w:val="62AD044D"/>
    <w:rsid w:val="63065CD5"/>
    <w:rsid w:val="630B0B9F"/>
    <w:rsid w:val="6315416A"/>
    <w:rsid w:val="63762796"/>
    <w:rsid w:val="63A21BB0"/>
    <w:rsid w:val="63BE4E5C"/>
    <w:rsid w:val="63DE1C2E"/>
    <w:rsid w:val="64470188"/>
    <w:rsid w:val="64760C38"/>
    <w:rsid w:val="64772A89"/>
    <w:rsid w:val="64AA6B34"/>
    <w:rsid w:val="654725D5"/>
    <w:rsid w:val="659849CD"/>
    <w:rsid w:val="65AC1AC2"/>
    <w:rsid w:val="662D6DA8"/>
    <w:rsid w:val="664832FE"/>
    <w:rsid w:val="66542E96"/>
    <w:rsid w:val="66B915D9"/>
    <w:rsid w:val="66E8749F"/>
    <w:rsid w:val="672B6D3E"/>
    <w:rsid w:val="67B20E54"/>
    <w:rsid w:val="683C0214"/>
    <w:rsid w:val="68B57725"/>
    <w:rsid w:val="6917188D"/>
    <w:rsid w:val="69224EEB"/>
    <w:rsid w:val="696D53A1"/>
    <w:rsid w:val="697730D0"/>
    <w:rsid w:val="69DB150E"/>
    <w:rsid w:val="69E14DA6"/>
    <w:rsid w:val="6A4A3EA8"/>
    <w:rsid w:val="6A9D47D6"/>
    <w:rsid w:val="6AD07C0B"/>
    <w:rsid w:val="6AFE3735"/>
    <w:rsid w:val="6AFE7943"/>
    <w:rsid w:val="6B5E5F82"/>
    <w:rsid w:val="6B956CE2"/>
    <w:rsid w:val="6C403F3A"/>
    <w:rsid w:val="6C45658E"/>
    <w:rsid w:val="6C630991"/>
    <w:rsid w:val="6D277C02"/>
    <w:rsid w:val="6D836174"/>
    <w:rsid w:val="6DAC7479"/>
    <w:rsid w:val="6DCA72A7"/>
    <w:rsid w:val="6E0F1600"/>
    <w:rsid w:val="6E315BD0"/>
    <w:rsid w:val="6E331948"/>
    <w:rsid w:val="6E3A20CE"/>
    <w:rsid w:val="6E4031D0"/>
    <w:rsid w:val="6E571E9D"/>
    <w:rsid w:val="6E5C5C85"/>
    <w:rsid w:val="6F0D6D1A"/>
    <w:rsid w:val="6F595DA8"/>
    <w:rsid w:val="6F653D83"/>
    <w:rsid w:val="6F745D74"/>
    <w:rsid w:val="6F7E0440"/>
    <w:rsid w:val="6FA973ED"/>
    <w:rsid w:val="6FBF1B25"/>
    <w:rsid w:val="70A85B10"/>
    <w:rsid w:val="70C82974"/>
    <w:rsid w:val="70CA427E"/>
    <w:rsid w:val="70DA254F"/>
    <w:rsid w:val="70EB02B8"/>
    <w:rsid w:val="71345E82"/>
    <w:rsid w:val="713A4788"/>
    <w:rsid w:val="715536F5"/>
    <w:rsid w:val="71611953"/>
    <w:rsid w:val="71BC1C54"/>
    <w:rsid w:val="71F663CA"/>
    <w:rsid w:val="721429AD"/>
    <w:rsid w:val="72457AA8"/>
    <w:rsid w:val="72D1172F"/>
    <w:rsid w:val="72F571CC"/>
    <w:rsid w:val="73243F55"/>
    <w:rsid w:val="738B422F"/>
    <w:rsid w:val="73CE6C5C"/>
    <w:rsid w:val="73FE1C71"/>
    <w:rsid w:val="740C191B"/>
    <w:rsid w:val="755A0E2A"/>
    <w:rsid w:val="757271FA"/>
    <w:rsid w:val="758D4034"/>
    <w:rsid w:val="75BA05CE"/>
    <w:rsid w:val="75BD510D"/>
    <w:rsid w:val="76446BB2"/>
    <w:rsid w:val="76B900D1"/>
    <w:rsid w:val="76C770D1"/>
    <w:rsid w:val="76FA2A88"/>
    <w:rsid w:val="76FF722C"/>
    <w:rsid w:val="7705504B"/>
    <w:rsid w:val="77170059"/>
    <w:rsid w:val="772207AC"/>
    <w:rsid w:val="772E6712"/>
    <w:rsid w:val="77353DC9"/>
    <w:rsid w:val="77437BF7"/>
    <w:rsid w:val="78113CEF"/>
    <w:rsid w:val="782C10C6"/>
    <w:rsid w:val="786C5AB1"/>
    <w:rsid w:val="7899684C"/>
    <w:rsid w:val="791A5BDE"/>
    <w:rsid w:val="79493D90"/>
    <w:rsid w:val="79621333"/>
    <w:rsid w:val="79841C0E"/>
    <w:rsid w:val="79E44867"/>
    <w:rsid w:val="7A1C5986"/>
    <w:rsid w:val="7A4D3D91"/>
    <w:rsid w:val="7A735DDD"/>
    <w:rsid w:val="7AA11E26"/>
    <w:rsid w:val="7AB46B18"/>
    <w:rsid w:val="7ACD6C80"/>
    <w:rsid w:val="7AE244DA"/>
    <w:rsid w:val="7AE364A4"/>
    <w:rsid w:val="7AE478C7"/>
    <w:rsid w:val="7AF62AFF"/>
    <w:rsid w:val="7AFE61F7"/>
    <w:rsid w:val="7B3A63E8"/>
    <w:rsid w:val="7B7F441F"/>
    <w:rsid w:val="7BD05AE5"/>
    <w:rsid w:val="7BF00E78"/>
    <w:rsid w:val="7BF30969"/>
    <w:rsid w:val="7C741AA9"/>
    <w:rsid w:val="7C901D16"/>
    <w:rsid w:val="7C920181"/>
    <w:rsid w:val="7CC54D61"/>
    <w:rsid w:val="7D472D1A"/>
    <w:rsid w:val="7D556349"/>
    <w:rsid w:val="7DD81BC4"/>
    <w:rsid w:val="7DDF2F52"/>
    <w:rsid w:val="7E020BB6"/>
    <w:rsid w:val="7E2B6614"/>
    <w:rsid w:val="7E7F3775"/>
    <w:rsid w:val="7F4A2FA1"/>
    <w:rsid w:val="7F78540D"/>
    <w:rsid w:val="7F7F0940"/>
    <w:rsid w:val="7F961D37"/>
    <w:rsid w:val="7FAA09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autoRedefine/>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1"/>
    <w:autoRedefine/>
    <w:qFormat/>
    <w:uiPriority w:val="0"/>
    <w:pPr>
      <w:spacing w:after="120"/>
    </w:pPr>
  </w:style>
  <w:style w:type="paragraph" w:styleId="3">
    <w:name w:val="Block Text"/>
    <w:basedOn w:val="1"/>
    <w:next w:val="4"/>
    <w:autoRedefine/>
    <w:qFormat/>
    <w:uiPriority w:val="0"/>
    <w:pPr>
      <w:adjustRightInd w:val="0"/>
      <w:ind w:left="420" w:right="33"/>
      <w:textAlignment w:val="baseline"/>
    </w:pPr>
    <w:rPr>
      <w:sz w:val="24"/>
    </w:rPr>
  </w:style>
  <w:style w:type="paragraph" w:styleId="4">
    <w:name w:val="Plain Text"/>
    <w:basedOn w:val="1"/>
    <w:autoRedefine/>
    <w:qFormat/>
    <w:uiPriority w:val="0"/>
    <w:rPr>
      <w:rFonts w:ascii="宋体" w:hAnsi="Courier New" w:cs="Courier New"/>
      <w:szCs w:val="21"/>
    </w:rPr>
  </w:style>
  <w:style w:type="paragraph" w:styleId="5">
    <w:name w:val="footer"/>
    <w:basedOn w:val="1"/>
    <w:link w:val="12"/>
    <w:autoRedefine/>
    <w:qFormat/>
    <w:uiPriority w:val="0"/>
    <w:pPr>
      <w:tabs>
        <w:tab w:val="center" w:pos="4153"/>
        <w:tab w:val="right" w:pos="8306"/>
      </w:tabs>
      <w:snapToGrid w:val="0"/>
      <w:jc w:val="left"/>
    </w:pPr>
    <w:rPr>
      <w:sz w:val="18"/>
      <w:szCs w:val="18"/>
    </w:rPr>
  </w:style>
  <w:style w:type="paragraph" w:styleId="6">
    <w:name w:val="header"/>
    <w:basedOn w:val="1"/>
    <w:link w:val="11"/>
    <w:autoRedefine/>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autoRedefine/>
    <w:qFormat/>
    <w:uiPriority w:val="0"/>
    <w:pPr>
      <w:spacing w:beforeAutospacing="1" w:afterAutospacing="1"/>
      <w:jc w:val="left"/>
    </w:pPr>
    <w:rPr>
      <w:rFonts w:cs="Times New Roman"/>
      <w:kern w:val="0"/>
      <w:sz w:val="24"/>
    </w:rPr>
  </w:style>
  <w:style w:type="paragraph" w:styleId="10">
    <w:name w:val="List Paragraph"/>
    <w:basedOn w:val="1"/>
    <w:autoRedefine/>
    <w:qFormat/>
    <w:uiPriority w:val="99"/>
    <w:pPr>
      <w:ind w:firstLine="420" w:firstLineChars="200"/>
    </w:pPr>
  </w:style>
  <w:style w:type="character" w:customStyle="1" w:styleId="11">
    <w:name w:val="页眉 字符"/>
    <w:basedOn w:val="9"/>
    <w:link w:val="6"/>
    <w:autoRedefine/>
    <w:qFormat/>
    <w:uiPriority w:val="0"/>
    <w:rPr>
      <w:rFonts w:asciiTheme="minorHAnsi" w:hAnsiTheme="minorHAnsi" w:eastAsiaTheme="minorEastAsia" w:cstheme="minorBidi"/>
      <w:kern w:val="2"/>
      <w:sz w:val="18"/>
      <w:szCs w:val="18"/>
    </w:rPr>
  </w:style>
  <w:style w:type="character" w:customStyle="1" w:styleId="12">
    <w:name w:val="页脚 字符"/>
    <w:basedOn w:val="9"/>
    <w:link w:val="5"/>
    <w:autoRedefine/>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icafeba.com</Company>
  <Pages>2</Pages>
  <Words>761</Words>
  <Characters>889</Characters>
  <Lines>12</Lines>
  <Paragraphs>3</Paragraphs>
  <TotalTime>21</TotalTime>
  <ScaleCrop>false</ScaleCrop>
  <LinksUpToDate>false</LinksUpToDate>
  <CharactersWithSpaces>889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2024-04-08T09:57:00Z</dcterms:created>
  <dc:creator>Administrator</dc:creator>
  <cp:lastModifiedBy>Lily Chen</cp:lastModifiedBy>
  <dcterms:modified xsi:type="dcterms:W3CDTF">2024-09-24T08:07:51Z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16E8C9B9ABA54D3A959A092D2A7C6E88_13</vt:lpwstr>
  </property>
</Properties>
</file>