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版本号：240924001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影视服务中心审片室及相关业务用房改造施工项目</w:t>
      </w:r>
    </w:p>
    <w:p>
      <w:pPr>
        <w:pStyle w:val="null3"/>
        <w:jc w:val="center"/>
        <w:outlineLvl w:val="2"/>
      </w:pPr>
      <w:r>
        <w:rPr>
          <w:sz w:val="28"/>
          <w:b/>
        </w:rPr>
        <w:t>采购项目编号：</w:t>
      </w:r>
      <w:r>
        <w:rPr>
          <w:sz w:val="28"/>
          <w:b/>
        </w:rPr>
        <w:t>【KRDL】K3-2408110</w:t>
      </w:r>
      <w:r>
        <w:br/>
      </w:r>
      <w:r>
        <w:br/>
      </w:r>
      <w:r>
        <w:br/>
      </w:r>
    </w:p>
    <w:p>
      <w:pPr>
        <w:pStyle w:val="null3"/>
        <w:jc w:val="center"/>
        <w:outlineLvl w:val="2"/>
      </w:pPr>
      <w:r>
        <w:rPr>
          <w:sz w:val="28"/>
          <w:b/>
        </w:rPr>
        <w:t>陕西省广播电视技术推广中心</w:t>
      </w:r>
    </w:p>
    <w:p>
      <w:pPr>
        <w:pStyle w:val="null3"/>
        <w:jc w:val="center"/>
        <w:outlineLvl w:val="2"/>
      </w:pPr>
      <w:r>
        <w:rPr>
          <w:sz w:val="28"/>
          <w:b/>
        </w:rPr>
        <w:t>开瑞项目管理有限公司</w:t>
      </w:r>
      <w:r>
        <w:rPr>
          <w:sz w:val="28"/>
          <w:b/>
        </w:rPr>
        <w:t>共同编制</w:t>
      </w:r>
    </w:p>
    <w:p>
      <w:pPr>
        <w:pStyle w:val="null3"/>
        <w:jc w:val="center"/>
        <w:outlineLvl w:val="2"/>
      </w:pPr>
      <w:r>
        <w:rPr>
          <w:sz w:val="28"/>
          <w:b/>
        </w:rPr>
        <w:t>2024年09月24日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开瑞项目管理有限公司</w:t>
      </w:r>
      <w:r>
        <w:rPr/>
        <w:t>（以下简称“代理机构”）受</w:t>
      </w:r>
      <w:r>
        <w:rPr/>
        <w:t>陕西省广播电视技术推广中心</w:t>
      </w:r>
      <w:r>
        <w:rPr/>
        <w:t>委托，拟对</w:t>
      </w:r>
      <w:r>
        <w:rPr/>
        <w:t>影视服务中心审片室及相关业务用房改造施工项目</w:t>
      </w:r>
      <w:r>
        <w:rPr/>
        <w:t>采用竞争性磋商采购方式进行采购，兹邀请供应商参加本项目的竞争性磋商。</w:t>
      </w:r>
    </w:p>
    <w:p>
      <w:pPr>
        <w:pStyle w:val="null3"/>
        <w:outlineLvl w:val="2"/>
      </w:pPr>
      <w:r>
        <w:rPr>
          <w:sz w:val="28"/>
          <w:b/>
        </w:rPr>
        <w:t>一、采购项目编号：</w:t>
      </w:r>
      <w:r>
        <w:rPr>
          <w:sz w:val="28"/>
          <w:b/>
        </w:rPr>
        <w:t>【KRDL】K3-2408110</w:t>
      </w:r>
    </w:p>
    <w:p>
      <w:pPr>
        <w:pStyle w:val="null3"/>
        <w:outlineLvl w:val="2"/>
      </w:pPr>
      <w:r>
        <w:rPr>
          <w:sz w:val="28"/>
          <w:b/>
        </w:rPr>
        <w:t>二、采购项目名称：</w:t>
      </w:r>
      <w:r>
        <w:rPr>
          <w:sz w:val="28"/>
          <w:b/>
        </w:rPr>
        <w:t>影视服务中心审片室及相关业务用房改造施工项目</w:t>
      </w:r>
    </w:p>
    <w:p>
      <w:pPr>
        <w:pStyle w:val="null3"/>
        <w:outlineLvl w:val="2"/>
      </w:pPr>
      <w:r>
        <w:rPr>
          <w:sz w:val="28"/>
          <w:b/>
        </w:rPr>
        <w:t>三、磋商项目简介</w:t>
      </w:r>
    </w:p>
    <w:p>
      <w:pPr>
        <w:pStyle w:val="null3"/>
        <w:ind w:firstLine="480"/>
      </w:pPr>
      <w:r>
        <w:rPr/>
        <w:t>本工程为影视服务中心审片室及相关业务用房改造施工项目，主要工程包括审片室隔声、吸音等工艺施工以及业务办事大厅等用房的改造施工，具体工程内容详见本项目竞争性磋商文件、工程量清单、答疑文件等文件中所涵盖的全部内容。</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采购包1（影视服务中心审片室及相关业务用房改造施工项目）：属于专门面向中小企业采购。</w:t>
      </w:r>
    </w:p>
    <w:p>
      <w:pPr>
        <w:pStyle w:val="null3"/>
        <w:ind w:firstLine="480"/>
      </w:pPr>
      <w:r>
        <w:rPr/>
        <w:t>（三）本项目的特定资格要求：</w:t>
      </w:r>
    </w:p>
    <w:p>
      <w:pPr>
        <w:pStyle w:val="null3"/>
      </w:pPr>
      <w:r>
        <w:rPr/>
        <w:t>采购包1：</w:t>
      </w:r>
    </w:p>
    <w:p>
      <w:pPr>
        <w:pStyle w:val="null3"/>
      </w:pPr>
      <w:r>
        <w:rPr/>
        <w:t>1、主体资格：供应商为向采购人提供工程及相应服务的法人或其他组织</w:t>
      </w:r>
    </w:p>
    <w:p>
      <w:pPr>
        <w:pStyle w:val="null3"/>
      </w:pPr>
      <w:r>
        <w:rPr/>
        <w:t>2、信誉要求：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t>3、磋商授权代表：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t>4、供应商资质要求：供应商须具备建设行政主管部门颁发的建筑装修装饰工程专业承包二级（含）以上资质，且具备有效的安全生产许可证，并在人员、设备、资金等方面具备相应施工能力且无不良记录</w:t>
      </w:r>
    </w:p>
    <w:p>
      <w:pPr>
        <w:pStyle w:val="null3"/>
      </w:pPr>
      <w:r>
        <w:rPr/>
        <w:t>5、供应商拟派项目经理资质和专业要求：供应商拟派项目经理须具备合法有效的建筑工程专业二级（含）以上注册建造师执业资格，同时具备有效的安全生产考核合格证书（安全B证），在本单位注册且无在建工程</w:t>
      </w:r>
    </w:p>
    <w:p>
      <w:pPr>
        <w:pStyle w:val="null3"/>
      </w:pPr>
      <w:r>
        <w:rPr/>
        <w:t>6、其他要求：供应商及其拟派项目经理须在“陕西省住房和城乡建设厅”官方网站可查询</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陕西省广播电视技术推广中心</w:t>
      </w:r>
    </w:p>
    <w:p>
      <w:pPr>
        <w:pStyle w:val="null3"/>
      </w:pPr>
      <w:r>
        <w:rPr/>
        <w:t xml:space="preserve"> 地址： </w:t>
      </w:r>
      <w:r>
        <w:rPr/>
        <w:t>西安市碑林区建西街10号</w:t>
      </w:r>
    </w:p>
    <w:p>
      <w:pPr>
        <w:pStyle w:val="null3"/>
      </w:pPr>
      <w:r>
        <w:rPr/>
        <w:t xml:space="preserve"> 邮编： </w:t>
      </w:r>
      <w:r>
        <w:rPr/>
        <w:t>710061</w:t>
      </w:r>
    </w:p>
    <w:p>
      <w:pPr>
        <w:pStyle w:val="null3"/>
      </w:pPr>
      <w:r>
        <w:rPr/>
        <w:t xml:space="preserve"> 联系人： </w:t>
      </w:r>
      <w:r>
        <w:rPr/>
        <w:t>张老师</w:t>
      </w:r>
    </w:p>
    <w:p>
      <w:pPr>
        <w:pStyle w:val="null3"/>
      </w:pPr>
      <w:r>
        <w:rPr/>
        <w:t xml:space="preserve"> 联系电话： </w:t>
      </w:r>
      <w:r>
        <w:rPr/>
        <w:t>029-87858356、18161845815</w:t>
      </w:r>
    </w:p>
    <w:p>
      <w:pPr>
        <w:pStyle w:val="null3"/>
        <w:outlineLvl w:val="3"/>
      </w:pPr>
      <w:r>
        <w:rPr>
          <w:sz w:val="24"/>
          <w:b/>
        </w:rPr>
        <w:t>代理机构：</w:t>
      </w:r>
      <w:r>
        <w:rPr>
          <w:sz w:val="24"/>
          <w:b/>
        </w:rPr>
        <w:t>开瑞项目管理有限公司</w:t>
      </w:r>
    </w:p>
    <w:p>
      <w:pPr>
        <w:pStyle w:val="null3"/>
      </w:pPr>
      <w:r>
        <w:rPr/>
        <w:t xml:space="preserve"> 地址： </w:t>
      </w:r>
      <w:r>
        <w:rPr/>
        <w:t>陕西省西安市莲湖区高新二路1号招商银行大厦19层</w:t>
      </w:r>
    </w:p>
    <w:p>
      <w:pPr>
        <w:pStyle w:val="null3"/>
      </w:pPr>
      <w:r>
        <w:rPr/>
        <w:t xml:space="preserve"> 邮编： </w:t>
      </w:r>
      <w:r>
        <w:rPr/>
        <w:t>710000</w:t>
      </w:r>
    </w:p>
    <w:p>
      <w:pPr>
        <w:pStyle w:val="null3"/>
      </w:pPr>
      <w:r>
        <w:rPr/>
        <w:t xml:space="preserve"> 联系人： </w:t>
      </w:r>
      <w:r>
        <w:rPr/>
        <w:t>招采中心 邱斯思 张晨</w:t>
      </w:r>
    </w:p>
    <w:p>
      <w:pPr>
        <w:pStyle w:val="null3"/>
      </w:pPr>
      <w:r>
        <w:rPr/>
        <w:t xml:space="preserve"> 联系电话： </w:t>
      </w:r>
      <w:r>
        <w:rPr/>
        <w:t>18991918505、029-89563179</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采购包1保证金金额：4,000.00元</w:t>
            </w:r>
          </w:p>
          <w:p>
            <w:pPr>
              <w:pStyle w:val="null3"/>
            </w:pPr>
            <w:r>
              <w:rPr/>
              <w:t>缴交渠道：电子保函,转账、支票、汇票等（需通过实体账户、户名及开户行信息）</w:t>
            </w:r>
          </w:p>
          <w:p>
            <w:pPr>
              <w:pStyle w:val="null3"/>
            </w:pPr>
            <w:r>
              <w:rPr/>
              <w:t>开户名称：开瑞项目管理有限公司</w:t>
            </w:r>
          </w:p>
          <w:p>
            <w:pPr>
              <w:pStyle w:val="null3"/>
            </w:pPr>
            <w:r>
              <w:rPr/>
              <w:t>开户银行：招商银行股份有限公司西安分行营业部</w:t>
            </w:r>
          </w:p>
          <w:p>
            <w:pPr>
              <w:pStyle w:val="null3"/>
            </w:pPr>
            <w:r>
              <w:rPr/>
              <w:t>银行账号：129905724510703</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本采购包履约保证金为合同金额的3.0%</w:t>
            </w:r>
          </w:p>
          <w:p>
            <w:pPr>
              <w:pStyle w:val="null3"/>
            </w:pPr>
            <w:r>
              <w:rPr/>
              <w:t>说明：签订合同前，成交供应商向采购人缴纳合同金额的3%</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 857号）的有关规定向采购代理机构一次付清代理服务费。（注：竞争性磋商保证金在缴付过程中均需备注项目名称+竞争性磋商保证金）</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陕西省广播电视技术推广中心</w:t>
      </w:r>
      <w:r>
        <w:rPr/>
        <w:t>和</w:t>
      </w:r>
      <w:r>
        <w:rPr/>
        <w:t>开瑞项目管理有限公司</w:t>
      </w:r>
      <w:r>
        <w:rPr/>
        <w:t>享有。对磋商文件中供应商参加本次政府采购活动应当具备的条件，磋商项目技术、服务、商务及其他要求，评审细则及标准由</w:t>
      </w:r>
      <w:r>
        <w:rPr/>
        <w:t>陕西省广播电视技术推广中心</w:t>
      </w:r>
      <w:r>
        <w:rPr/>
        <w:t>负责解释。除上述磋商文件内容，其他内容由</w:t>
      </w:r>
      <w:r>
        <w:rPr/>
        <w:t>开瑞项目管理有限公司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陕西省广播电视技术推广中心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开瑞项目管理有限公司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以合同约定为准。</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开瑞项目管理有限公司</w:t>
      </w:r>
      <w:r>
        <w:rPr/>
        <w:t xml:space="preserve"> 负责答复；供应商对采购过程的询问、质疑由</w:t>
      </w:r>
      <w:r>
        <w:rPr/>
        <w:t>开瑞项目管理有限公司</w:t>
      </w:r>
      <w:r>
        <w:rPr/>
        <w:t xml:space="preserve"> 负责答复；供应商对采购结果的询问、质疑由 </w:t>
      </w:r>
      <w:r>
        <w:rPr/>
        <w:t>开瑞项目管理有限公司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联系人：招采中心 邱斯思 张晨</w:t>
      </w:r>
    </w:p>
    <w:p>
      <w:pPr>
        <w:pStyle w:val="null3"/>
      </w:pPr>
      <w:r>
        <w:rPr/>
        <w:t>联系电话：18991918505、029-89563179</w:t>
      </w:r>
    </w:p>
    <w:p>
      <w:pPr>
        <w:pStyle w:val="null3"/>
      </w:pPr>
      <w:r>
        <w:rPr/>
        <w:t>地址：陕西省西安市莲湖区高新二路1号招商银行大厦19层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400,000.00</w:t>
      </w:r>
    </w:p>
    <w:p>
      <w:pPr>
        <w:pStyle w:val="null3"/>
      </w:pPr>
      <w:r>
        <w:rPr/>
        <w:t>采购包最高限价（元）: 395,868.70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影视服务中心审片室及相关业务用房改造施工</w:t>
            </w:r>
          </w:p>
        </w:tc>
        <w:tc>
          <w:tcPr>
            <w:tcW w:type="dxa" w:w="1384"/>
          </w:tcPr>
          <w:p>
            <w:pPr>
              <w:pStyle w:val="null3"/>
              <w:jc w:val="right"/>
            </w:pPr>
            <w:r>
              <w:rPr/>
              <w:t>1.00</w:t>
            </w:r>
          </w:p>
        </w:tc>
        <w:tc>
          <w:tcPr>
            <w:tcW w:type="dxa" w:w="1384"/>
          </w:tcPr>
          <w:p>
            <w:pPr>
              <w:pStyle w:val="null3"/>
              <w:jc w:val="right"/>
            </w:pPr>
            <w:r>
              <w:rPr/>
              <w:t>400,000.00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标的名称：影视服务中心审片室及相关业务用房改造施工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一、项目概况</w:t>
            </w:r>
          </w:p>
          <w:p>
            <w:pPr>
              <w:pStyle w:val="null3"/>
            </w:pPr>
            <w:r>
              <w:rPr/>
              <w:t>本工程为影视服务中心审片室及相关业务用房改造施工项目，主要工程包括审片室隔声、吸音等工艺施工以及业务办事大厅等用房的改造施工，具体工程内容详见本项目竞争性磋商文件、工程量清单、答疑文件等文件中所涵盖的全部内容。</w:t>
            </w:r>
          </w:p>
          <w:p>
            <w:pPr>
              <w:pStyle w:val="null3"/>
            </w:pPr>
            <w:r>
              <w:rPr/>
              <w:t>二、工程技术标准及要求</w:t>
            </w:r>
          </w:p>
          <w:p>
            <w:pPr>
              <w:pStyle w:val="null3"/>
            </w:pPr>
            <w:r>
              <w:rPr/>
              <w:t>（一）规范要求</w:t>
            </w:r>
          </w:p>
          <w:p>
            <w:pPr>
              <w:pStyle w:val="null3"/>
            </w:pPr>
            <w:r>
              <w:rPr/>
              <w:t>1.依据技术规范要求，本工程项目的材料、设备、施工必须达到现行中华人民共和国及省、市、行业的一切有关法规、规范的要求，如标准及规范要求有出入则以较严格者为准。</w:t>
            </w:r>
          </w:p>
          <w:p>
            <w:pPr>
              <w:pStyle w:val="null3"/>
            </w:pPr>
            <w:r>
              <w:rPr/>
              <w:t>（二）施工要求</w:t>
            </w:r>
          </w:p>
          <w:p>
            <w:pPr>
              <w:pStyle w:val="null3"/>
            </w:pPr>
            <w:r>
              <w:rPr/>
              <w:t>1.本工程施工严格按照规范要求进行施工，达到各项拟定指标，确保工程质量达到国家强制性合格标准。</w:t>
            </w:r>
          </w:p>
          <w:p>
            <w:pPr>
              <w:pStyle w:val="null3"/>
            </w:pPr>
            <w:r>
              <w:rPr/>
              <w:t>2.所有材料必须在检验合格经采购人同意后，方可用于本工程。</w:t>
            </w:r>
          </w:p>
          <w:p>
            <w:pPr>
              <w:pStyle w:val="null3"/>
            </w:pPr>
            <w:r>
              <w:rPr/>
              <w:t>3.隐蔽工程必须经采购人检查、验收后，方可进行下一道工序。</w:t>
            </w:r>
          </w:p>
          <w:p>
            <w:pPr>
              <w:pStyle w:val="null3"/>
            </w:pPr>
            <w:r>
              <w:rPr/>
              <w:t>4.在免费质量保修期内，成交供应商对有缺陷的部位必须无偿地给予修理与更换，并承担一切由此引起的对采购人或第三者的直接损失，除非该缺陷是由于人为破坏或合同规定的不可抗因素造成的损坏。</w:t>
            </w:r>
          </w:p>
          <w:p>
            <w:pPr>
              <w:pStyle w:val="null3"/>
            </w:pPr>
            <w:r>
              <w:rPr/>
              <w:t>5.供应商必须对所承包的工程的质量负全部责任，其责任不因其他材料生产商提供的保证书而减轻或更改。</w:t>
            </w:r>
          </w:p>
          <w:p>
            <w:pPr>
              <w:pStyle w:val="null3"/>
            </w:pPr>
            <w:r>
              <w:rPr/>
              <w:t>6.施工时注意做好必要的劳动保护工作。</w:t>
            </w:r>
          </w:p>
          <w:p>
            <w:pPr>
              <w:pStyle w:val="null3"/>
            </w:pPr>
            <w:r>
              <w:rPr/>
              <w:t>7.本工程施工期间必须注意防尘降噪，并须将集中施工区域和人员工作区域进行适当隔离，尽可能把对人员工作造成的负面影响减到最小。</w:t>
            </w:r>
          </w:p>
          <w:p>
            <w:pPr>
              <w:pStyle w:val="null3"/>
            </w:pPr>
            <w:r>
              <w:rPr/>
              <w:t>（三）工程管理要求</w:t>
            </w:r>
          </w:p>
          <w:p>
            <w:pPr>
              <w:pStyle w:val="null3"/>
            </w:pPr>
            <w:r>
              <w:rPr/>
              <w:t>1.本工程采购范围内的工程项目，未经采购人同意一律不得分包。一经发现立即取消承包资格，作违约处理，并承担由此引起的一切经济损失。</w:t>
            </w:r>
          </w:p>
          <w:p>
            <w:pPr>
              <w:pStyle w:val="null3"/>
            </w:pPr>
            <w:r>
              <w:rPr/>
              <w:t>2.供应商应严格按已确认施工技术方案组织施工，并无条件地接受采购人代表对施工质量的监督和管理。施工过程中，施工方必须要严格把关，按照相应规范标准要求施工，如出现不符合标准要求的情况，施工方必须无条件返工，直至达到规范标准要求。所发生的费用均由施工方承担。</w:t>
            </w:r>
          </w:p>
          <w:p>
            <w:pPr>
              <w:pStyle w:val="null3"/>
            </w:pPr>
            <w:r>
              <w:rPr/>
              <w:t>3.供应商在响应文件中的承诺的管理人员未经采购人同意，不得调换和撤离，并按工程进度及时到位。采购人有权要求撤换工作不负责任、管理不力、贻误工期和造成严重的安全事故和工程质量事故、违法乱纪的专业技术、管理人员、技术负责人，直至采购人满意为止。如相应资质的专业技术人员未按要求到位，视作违约，采购人有权单方面终止合同。</w:t>
            </w:r>
          </w:p>
          <w:p>
            <w:pPr>
              <w:pStyle w:val="null3"/>
            </w:pPr>
            <w:r>
              <w:rPr/>
              <w:t>（四）工程技术标准及要求</w:t>
            </w:r>
          </w:p>
          <w:p>
            <w:pPr>
              <w:pStyle w:val="null3"/>
            </w:pPr>
            <w:r>
              <w:rPr/>
              <w:t>1.本工程的施工过程和成果必须符合国家有关工程建设标准强制性条文和国家或有关部门关于工程施工方面现行的标准、规范、规程、定额、办法、示例，以及陕西省关于工程施工方面的文件、规定，同时满足中华人民共和国住建部发布的《工程建设标准强制性条文》的规定。</w:t>
            </w:r>
          </w:p>
          <w:p>
            <w:pPr>
              <w:pStyle w:val="null3"/>
            </w:pPr>
            <w:r>
              <w:rPr/>
              <w:t>2.本工程其他技术标准及要求执行现行规范和采购人实际需求。</w:t>
            </w:r>
          </w:p>
          <w:p>
            <w:pPr>
              <w:pStyle w:val="null3"/>
            </w:pPr>
            <w:r>
              <w:rPr/>
              <w:t>3.在施工过程中，如果国家或有关部门颁布了新的技术部分准或规范，则采购人应采用新的标准或规范进行施工。</w:t>
            </w:r>
          </w:p>
          <w:p>
            <w:pPr>
              <w:pStyle w:val="null3"/>
            </w:pPr>
            <w:r>
              <w:rPr/>
              <w:t>4.采购人提供工程的施工方案和相关技术文件，是采购人现有的能被供应商利用的资料，采购人对供应商做出的任何推论、理解均不负责任。</w:t>
            </w:r>
          </w:p>
          <w:p>
            <w:pPr>
              <w:pStyle w:val="null3"/>
            </w:pPr>
            <w:r>
              <w:rPr/>
              <w:t>5.供应商应先到工地踏勘以充分了解工地位置、地质情况、进出场道路、拆迁干扰、储存空间、运输能力、装卸限制、行车干扰及任何其它足以影响承包价格的情况，了解施工规范、标准以及施工现场实际等情况，并应考虑现有人、材、机市场水平和供应、投标风险、不利的施工因素等，任何因忽视或误解工地情况而导致的索赔或工期延长申请将不获批准。</w:t>
            </w:r>
          </w:p>
          <w:p>
            <w:pPr>
              <w:pStyle w:val="null3"/>
            </w:pPr>
            <w:r>
              <w:rPr/>
              <w:t>三、工程量清单及图纸</w:t>
            </w:r>
          </w:p>
          <w:p>
            <w:pPr>
              <w:pStyle w:val="null3"/>
            </w:pPr>
            <w:r>
              <w:rPr/>
              <w:t>1.工程量清单（详见附件）。</w:t>
            </w:r>
          </w:p>
          <w:p>
            <w:pPr>
              <w:pStyle w:val="null3"/>
            </w:pPr>
            <w:r>
              <w:rPr/>
              <w:t>2.图纸：无。</w:t>
            </w:r>
          </w:p>
          <w:p>
            <w:pPr>
              <w:pStyle w:val="null3"/>
            </w:pPr>
            <w:r>
              <w:rPr/>
              <w:t>四、提供主材技术要求（需提供相关证明材料 ）</w:t>
            </w:r>
          </w:p>
          <w:p>
            <w:pPr>
              <w:pStyle w:val="null3"/>
            </w:pPr>
            <w:r>
              <w:rPr/>
              <w:t>1.橡胶地板</w:t>
            </w:r>
          </w:p>
          <w:p>
            <w:pPr>
              <w:pStyle w:val="null3"/>
            </w:pPr>
            <w:r>
              <w:rPr/>
              <w:t>（1）总橡胶含量≥35%；</w:t>
            </w:r>
          </w:p>
          <w:p>
            <w:pPr>
              <w:pStyle w:val="null3"/>
            </w:pPr>
            <w:r>
              <w:rPr/>
              <w:t>（2）燃烧性能符合B1及以上；</w:t>
            </w:r>
          </w:p>
          <w:p>
            <w:pPr>
              <w:pStyle w:val="null3"/>
            </w:pPr>
            <w:r>
              <w:rPr/>
              <w:t>（3）挥发物含量≤20g/㎡；</w:t>
            </w:r>
          </w:p>
          <w:p>
            <w:pPr>
              <w:pStyle w:val="null3"/>
            </w:pPr>
            <w:r>
              <w:rPr/>
              <w:t>（4）总挥发性有机化合物释放率（TVOC）≤120μg(㎡/h)。</w:t>
            </w:r>
          </w:p>
          <w:p>
            <w:pPr>
              <w:pStyle w:val="null3"/>
            </w:pPr>
            <w:r>
              <w:rPr/>
              <w:t>2.吸音板</w:t>
            </w:r>
          </w:p>
          <w:p>
            <w:pPr>
              <w:pStyle w:val="null3"/>
            </w:pPr>
            <w:r>
              <w:rPr/>
              <w:t>（1）燃烧性能性能符合B1及以上；</w:t>
            </w:r>
          </w:p>
          <w:p>
            <w:pPr>
              <w:pStyle w:val="null3"/>
            </w:pPr>
            <w:r>
              <w:rPr/>
              <w:t>（2）降噪系数NCR≥0.8。</w:t>
            </w:r>
          </w:p>
          <w:p>
            <w:pPr>
              <w:pStyle w:val="null3"/>
            </w:pPr>
            <w:r>
              <w:rPr/>
              <w:t>3.隔声门</w:t>
            </w:r>
          </w:p>
          <w:p>
            <w:pPr>
              <w:pStyle w:val="null3"/>
            </w:pPr>
            <w:r>
              <w:rPr/>
              <w:t>（1）计权隔声量不低于45dB；</w:t>
            </w:r>
          </w:p>
          <w:p>
            <w:pPr>
              <w:pStyle w:val="null3"/>
            </w:pPr>
            <w:r>
              <w:rPr/>
              <w:t>（2）门扇厚度≥70mm。</w:t>
            </w:r>
          </w:p>
          <w:p>
            <w:pPr>
              <w:pStyle w:val="null3"/>
            </w:pPr>
            <w:r>
              <w:rPr/>
              <w:t>4.地毯</w:t>
            </w:r>
          </w:p>
          <w:p>
            <w:pPr>
              <w:pStyle w:val="null3"/>
            </w:pPr>
            <w:r>
              <w:rPr/>
              <w:t>燃烧性能符合B1及以上。</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合格（达到国家强制性合格标准）</w:t>
      </w:r>
    </w:p>
    <w:p>
      <w:pPr>
        <w:pStyle w:val="null3"/>
        <w:ind w:firstLine="480"/>
      </w:pPr>
      <w:r>
        <w:rPr/>
        <w:t>三、针对本项目的其他技术服务要求：</w:t>
      </w:r>
    </w:p>
    <w:p>
      <w:pPr>
        <w:pStyle w:val="null3"/>
      </w:pPr>
      <w:r>
        <w:rPr/>
        <w:t>/</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（一）工期及工程地点 1.工期：自合同签订之日起30日历天内完工； 2.工程地点：采购人指定地点； （二）质量保修要求 质量保修期：自项目验收合格之日起2年。 （三）付款方式 （1）合同签订后10个工作日内采购人向成交供应商支付合同总价款的40%，作为预付款； （2）工程按时完工验收合格并备齐所有竣工资料后十个工作日内，采购人向成交供应商支付至结算价款的100%。</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供应商为向采购人提供工程及相应服务的法人或其他组织</w:t>
            </w:r>
          </w:p>
        </w:tc>
        <w:tc>
          <w:tcPr>
            <w:tcW w:type="dxa" w:w="1661"/>
          </w:tcPr>
          <w:p>
            <w:pPr>
              <w:pStyle w:val="null3"/>
            </w:pPr>
            <w:r>
              <w:rPr/>
              <w:t>供应商应提交的资格证明材料</w:t>
            </w:r>
          </w:p>
        </w:tc>
      </w:tr>
      <w:tr>
        <w:tc>
          <w:tcPr>
            <w:tcW w:type="dxa" w:w="831"/>
          </w:tcPr>
          <w:p>
            <w:pPr>
              <w:pStyle w:val="null3"/>
            </w:pPr>
            <w:r>
              <w:rPr/>
              <w:t>2</w:t>
            </w:r>
          </w:p>
        </w:tc>
        <w:tc>
          <w:tcPr>
            <w:tcW w:type="dxa" w:w="2492"/>
          </w:tcPr>
          <w:p>
            <w:pPr>
              <w:pStyle w:val="null3"/>
            </w:pPr>
            <w:r>
              <w:rPr/>
              <w:t>信誉要求</w:t>
            </w:r>
          </w:p>
        </w:tc>
        <w:tc>
          <w:tcPr>
            <w:tcW w:type="dxa" w:w="3322"/>
          </w:tcPr>
          <w:p>
            <w:pPr>
              <w:pStyle w:val="null3"/>
            </w:pPr>
            <w:r>
              <w:rPr/>
              <w:t>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t>供应商应提交的资格证明材料</w:t>
            </w:r>
          </w:p>
        </w:tc>
      </w:tr>
      <w:tr>
        <w:tc>
          <w:tcPr>
            <w:tcW w:type="dxa" w:w="831"/>
          </w:tcPr>
          <w:p>
            <w:pPr>
              <w:pStyle w:val="null3"/>
            </w:pPr>
            <w:r>
              <w:rPr/>
              <w:t>3</w:t>
            </w:r>
          </w:p>
        </w:tc>
        <w:tc>
          <w:tcPr>
            <w:tcW w:type="dxa" w:w="2492"/>
          </w:tcPr>
          <w:p>
            <w:pPr>
              <w:pStyle w:val="null3"/>
            </w:pPr>
            <w:r>
              <w:rPr/>
              <w:t>磋商授权代表</w:t>
            </w:r>
          </w:p>
        </w:tc>
        <w:tc>
          <w:tcPr>
            <w:tcW w:type="dxa" w:w="3322"/>
          </w:tcPr>
          <w:p>
            <w:pPr>
              <w:pStyle w:val="null3"/>
            </w:pPr>
            <w:r>
              <w:rPr/>
              <w:t>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t>供应商应提交的资格证明材料</w:t>
            </w:r>
          </w:p>
        </w:tc>
      </w:tr>
      <w:tr>
        <w:tc>
          <w:tcPr>
            <w:tcW w:type="dxa" w:w="831"/>
          </w:tcPr>
          <w:p>
            <w:pPr>
              <w:pStyle w:val="null3"/>
            </w:pPr>
            <w:r>
              <w:rPr/>
              <w:t>4</w:t>
            </w:r>
          </w:p>
        </w:tc>
        <w:tc>
          <w:tcPr>
            <w:tcW w:type="dxa" w:w="2492"/>
          </w:tcPr>
          <w:p>
            <w:pPr>
              <w:pStyle w:val="null3"/>
            </w:pPr>
            <w:r>
              <w:rPr/>
              <w:t>供应商资质要求</w:t>
            </w:r>
          </w:p>
        </w:tc>
        <w:tc>
          <w:tcPr>
            <w:tcW w:type="dxa" w:w="3322"/>
          </w:tcPr>
          <w:p>
            <w:pPr>
              <w:pStyle w:val="null3"/>
            </w:pPr>
            <w:r>
              <w:rPr/>
              <w:t>供应商须具备建设行政主管部门颁发的建筑装修装饰工程专业承包二级（含）以上资质，且具备有效的安全生产许可证，并在人员、设备、资金等方面具备相应施工能力且无不良记录</w:t>
            </w:r>
          </w:p>
        </w:tc>
        <w:tc>
          <w:tcPr>
            <w:tcW w:type="dxa" w:w="1661"/>
          </w:tcPr>
          <w:p>
            <w:pPr>
              <w:pStyle w:val="null3"/>
            </w:pPr>
            <w:r>
              <w:rPr/>
              <w:t>供应商应提交的资格证明材料</w:t>
            </w:r>
          </w:p>
        </w:tc>
      </w:tr>
      <w:tr>
        <w:tc>
          <w:tcPr>
            <w:tcW w:type="dxa" w:w="831"/>
          </w:tcPr>
          <w:p>
            <w:pPr>
              <w:pStyle w:val="null3"/>
            </w:pPr>
            <w:r>
              <w:rPr/>
              <w:t>5</w:t>
            </w:r>
          </w:p>
        </w:tc>
        <w:tc>
          <w:tcPr>
            <w:tcW w:type="dxa" w:w="2492"/>
          </w:tcPr>
          <w:p>
            <w:pPr>
              <w:pStyle w:val="null3"/>
            </w:pPr>
            <w:r>
              <w:rPr/>
              <w:t>供应商拟派项目经理资质和专业要求</w:t>
            </w:r>
          </w:p>
        </w:tc>
        <w:tc>
          <w:tcPr>
            <w:tcW w:type="dxa" w:w="3322"/>
          </w:tcPr>
          <w:p>
            <w:pPr>
              <w:pStyle w:val="null3"/>
            </w:pPr>
            <w:r>
              <w:rPr/>
              <w:t>供应商拟派项目经理须具备合法有效的建筑工程专业二级（含）以上注册建造师执业资格，同时具备有效的安全生产考核合格证书（安全B证），在本单位注册且无在建工程</w:t>
            </w:r>
          </w:p>
        </w:tc>
        <w:tc>
          <w:tcPr>
            <w:tcW w:type="dxa" w:w="1661"/>
          </w:tcPr>
          <w:p>
            <w:pPr>
              <w:pStyle w:val="null3"/>
            </w:pPr>
            <w:r>
              <w:rPr/>
              <w:t>供应商应提交的资格证明材料 拟派项目经理资料</w:t>
            </w:r>
          </w:p>
        </w:tc>
      </w:tr>
      <w:tr>
        <w:tc>
          <w:tcPr>
            <w:tcW w:type="dxa" w:w="831"/>
          </w:tcPr>
          <w:p>
            <w:pPr>
              <w:pStyle w:val="null3"/>
            </w:pPr>
            <w:r>
              <w:rPr/>
              <w:t>6</w:t>
            </w:r>
          </w:p>
        </w:tc>
        <w:tc>
          <w:tcPr>
            <w:tcW w:type="dxa" w:w="2492"/>
          </w:tcPr>
          <w:p>
            <w:pPr>
              <w:pStyle w:val="null3"/>
            </w:pPr>
            <w:r>
              <w:rPr/>
              <w:t>其他要求</w:t>
            </w:r>
          </w:p>
        </w:tc>
        <w:tc>
          <w:tcPr>
            <w:tcW w:type="dxa" w:w="3322"/>
          </w:tcPr>
          <w:p>
            <w:pPr>
              <w:pStyle w:val="null3"/>
            </w:pPr>
            <w:r>
              <w:rPr/>
              <w:t>供应商及其拟派项目经理须在“陕西省住房和城乡建设厅”官方网站可查询</w:t>
            </w:r>
          </w:p>
        </w:tc>
        <w:tc>
          <w:tcPr>
            <w:tcW w:type="dxa" w:w="1661"/>
          </w:tcPr>
          <w:p>
            <w:pPr>
              <w:pStyle w:val="null3"/>
            </w:pPr>
            <w:r>
              <w:rPr/>
              <w:t>供应商应提交的资格证明材料 拟派项目经理资料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与营业执照、资质证书、安全生产许可证一致</w:t>
            </w:r>
          </w:p>
        </w:tc>
        <w:tc>
          <w:tcPr>
            <w:tcW w:type="dxa" w:w="1661"/>
          </w:tcPr>
          <w:p>
            <w:pPr>
              <w:pStyle w:val="null3"/>
            </w:pPr>
            <w:r>
              <w:rPr/>
              <w:t>响应文件封面 供应商应提交的资格证明材料</w:t>
            </w:r>
          </w:p>
        </w:tc>
      </w:tr>
      <w:tr>
        <w:tc>
          <w:tcPr>
            <w:tcW w:type="dxa" w:w="831"/>
          </w:tcPr>
          <w:p>
            <w:pPr>
              <w:pStyle w:val="null3"/>
            </w:pPr>
            <w:r>
              <w:rPr/>
              <w:t>3</w:t>
            </w:r>
          </w:p>
        </w:tc>
        <w:tc>
          <w:tcPr>
            <w:tcW w:type="dxa" w:w="2492"/>
          </w:tcPr>
          <w:p>
            <w:pPr>
              <w:pStyle w:val="null3"/>
            </w:pPr>
            <w:r>
              <w:rPr/>
              <w:t>响应函签字盖章</w:t>
            </w:r>
          </w:p>
        </w:tc>
        <w:tc>
          <w:tcPr>
            <w:tcW w:type="dxa" w:w="3322"/>
          </w:tcPr>
          <w:p>
            <w:pPr>
              <w:pStyle w:val="null3"/>
            </w:pPr>
            <w:r>
              <w:rPr/>
              <w:t>供应商需在项目电子化交易系统中按要求填写《响应函》、《报价函》完成承诺并进行电子签章</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w:t>
            </w:r>
          </w:p>
        </w:tc>
        <w:tc>
          <w:tcPr>
            <w:tcW w:type="dxa" w:w="1661"/>
          </w:tcPr>
          <w:p>
            <w:pPr>
              <w:pStyle w:val="null3"/>
            </w:pPr>
            <w:r>
              <w:rPr/>
              <w:t>已标价工程量清单 报价函 标的清单</w:t>
            </w:r>
          </w:p>
        </w:tc>
      </w:tr>
      <w:tr>
        <w:tc>
          <w:tcPr>
            <w:tcW w:type="dxa" w:w="831"/>
          </w:tcPr>
          <w:p>
            <w:pPr>
              <w:pStyle w:val="null3"/>
            </w:pPr>
            <w:r>
              <w:rPr/>
              <w:t>5</w:t>
            </w:r>
          </w:p>
        </w:tc>
        <w:tc>
          <w:tcPr>
            <w:tcW w:type="dxa" w:w="2492"/>
          </w:tcPr>
          <w:p>
            <w:pPr>
              <w:pStyle w:val="null3"/>
            </w:pPr>
            <w:r>
              <w:rPr/>
              <w:t>工期唯一</w:t>
            </w:r>
          </w:p>
        </w:tc>
        <w:tc>
          <w:tcPr>
            <w:tcW w:type="dxa" w:w="3322"/>
          </w:tcPr>
          <w:p>
            <w:pPr>
              <w:pStyle w:val="null3"/>
            </w:pPr>
            <w:r>
              <w:rPr/>
              <w:t>供应商需在项目电子化交易系统中按要求填写《响应函》、《报价函》完成承诺并进行电子签章</w:t>
            </w:r>
          </w:p>
        </w:tc>
        <w:tc>
          <w:tcPr>
            <w:tcW w:type="dxa" w:w="1661"/>
          </w:tcPr>
          <w:p>
            <w:pPr>
              <w:pStyle w:val="null3"/>
            </w:pPr>
            <w:r>
              <w:rPr/>
              <w:t>报价函 技术服务合同条款及其他商务要求应答表</w:t>
            </w:r>
          </w:p>
        </w:tc>
      </w:tr>
      <w:tr>
        <w:tc>
          <w:tcPr>
            <w:tcW w:type="dxa" w:w="831"/>
          </w:tcPr>
          <w:p>
            <w:pPr>
              <w:pStyle w:val="null3"/>
            </w:pPr>
            <w:r>
              <w:rPr/>
              <w:t>6</w:t>
            </w:r>
          </w:p>
        </w:tc>
        <w:tc>
          <w:tcPr>
            <w:tcW w:type="dxa" w:w="2492"/>
          </w:tcPr>
          <w:p>
            <w:pPr>
              <w:pStyle w:val="null3"/>
            </w:pPr>
            <w:r>
              <w:rPr/>
              <w:t>工程质量</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技术服务合同条款及其他商务要求应答表</w:t>
            </w:r>
          </w:p>
        </w:tc>
      </w:tr>
      <w:tr>
        <w:tc>
          <w:tcPr>
            <w:tcW w:type="dxa" w:w="831"/>
          </w:tcPr>
          <w:p>
            <w:pPr>
              <w:pStyle w:val="null3"/>
            </w:pPr>
            <w:r>
              <w:rPr/>
              <w:t>7</w:t>
            </w:r>
          </w:p>
        </w:tc>
        <w:tc>
          <w:tcPr>
            <w:tcW w:type="dxa" w:w="2492"/>
          </w:tcPr>
          <w:p>
            <w:pPr>
              <w:pStyle w:val="null3"/>
            </w:pPr>
            <w:r>
              <w:rPr/>
              <w:t>响应文件不得含有采购人不能接受的附加条件并需满足本竞争性磋商文件中实质性要求。应逐条响应在技术服务合同条款及其他商务要求应答表中。</w:t>
            </w:r>
          </w:p>
        </w:tc>
        <w:tc>
          <w:tcPr>
            <w:tcW w:type="dxa" w:w="3322"/>
          </w:tcPr>
          <w:p>
            <w:pPr>
              <w:pStyle w:val="null3"/>
            </w:pPr>
            <w:r>
              <w:rPr/>
              <w:t>响应文件应满足本文件第三章 磋商项目技术、服务、商务及其他要求</w:t>
            </w:r>
          </w:p>
        </w:tc>
        <w:tc>
          <w:tcPr>
            <w:tcW w:type="dxa" w:w="1661"/>
          </w:tcPr>
          <w:p>
            <w:pPr>
              <w:pStyle w:val="null3"/>
            </w:pPr>
            <w:r>
              <w:rPr/>
              <w:t>技术服务合同条款及其他商务要求应答表</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企业业绩</w:t>
            </w:r>
          </w:p>
        </w:tc>
        <w:tc>
          <w:tcPr>
            <w:tcW w:type="dxa" w:w="2492"/>
          </w:tcPr>
          <w:p>
            <w:pPr>
              <w:pStyle w:val="null3"/>
            </w:pPr>
            <w:r>
              <w:rPr/>
              <w:t>供应商提供自2021年9月1日至今的类似业绩证明材料，每提供1项得2分，最多得10分。备注：①类似业绩证明材料指装修装饰改造工程或包含装修装饰改造工程内容的业绩证明材料，以合同为准；②业绩时间以合同签订时间所体现的时间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供应商业绩一览表</w:t>
            </w:r>
          </w:p>
        </w:tc>
      </w:tr>
      <w:tr>
        <w:tc>
          <w:tcPr>
            <w:tcW w:type="dxa" w:w="831"/>
            <w:vMerge/>
          </w:tcPr>
          <w:p/>
        </w:tc>
        <w:tc>
          <w:tcPr>
            <w:tcW w:type="dxa" w:w="1661"/>
          </w:tcPr>
          <w:p>
            <w:pPr>
              <w:pStyle w:val="null3"/>
            </w:pPr>
            <w:r>
              <w:rPr/>
              <w:t>拟派项目经理职称</w:t>
            </w:r>
          </w:p>
        </w:tc>
        <w:tc>
          <w:tcPr>
            <w:tcW w:type="dxa" w:w="2492"/>
          </w:tcPr>
          <w:p>
            <w:pPr>
              <w:pStyle w:val="null3"/>
            </w:pPr>
            <w:r>
              <w:rPr/>
              <w:t>拟派项目经理具备中级及以上职称证书的得2分，其余情况不得分。 评审依据：评审时以供应商提供的加盖供应商公章的拟派项目经理最高职称证书的扫描件或复印件为准，提供多个职称证明材料的，以最高职称材料为准，未提供的不得分。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拟派项目经理资料</w:t>
            </w:r>
          </w:p>
        </w:tc>
      </w:tr>
      <w:tr>
        <w:tc>
          <w:tcPr>
            <w:tcW w:type="dxa" w:w="831"/>
            <w:vMerge/>
          </w:tcPr>
          <w:p/>
        </w:tc>
        <w:tc>
          <w:tcPr>
            <w:tcW w:type="dxa" w:w="1661"/>
          </w:tcPr>
          <w:p>
            <w:pPr>
              <w:pStyle w:val="null3"/>
            </w:pPr>
            <w:r>
              <w:rPr/>
              <w:t>拟派项目经理学历</w:t>
            </w:r>
          </w:p>
        </w:tc>
        <w:tc>
          <w:tcPr>
            <w:tcW w:type="dxa" w:w="2492"/>
          </w:tcPr>
          <w:p>
            <w:pPr>
              <w:pStyle w:val="null3"/>
            </w:pPr>
            <w:r>
              <w:rPr/>
              <w:t>拟派项目经理具备专科学历得2分；其余情况不得分。 评审依据：以供应商提供的加盖公章的拟派项目经理学历证书的扫描件或复印件为准，提供多个学历或学位证书的，以最高学历为准，未提供的不得分。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拟派项目经理资料</w:t>
            </w:r>
          </w:p>
        </w:tc>
      </w:tr>
      <w:tr>
        <w:tc>
          <w:tcPr>
            <w:tcW w:type="dxa" w:w="831"/>
            <w:vMerge/>
          </w:tcPr>
          <w:p/>
        </w:tc>
        <w:tc>
          <w:tcPr>
            <w:tcW w:type="dxa" w:w="1661"/>
          </w:tcPr>
          <w:p>
            <w:pPr>
              <w:pStyle w:val="null3"/>
            </w:pPr>
            <w:r>
              <w:rPr/>
              <w:t>拟派项目经理业绩</w:t>
            </w:r>
          </w:p>
        </w:tc>
        <w:tc>
          <w:tcPr>
            <w:tcW w:type="dxa" w:w="2492"/>
          </w:tcPr>
          <w:p>
            <w:pPr>
              <w:pStyle w:val="null3"/>
            </w:pPr>
            <w:r>
              <w:rPr/>
              <w:t>供应商提供拟派项目经理自2021年9月1日至今已完成的类似工程项目业绩证明材料的（在该项目中担任项目经理一职），每提供1份有效业绩的得1分，最多得2分。 评审依据：类似业绩证明材料指装饰装修工程或装修改造工程或包含饰装修工程或装修改造工程的施工项目相关业绩合同扫描件或复印件加盖供应商公章，以合同签订时间所体现的时间为准，合同中应体现的项目经理姓名。</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拟派项目经理资料</w:t>
            </w:r>
          </w:p>
        </w:tc>
      </w:tr>
      <w:tr>
        <w:tc>
          <w:tcPr>
            <w:tcW w:type="dxa" w:w="831"/>
            <w:vMerge/>
          </w:tcPr>
          <w:p/>
        </w:tc>
        <w:tc>
          <w:tcPr>
            <w:tcW w:type="dxa" w:w="1661"/>
          </w:tcPr>
          <w:p>
            <w:pPr>
              <w:pStyle w:val="null3"/>
            </w:pPr>
            <w:r>
              <w:rPr/>
              <w:t>拟派项目部人员构成</w:t>
            </w:r>
          </w:p>
        </w:tc>
        <w:tc>
          <w:tcPr>
            <w:tcW w:type="dxa" w:w="2492"/>
          </w:tcPr>
          <w:p>
            <w:pPr>
              <w:pStyle w:val="null3"/>
            </w:pPr>
            <w:r>
              <w:rPr/>
              <w:t>除项目经理外每配备1名专业技术或管理人员（施工员、安全员、造价员、质量员、资料员等）每提供1人得1分，最高得5分。 评审依据：配备的专业技术或管理人员必须具有相应专业职称证书或注册证书或电子从业证书，评审时以供应商提供加盖供应商公章的证书复印件或扫描件为准。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施工组织设计</w:t>
            </w:r>
          </w:p>
        </w:tc>
      </w:tr>
      <w:tr>
        <w:tc>
          <w:tcPr>
            <w:tcW w:type="dxa" w:w="831"/>
            <w:vMerge/>
          </w:tcPr>
          <w:p/>
        </w:tc>
        <w:tc>
          <w:tcPr>
            <w:tcW w:type="dxa" w:w="1661"/>
          </w:tcPr>
          <w:p>
            <w:pPr>
              <w:pStyle w:val="null3"/>
            </w:pPr>
            <w:r>
              <w:rPr/>
              <w:t>拟投入主要材料 （橡胶地板）</w:t>
            </w:r>
          </w:p>
        </w:tc>
        <w:tc>
          <w:tcPr>
            <w:tcW w:type="dxa" w:w="2492"/>
          </w:tcPr>
          <w:p>
            <w:pPr>
              <w:pStyle w:val="null3"/>
            </w:pPr>
            <w:r>
              <w:rPr/>
              <w:t>供货渠道清晰、来源明了、检测报告等合法证明材料完全满足技术要求的得4.1-5分； 供货渠道比较清晰、来源相对明了、检测报告等合法证明材料基本满足技术要求的得2.1-4分； 供货渠道不清晰、来源模糊、检测报告等合法证明材料有缺失的得1-2分；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拟投入的主要材料品牌表</w:t>
            </w:r>
          </w:p>
        </w:tc>
      </w:tr>
      <w:tr>
        <w:tc>
          <w:tcPr>
            <w:tcW w:type="dxa" w:w="831"/>
            <w:vMerge/>
          </w:tcPr>
          <w:p/>
        </w:tc>
        <w:tc>
          <w:tcPr>
            <w:tcW w:type="dxa" w:w="1661"/>
          </w:tcPr>
          <w:p>
            <w:pPr>
              <w:pStyle w:val="null3"/>
            </w:pPr>
            <w:r>
              <w:rPr/>
              <w:t>拟投入主要材料 （吸音板）</w:t>
            </w:r>
          </w:p>
        </w:tc>
        <w:tc>
          <w:tcPr>
            <w:tcW w:type="dxa" w:w="2492"/>
          </w:tcPr>
          <w:p>
            <w:pPr>
              <w:pStyle w:val="null3"/>
            </w:pPr>
            <w:r>
              <w:rPr/>
              <w:t>供货渠道清晰、来源明了、检测报告等合法证明材料完全满足技术要求的得2.1-3分； 货渠道清晰、来源明了、检测报告等合法证明材料有缺失的得1-2分； 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拟投入的主要材料品牌表</w:t>
            </w:r>
          </w:p>
        </w:tc>
      </w:tr>
      <w:tr>
        <w:tc>
          <w:tcPr>
            <w:tcW w:type="dxa" w:w="831"/>
            <w:vMerge/>
          </w:tcPr>
          <w:p/>
        </w:tc>
        <w:tc>
          <w:tcPr>
            <w:tcW w:type="dxa" w:w="1661"/>
          </w:tcPr>
          <w:p>
            <w:pPr>
              <w:pStyle w:val="null3"/>
            </w:pPr>
            <w:r>
              <w:rPr/>
              <w:t>拟投入主要材料 （隔声门）</w:t>
            </w:r>
          </w:p>
        </w:tc>
        <w:tc>
          <w:tcPr>
            <w:tcW w:type="dxa" w:w="2492"/>
          </w:tcPr>
          <w:p>
            <w:pPr>
              <w:pStyle w:val="null3"/>
            </w:pPr>
            <w:r>
              <w:rPr/>
              <w:t>供货渠道清晰、来源明了、检测报告等合法证明材料完全满足技术要求的得2.1-3分； 货渠道清晰、来源明了、检测报告等合法证明材料有缺失的得1-2分； 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拟投入的主要材料品牌表</w:t>
            </w:r>
          </w:p>
        </w:tc>
      </w:tr>
      <w:tr>
        <w:tc>
          <w:tcPr>
            <w:tcW w:type="dxa" w:w="831"/>
            <w:vMerge/>
          </w:tcPr>
          <w:p/>
        </w:tc>
        <w:tc>
          <w:tcPr>
            <w:tcW w:type="dxa" w:w="1661"/>
          </w:tcPr>
          <w:p>
            <w:pPr>
              <w:pStyle w:val="null3"/>
            </w:pPr>
            <w:r>
              <w:rPr/>
              <w:t>拟投入主要材料 （地毯）</w:t>
            </w:r>
          </w:p>
        </w:tc>
        <w:tc>
          <w:tcPr>
            <w:tcW w:type="dxa" w:w="2492"/>
          </w:tcPr>
          <w:p>
            <w:pPr>
              <w:pStyle w:val="null3"/>
            </w:pPr>
            <w:r>
              <w:rPr/>
              <w:t>供货渠道清晰、来源明了、检测报告等合法证明材料完全满足技术要求的得1.1-2分； 货渠道清晰、来源明了、检测报告等合法证明材料有缺失的得0.1-1分； 未提供不得分。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拟投入的主要材料品牌表</w:t>
            </w:r>
          </w:p>
        </w:tc>
      </w:tr>
      <w:tr>
        <w:tc>
          <w:tcPr>
            <w:tcW w:type="dxa" w:w="831"/>
            <w:vMerge/>
          </w:tcPr>
          <w:p/>
        </w:tc>
        <w:tc>
          <w:tcPr>
            <w:tcW w:type="dxa" w:w="1661"/>
          </w:tcPr>
          <w:p>
            <w:pPr>
              <w:pStyle w:val="null3"/>
            </w:pPr>
            <w:r>
              <w:rPr/>
              <w:t>确保工程质量的技术组织措施</w:t>
            </w:r>
          </w:p>
        </w:tc>
        <w:tc>
          <w:tcPr>
            <w:tcW w:type="dxa" w:w="2492"/>
          </w:tcPr>
          <w:p>
            <w:pPr>
              <w:pStyle w:val="null3"/>
            </w:pPr>
            <w:r>
              <w:rPr/>
              <w:t>措施内容完整详细，切实可行，针对性强的得3.1-4分； 措施比较完整、有一定可行性及针对性的得2.1-3分； 措施内容稍有欠缺，可行性、针对性稍弱的得1-2分； 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措施内容完整详细，切实可行，针对性强的得3.1-4分； 措施比较完整、有一定可行性及针对性的得2.1-3分； 措施内容稍有欠缺，可行性、针对性稍弱的得1-2分； 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确保文明施工的技术组织措施及环境保护措施</w:t>
            </w:r>
          </w:p>
        </w:tc>
        <w:tc>
          <w:tcPr>
            <w:tcW w:type="dxa" w:w="2492"/>
          </w:tcPr>
          <w:p>
            <w:pPr>
              <w:pStyle w:val="null3"/>
            </w:pPr>
            <w:r>
              <w:rPr/>
              <w:t>措施内容完整详细，切实可行，针对性强的得3.1-4分； 措施比较完整、有一定可行性及针对性的得2.1-3分； 措施内容稍有欠缺，可行性、针对性稍弱的得0-1分； 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确保工期的技术组织措施</w:t>
            </w:r>
          </w:p>
        </w:tc>
        <w:tc>
          <w:tcPr>
            <w:tcW w:type="dxa" w:w="2492"/>
          </w:tcPr>
          <w:p>
            <w:pPr>
              <w:pStyle w:val="null3"/>
            </w:pPr>
            <w:r>
              <w:rPr/>
              <w:t>措施内容完整详细，切实可行，针对性强的得3.1-4分； 措施比较完整、有一定可行性及针对性的得2.1-3分； 措施内容稍有欠缺，可行性、针对性稍弱的得1-2分； 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施工方案和项目经理部组成人员分工</w:t>
            </w:r>
          </w:p>
        </w:tc>
        <w:tc>
          <w:tcPr>
            <w:tcW w:type="dxa" w:w="2492"/>
          </w:tcPr>
          <w:p>
            <w:pPr>
              <w:pStyle w:val="null3"/>
            </w:pPr>
            <w:r>
              <w:rPr/>
              <w:t>方案内容针对性强，人员分工明确得3.1-4分； 方案内容有一定针对性，分工比较明确的得2.1-3分； 方案内容针对性稍弱，人员分工模糊的得1-2分； 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施工机械配备投入计划</w:t>
            </w:r>
          </w:p>
        </w:tc>
        <w:tc>
          <w:tcPr>
            <w:tcW w:type="dxa" w:w="2492"/>
          </w:tcPr>
          <w:p>
            <w:pPr>
              <w:pStyle w:val="null3"/>
            </w:pPr>
            <w:r>
              <w:rPr/>
              <w:t>计划内容完整详细，切实可行，针对性强的得3.1-4分； 计划比较完整、有一定可行性及针对性的得2.1-3分； 计划内容稍有欠缺，可行性、针对性稍弱的得1-2分； 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施工进度表或施工网络图</w:t>
            </w:r>
          </w:p>
        </w:tc>
        <w:tc>
          <w:tcPr>
            <w:tcW w:type="dxa" w:w="2492"/>
          </w:tcPr>
          <w:p>
            <w:pPr>
              <w:pStyle w:val="null3"/>
            </w:pPr>
            <w:r>
              <w:rPr/>
              <w:t>进度计划完整详细，针对性强的得3.1-4分； 进度计划比较完整、有一定针对性的得2.1-3分； 进度计划内容稍有欠缺，针对性稍弱的得1-2分； 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劳动力安排计划及劳务分包情况表</w:t>
            </w:r>
          </w:p>
        </w:tc>
        <w:tc>
          <w:tcPr>
            <w:tcW w:type="dxa" w:w="2492"/>
          </w:tcPr>
          <w:p>
            <w:pPr>
              <w:pStyle w:val="null3"/>
            </w:pPr>
            <w:r>
              <w:rPr/>
              <w:t>计划内容完整详细，切实可行，针对性强的得3.1-4分； 计划比较完整、有一定可行性及针对性的得2.1-3分； 计划内容稍有欠缺，可行性、针对性稍弱的得1-2分； 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新技术、新产品、新工艺、新材料应用、施工现场扬尘预防措施</w:t>
            </w:r>
          </w:p>
        </w:tc>
        <w:tc>
          <w:tcPr>
            <w:tcW w:type="dxa" w:w="2492"/>
          </w:tcPr>
          <w:p>
            <w:pPr>
              <w:pStyle w:val="null3"/>
            </w:pPr>
            <w:r>
              <w:rPr/>
              <w:t>方案内容针对性强，人员分工明确得3.1-4分； 方案内容有一定针对性，分工比较明确的得2.1-3分； 方案内容针对性稍弱，人员分工模糊的得1-2分； 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施工组织设计</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磋商报价采用低价优先法计算，即满足磋商文件要求且最后报价最低的供应商的价格为磋商基准价，其价格分为满分。其他供应商的价格分统一按照下列公式计算： 磋商报价得分=（磋商基准价/最后磋商报价）×30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详见附件：标的清单</w:t>
      </w:r>
    </w:p>
    <w:p>
      <w:pPr>
        <w:pStyle w:val="null3"/>
        <w:ind w:firstLine="960"/>
      </w:pPr>
      <w:r>
        <w:rPr/>
        <w:t>详见附件：供应商应提交的资格证明材料</w:t>
      </w:r>
    </w:p>
    <w:p>
      <w:pPr>
        <w:pStyle w:val="null3"/>
        <w:ind w:firstLine="960"/>
      </w:pPr>
      <w:r>
        <w:rPr/>
        <w:t>详见附件：拟派项目经理资料</w:t>
      </w:r>
    </w:p>
    <w:p>
      <w:pPr>
        <w:pStyle w:val="null3"/>
        <w:ind w:firstLine="960"/>
      </w:pPr>
      <w:r>
        <w:rPr/>
        <w:t>详见附件：施工组织设计</w:t>
      </w:r>
    </w:p>
    <w:p>
      <w:pPr>
        <w:pStyle w:val="null3"/>
        <w:ind w:firstLine="960"/>
      </w:pPr>
      <w:r>
        <w:rPr/>
        <w:t>详见附件：供应商业绩一览表</w:t>
      </w:r>
    </w:p>
    <w:p>
      <w:pPr>
        <w:pStyle w:val="null3"/>
        <w:ind w:firstLine="960"/>
      </w:pPr>
      <w:r>
        <w:rPr/>
        <w:t>详见附件：拟投入的主要材料品牌表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