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14546">
      <w:pPr>
        <w:spacing w:line="480" w:lineRule="exact"/>
        <w:ind w:firstLine="643" w:firstLineChars="200"/>
        <w:outlineLvl w:val="0"/>
        <w:rPr>
          <w:rFonts w:ascii="宋体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Toc30232"/>
      <w:r>
        <w:rPr>
          <w:rFonts w:hint="eastAsia" w:ascii="宋体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商务及合同主要条款</w:t>
      </w:r>
      <w:bookmarkEnd w:id="0"/>
    </w:p>
    <w:p w14:paraId="2CBE1EFA">
      <w:pPr>
        <w:spacing w:before="156" w:beforeLines="50" w:line="360" w:lineRule="auto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（此合同仅作为参考，最终签订的合同以采购人确定的合同内容为准。）</w:t>
      </w:r>
    </w:p>
    <w:p w14:paraId="032B70F6">
      <w:pPr>
        <w:spacing w:line="460" w:lineRule="exact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1.工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程概述：</w:t>
      </w:r>
    </w:p>
    <w:p w14:paraId="47649EEA">
      <w:pPr>
        <w:spacing w:line="460" w:lineRule="exact"/>
        <w:ind w:firstLine="480" w:firstLineChars="2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工程名称：陕西省人民医院西咸院区新生儿科病区改造项目</w:t>
      </w:r>
    </w:p>
    <w:p w14:paraId="10404A72">
      <w:pPr>
        <w:spacing w:line="460" w:lineRule="exact"/>
        <w:ind w:firstLine="480" w:firstLineChars="2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工程地址：陕西省人民医院指定地点</w:t>
      </w:r>
    </w:p>
    <w:p w14:paraId="60A1C8F5">
      <w:pPr>
        <w:tabs>
          <w:tab w:val="left" w:pos="1155"/>
        </w:tabs>
        <w:spacing w:line="460" w:lineRule="exact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2.工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程工期：</w:t>
      </w:r>
    </w:p>
    <w:p w14:paraId="1A466D90">
      <w:pPr>
        <w:tabs>
          <w:tab w:val="left" w:pos="1155"/>
        </w:tabs>
        <w:spacing w:line="460" w:lineRule="exact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2.1开工日期：合同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约定</w:t>
      </w:r>
    </w:p>
    <w:p w14:paraId="61ACB52B">
      <w:pPr>
        <w:spacing w:line="460" w:lineRule="exact"/>
        <w:ind w:firstLine="480" w:firstLineChars="200"/>
        <w:jc w:val="left"/>
        <w:rPr>
          <w:rFonts w:ascii="宋体" w:hAnsi="宋体" w:cs="宋体-1803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2.2竣工日期：合同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约定</w:t>
      </w:r>
    </w:p>
    <w:p w14:paraId="043AB152">
      <w:pPr>
        <w:tabs>
          <w:tab w:val="left" w:pos="1155"/>
        </w:tabs>
        <w:spacing w:line="460" w:lineRule="exact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2.3成交供应商未征得采购人同意和谅解而单方面延迟工期，将按违约终止合同。</w:t>
      </w:r>
    </w:p>
    <w:p w14:paraId="2116C373">
      <w:pPr>
        <w:tabs>
          <w:tab w:val="left" w:pos="1155"/>
        </w:tabs>
        <w:spacing w:line="460" w:lineRule="exact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2.4成交供应商遇到可能妨碍按期完工的情况时，须及时以书面形式通知采购人，说明原由、拖延的期限等；采购人、采购代理机构在收到通知后，尽快进行情况评估并确定是否通过修改合同，酌情延长工期时间或者通过协商加收误期赔偿金。</w:t>
      </w:r>
    </w:p>
    <w:p w14:paraId="32A23CED">
      <w:pPr>
        <w:adjustRightInd w:val="0"/>
        <w:snapToGrid w:val="0"/>
        <w:spacing w:line="460" w:lineRule="exact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.合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同总价款：</w:t>
      </w:r>
      <w:r>
        <w:rPr>
          <w:rFonts w:hint="eastAsia" w:ascii="宋体" w:hAnsi="宋体" w:cs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本工程合同形式为固定综合单价合同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124E36AE">
      <w:pPr>
        <w:tabs>
          <w:tab w:val="left" w:pos="1155"/>
        </w:tabs>
        <w:spacing w:line="460" w:lineRule="exact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.工程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技术资料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：即国家主管部门的批文、行业监管部门的许可、工程勘察设计资料、工程施工图纸等。</w:t>
      </w:r>
    </w:p>
    <w:p w14:paraId="5A121CF0">
      <w:pPr>
        <w:tabs>
          <w:tab w:val="left" w:pos="1155"/>
        </w:tabs>
        <w:spacing w:line="460" w:lineRule="exact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识产权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：即成交供应商在提供施工技术、工程材料、工程设备等时，对涉及任何有关知识产权的法律诉讼承担全责。</w:t>
      </w:r>
    </w:p>
    <w:p w14:paraId="57A3CF61">
      <w:pPr>
        <w:tabs>
          <w:tab w:val="left" w:pos="1155"/>
        </w:tabs>
        <w:spacing w:line="460" w:lineRule="exact"/>
        <w:jc w:val="left"/>
        <w:rPr>
          <w:rFonts w:ascii="宋体" w:hAnsi="宋体" w:cs="宋体-18030"/>
          <w:b/>
          <w:bCs/>
          <w:color w:val="000000" w:themeColor="text1"/>
          <w:sz w:val="24"/>
          <w:u w:val="thick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程施工的配合与责任</w:t>
      </w:r>
    </w:p>
    <w:p w14:paraId="69DD1BB1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.1采购人的责任（在合同中明确）。</w:t>
      </w:r>
    </w:p>
    <w:p w14:paraId="0C1F1045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.2成交供应商的责任（在合同中明确）。</w:t>
      </w:r>
    </w:p>
    <w:p w14:paraId="500B8E36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.3监理单位的责任（在合同中明确）。</w:t>
      </w:r>
    </w:p>
    <w:p w14:paraId="403834CB">
      <w:pPr>
        <w:tabs>
          <w:tab w:val="left" w:pos="1155"/>
        </w:tabs>
        <w:spacing w:line="460" w:lineRule="exact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．施工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的组织</w:t>
      </w:r>
    </w:p>
    <w:p w14:paraId="06F0EB72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.1施工现场各方委派总责任人的职责和具体委派办法。</w:t>
      </w:r>
    </w:p>
    <w:p w14:paraId="3325C082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.2安全施工保障措施及安全责任。</w:t>
      </w:r>
    </w:p>
    <w:p w14:paraId="54D45663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.3开工、延期开工手续与开工确认。</w:t>
      </w:r>
    </w:p>
    <w:p w14:paraId="2F90EFF2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.4暂停施工的原由、期限、再复工的确认及费用承担。</w:t>
      </w:r>
    </w:p>
    <w:p w14:paraId="103981E5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.5非正常情况下，工期可顺延的因素和确认条件。</w:t>
      </w:r>
    </w:p>
    <w:p w14:paraId="46260EE8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.6工期奖罚条件。</w:t>
      </w:r>
    </w:p>
    <w:p w14:paraId="15B678A8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.7项目施工进展计划。</w:t>
      </w:r>
    </w:p>
    <w:p w14:paraId="6B57C86E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.8施工现场管理办法。</w:t>
      </w:r>
    </w:p>
    <w:p w14:paraId="66287980">
      <w:pPr>
        <w:spacing w:line="460" w:lineRule="exact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工程质量保证</w:t>
      </w:r>
    </w:p>
    <w:p w14:paraId="1DBBF8BD">
      <w:pPr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</w:t>
      </w:r>
      <w:r>
        <w:rPr>
          <w:rFonts w:hint="eastAsia" w:ascii="宋体" w:hAnsi="宋体" w:cs="宋体"/>
          <w:color w:val="000000" w:themeColor="text1"/>
          <w:kern w:val="0"/>
          <w:sz w:val="24"/>
          <w:szCs w:val="22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须按照国家颁布的施工规范进行施工，接受采购人及其代理人的监督检查，并承担不合格工程的返工施工及费用。因返工耽误的工期不得顺延。</w:t>
      </w:r>
    </w:p>
    <w:p w14:paraId="07DF5620">
      <w:pPr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.2对工程施工质量出现争议的，须由质量监督部门进行认定。败诉方承担认定费用，并对造成的其他损失给予相应的补偿。</w:t>
      </w:r>
    </w:p>
    <w:p w14:paraId="5F8B599B">
      <w:pPr>
        <w:spacing w:line="460" w:lineRule="exact"/>
        <w:ind w:firstLine="470" w:firstLineChars="196"/>
        <w:jc w:val="left"/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.3</w:t>
      </w:r>
      <w:r>
        <w:rPr>
          <w:rFonts w:hint="eastAsia" w:ascii="宋体" w:hAnsi="宋体" w:cs="宋体"/>
          <w:color w:val="000000" w:themeColor="text1"/>
          <w:kern w:val="0"/>
          <w:sz w:val="24"/>
          <w:szCs w:val="22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对隐蔽工程的施工，具备覆盖、掩盖条件或达到协议条款约定的部分时，须自检合格后在隐蔽施工48小时前书面通知采购人代表，经采购人代表签字确认后，方可进行隐蔽工程的施工。 </w:t>
      </w:r>
    </w:p>
    <w:p w14:paraId="3346005D">
      <w:pPr>
        <w:spacing w:line="460" w:lineRule="exact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.工程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材料设备供应</w:t>
      </w:r>
    </w:p>
    <w:p w14:paraId="245D07FA">
      <w:pPr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.1由采购人供应的材料设备，由采购人提供清单，运达协商确定的地点，并在24小时前通知成交供应商验收（具体验收方式在合同中明确）。</w:t>
      </w:r>
    </w:p>
    <w:p w14:paraId="3F236D2D">
      <w:pPr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.2由成交供应商自供的材料设备，由成交供应商提供清单，运达指定地点，并在到货24小时内通知甲方代表验收（具体验收方式在合同中明确）。</w:t>
      </w:r>
    </w:p>
    <w:p w14:paraId="5FD5A7CA">
      <w:pPr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.3由于工程建设的需要，经采购人同意后，可以对相应的材料进行调整，并协商确定价格差额计算方法和负担办法。</w:t>
      </w:r>
    </w:p>
    <w:p w14:paraId="7731268F">
      <w:pPr>
        <w:spacing w:line="460" w:lineRule="exact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.工程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设计的变更</w:t>
      </w:r>
    </w:p>
    <w:p w14:paraId="14C88AB4">
      <w:pPr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.1工程设计变更的内容与审批手续。</w:t>
      </w:r>
    </w:p>
    <w:p w14:paraId="5AFCABFB">
      <w:pPr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.2工程设计变更后的工程价款的计算、建设工期确定的具体办法。</w:t>
      </w:r>
    </w:p>
    <w:p w14:paraId="7D396024">
      <w:pPr>
        <w:spacing w:line="460" w:lineRule="exact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.竣工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验收与质保期</w:t>
      </w:r>
    </w:p>
    <w:p w14:paraId="3370FC39">
      <w:pPr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.1竣工须达到的标准和具备工程验收的条件。</w:t>
      </w:r>
    </w:p>
    <w:p w14:paraId="1996AF45">
      <w:pPr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.2工程验收规范、标准，验收的组织实施。</w:t>
      </w:r>
    </w:p>
    <w:p w14:paraId="2DD7D936">
      <w:pPr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.3工程验收合格须移交的工程资料和竣工图纸等。</w:t>
      </w:r>
    </w:p>
    <w:p w14:paraId="49BEF5F9">
      <w:pPr>
        <w:spacing w:line="460" w:lineRule="exact"/>
        <w:ind w:firstLine="470" w:firstLineChars="196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.4工程质保期</w:t>
      </w:r>
      <w:r>
        <w:rPr>
          <w:rFonts w:hint="eastAsia" w:ascii="宋体" w:hAnsi="宋体" w:cs="宋体-18030"/>
          <w:bCs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：防水质保5年，整体工程质保2年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19DDF52A">
      <w:pPr>
        <w:tabs>
          <w:tab w:val="left" w:pos="840"/>
        </w:tabs>
        <w:spacing w:line="460" w:lineRule="exact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12.款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项结算：</w:t>
      </w:r>
    </w:p>
    <w:p w14:paraId="5C439229">
      <w:pPr>
        <w:spacing w:line="460" w:lineRule="exact"/>
        <w:ind w:firstLine="480" w:firstLineChars="200"/>
        <w:jc w:val="left"/>
        <w:rPr>
          <w:rFonts w:ascii="宋体" w:hAnsi="宋体" w:cs="宋体-18030"/>
          <w:bCs/>
          <w:sz w:val="24"/>
          <w:highlight w:val="none"/>
        </w:rPr>
      </w:pPr>
      <w:r>
        <w:rPr>
          <w:rFonts w:hint="eastAsia" w:ascii="宋体" w:hAnsi="宋体" w:cs="宋体-18030"/>
          <w:bCs/>
          <w:sz w:val="24"/>
          <w:highlight w:val="none"/>
        </w:rPr>
        <w:t>本工程无预付款，项目竣工验收合格后，承包人支付合同总价款的70%，项目审计结束后，支付至审计总价款的97%，剩余3%作为质保金，质保期结束且无其他质量问题后一次性付清。</w:t>
      </w:r>
    </w:p>
    <w:p w14:paraId="5CE1A700">
      <w:pPr>
        <w:spacing w:line="460" w:lineRule="exact"/>
        <w:ind w:firstLine="480" w:firstLineChars="200"/>
        <w:jc w:val="left"/>
        <w:rPr>
          <w:rFonts w:ascii="宋体" w:hAnsi="宋体" w:cs="宋体-18030"/>
          <w:bCs/>
          <w:sz w:val="24"/>
          <w:highlight w:val="none"/>
        </w:rPr>
      </w:pPr>
      <w:r>
        <w:rPr>
          <w:rFonts w:hint="eastAsia" w:ascii="宋体" w:hAnsi="宋体" w:cs="宋体-18030"/>
          <w:bCs/>
          <w:sz w:val="24"/>
          <w:highlight w:val="none"/>
        </w:rPr>
        <w:t>注：具体支付事宜由采购人与成交供应商商定。</w:t>
      </w:r>
    </w:p>
    <w:p w14:paraId="3AC1B015">
      <w:pPr>
        <w:spacing w:line="460" w:lineRule="exact"/>
        <w:jc w:val="left"/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.合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同争议的解决</w:t>
      </w: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 w14:paraId="440A508F">
      <w:pPr>
        <w:tabs>
          <w:tab w:val="left" w:pos="1155"/>
        </w:tabs>
        <w:spacing w:line="460" w:lineRule="exact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合同执行中发生争议的，当事人双方须协商解决，协商达不成一致时，可向当地行政仲裁机关申请仲裁或者向人民法院提请诉讼。</w:t>
      </w:r>
    </w:p>
    <w:p w14:paraId="5492057A">
      <w:pPr>
        <w:tabs>
          <w:tab w:val="left" w:pos="1155"/>
        </w:tabs>
        <w:spacing w:line="460" w:lineRule="exact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在发生不可抗力情况下的应对措施和解决办法。</w:t>
      </w:r>
    </w:p>
    <w:p w14:paraId="0C532B43">
      <w:pPr>
        <w:tabs>
          <w:tab w:val="left" w:pos="1155"/>
        </w:tabs>
        <w:spacing w:line="460" w:lineRule="exact"/>
        <w:ind w:firstLine="480" w:firstLineChars="200"/>
        <w:jc w:val="left"/>
        <w:rPr>
          <w:rFonts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合同一经签订，不得擅自变更、中止或者终止合同。对确需变更、调整或者中止、终止合同的，须按规定履行相应的手续。</w:t>
      </w:r>
    </w:p>
    <w:p w14:paraId="14A02CDE">
      <w:pPr>
        <w:tabs>
          <w:tab w:val="left" w:pos="1155"/>
        </w:tabs>
        <w:spacing w:line="460" w:lineRule="exact"/>
        <w:jc w:val="left"/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违约责任：</w:t>
      </w:r>
    </w:p>
    <w:p w14:paraId="2E1B6F2A">
      <w:pPr>
        <w:tabs>
          <w:tab w:val="left" w:pos="1155"/>
        </w:tabs>
        <w:spacing w:line="460" w:lineRule="exact"/>
        <w:ind w:firstLine="470" w:firstLineChars="196"/>
        <w:jc w:val="left"/>
        <w:rPr>
          <w:rFonts w:ascii="宋体" w:hAnsi="宋体" w:cs="宋体-18030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color w:val="000000" w:themeColor="text1"/>
          <w:sz w:val="24"/>
          <w14:textFill>
            <w14:solidFill>
              <w14:schemeClr w14:val="tx1"/>
            </w14:solidFill>
          </w14:textFill>
        </w:rPr>
        <w:t>依据《中华人民共和国民法典》、《中华人民共和国政府采购法》的相关条款规定和本合同约定，成交供应商未全面履行合同义务或者发生违约，采购人会同采购代理机构有权终止合同，依法向成交供应商进行经济索赔。采购人违约的，须赔偿成交供应商的经济损失。</w:t>
      </w:r>
    </w:p>
    <w:p w14:paraId="5236803D">
      <w:pPr>
        <w:tabs>
          <w:tab w:val="left" w:pos="980"/>
        </w:tabs>
        <w:kinsoku w:val="0"/>
        <w:spacing w:line="460" w:lineRule="exact"/>
        <w:jc w:val="left"/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-18030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合同：</w:t>
      </w:r>
    </w:p>
    <w:p w14:paraId="4CD5F0A4">
      <w:pPr>
        <w:tabs>
          <w:tab w:val="left" w:pos="980"/>
        </w:tabs>
        <w:wordWrap w:val="0"/>
        <w:spacing w:line="460" w:lineRule="exact"/>
        <w:ind w:firstLine="470" w:firstLineChars="196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本合同一式六份，甲方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四份，乙方</w:t>
      </w:r>
      <w:r>
        <w:rPr>
          <w:rFonts w:hint="eastAsia"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一份，采购代理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机构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一份。甲乙双方签字盖章后生效，合同执行完毕自动失效。（合同的服务承诺则长期有效）。</w:t>
      </w:r>
    </w:p>
    <w:p w14:paraId="47E92CED">
      <w:pPr>
        <w:spacing w:line="500" w:lineRule="exact"/>
        <w:jc w:val="left"/>
        <w:rPr>
          <w:rFonts w:ascii="宋体" w:hAnsi="宋体"/>
          <w:b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-18030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其他（在合同中具体明确）</w:t>
      </w:r>
    </w:p>
    <w:p w14:paraId="6D205397">
      <w:pPr>
        <w:spacing w:line="360" w:lineRule="auto"/>
        <w:rPr>
          <w:rFonts w:ascii="宋体" w:hAnsi="宋体"/>
          <w:b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</w:pPr>
    </w:p>
    <w:p w14:paraId="7FB78BBF">
      <w:pPr>
        <w:spacing w:line="360" w:lineRule="auto"/>
        <w:ind w:firstLine="480" w:firstLineChars="200"/>
        <w:rPr>
          <w:rFonts w:ascii="宋体" w:hAnsi="宋体"/>
          <w:color w:val="000000" w:themeColor="text1"/>
          <w:sz w:val="24"/>
          <w:szCs w:val="28"/>
          <w:u w:val="singl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0"/>
        <w:gridCol w:w="4740"/>
      </w:tblGrid>
      <w:tr w14:paraId="6DA54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5" w:hRule="atLeast"/>
        </w:trPr>
        <w:tc>
          <w:tcPr>
            <w:tcW w:w="4740" w:type="dxa"/>
          </w:tcPr>
          <w:p w14:paraId="0FDF37BA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发包方（甲方）：</w:t>
            </w:r>
          </w:p>
          <w:p w14:paraId="3ADAB6D3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102AF2DC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单位名称：（盖章）</w:t>
            </w:r>
          </w:p>
          <w:p w14:paraId="337624FC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06B00A92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单位地址：</w:t>
            </w:r>
          </w:p>
          <w:p w14:paraId="6F32E472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0DFB3ABF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邮政编码：</w:t>
            </w:r>
          </w:p>
          <w:p w14:paraId="007E80F3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274252F2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全权代表：</w:t>
            </w:r>
          </w:p>
          <w:p w14:paraId="47EEC921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7C499D06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  <w:p w14:paraId="2876BA64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275165EC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  <w:p w14:paraId="29E128DA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EC1744E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账号：</w:t>
            </w:r>
          </w:p>
        </w:tc>
        <w:tc>
          <w:tcPr>
            <w:tcW w:w="4740" w:type="dxa"/>
          </w:tcPr>
          <w:p w14:paraId="026F3C2B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承包方（乙方）：</w:t>
            </w:r>
          </w:p>
          <w:p w14:paraId="5DC55974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1C8F4B48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单位名称：（盖章）</w:t>
            </w:r>
          </w:p>
          <w:p w14:paraId="15BB738A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01AC2356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单位地址：</w:t>
            </w:r>
          </w:p>
          <w:p w14:paraId="7C9C2548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0332140D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邮政编码：</w:t>
            </w:r>
          </w:p>
          <w:p w14:paraId="7B645C5E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56FB6051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法定代表人：</w:t>
            </w:r>
          </w:p>
          <w:p w14:paraId="3C548C54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518A824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被授权人：</w:t>
            </w:r>
          </w:p>
          <w:p w14:paraId="0EF9E7D9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361E3766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</w:p>
          <w:p w14:paraId="1A0F0A43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4C5157BF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开户银行：</w:t>
            </w:r>
          </w:p>
          <w:p w14:paraId="6191F701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 w14:paraId="6989F4EF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账号：</w:t>
            </w:r>
          </w:p>
        </w:tc>
      </w:tr>
      <w:tr w14:paraId="2A296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480" w:type="dxa"/>
            <w:gridSpan w:val="2"/>
          </w:tcPr>
          <w:p w14:paraId="0960CA1D">
            <w:pPr>
              <w:spacing w:line="500" w:lineRule="exact"/>
              <w:jc w:val="left"/>
              <w:rPr>
                <w:rFonts w:ascii="宋体" w:hAnsi="宋体"/>
                <w:color w:val="000000" w:themeColor="text1"/>
                <w:sz w:val="24"/>
                <w:szCs w:val="28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合同签订时间：</w:t>
            </w:r>
          </w:p>
        </w:tc>
      </w:tr>
    </w:tbl>
    <w:p w14:paraId="7FB7B1D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A831A6E"/>
    <w:rsid w:val="2A83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2024-09-24T10:52:00Z</dcterms:created>
  <dc:creator>々尚haha</dc:creator>
  <cp:lastModifiedBy>々尚haha</cp:lastModifiedBy>
  <dcterms:modified xsi:type="dcterms:W3CDTF">2024-09-24T10:52:21Z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74C54874ADF2452A98B6E6D2AEE68C91_11</vt:lpwstr>
  </property>
</Properties>
</file>