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87EDC">
      <w:pPr>
        <w:pStyle w:val="38"/>
        <w:spacing w:line="360" w:lineRule="auto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技术要求</w:t>
      </w:r>
    </w:p>
    <w:p w14:paraId="2CFC1158">
      <w:pPr>
        <w:pStyle w:val="38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采购包1：</w:t>
      </w:r>
    </w:p>
    <w:p w14:paraId="0576A605">
      <w:pPr>
        <w:pStyle w:val="38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供应商报价不允许超过标的金额</w:t>
      </w:r>
    </w:p>
    <w:p w14:paraId="36CEC6DF">
      <w:pPr>
        <w:pStyle w:val="38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（招单价的）供应商报价不允许超过标的单价</w:t>
      </w:r>
    </w:p>
    <w:p w14:paraId="3B3BC820">
      <w:pPr>
        <w:pStyle w:val="38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标的名称：电池火灾及抑制综合实验平台</w:t>
      </w:r>
    </w:p>
    <w:tbl>
      <w:tblPr>
        <w:tblStyle w:val="2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03"/>
        <w:gridCol w:w="7708"/>
      </w:tblGrid>
      <w:tr w14:paraId="096E8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386BDE62">
            <w:pPr>
              <w:pStyle w:val="38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参数性质</w:t>
            </w:r>
          </w:p>
        </w:tc>
        <w:tc>
          <w:tcPr>
            <w:tcW w:w="703" w:type="dxa"/>
            <w:vAlign w:val="center"/>
          </w:tcPr>
          <w:p w14:paraId="3C6C14F2">
            <w:pPr>
              <w:pStyle w:val="38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708" w:type="dxa"/>
            <w:vAlign w:val="center"/>
          </w:tcPr>
          <w:p w14:paraId="19D16A6E">
            <w:pPr>
              <w:pStyle w:val="38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技术参数与性能指标</w:t>
            </w:r>
          </w:p>
        </w:tc>
      </w:tr>
      <w:tr w14:paraId="73900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 w14:paraId="58CDF6B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</w:tcPr>
          <w:p w14:paraId="65AA3ECE">
            <w:pPr>
              <w:pStyle w:val="38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08" w:type="dxa"/>
          </w:tcPr>
          <w:p w14:paraId="6ED7F41E">
            <w:pPr>
              <w:pStyle w:val="38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一、平台功能：</w:t>
            </w:r>
          </w:p>
          <w:p w14:paraId="726A673B">
            <w:pPr>
              <w:pStyle w:val="38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项目拟建设电池火灾及抑制综合实验平台，构建可重现电池热失控燃烧的实验测试场景，获取锂电池热失控火灾的燃烧特性和热失控特性，主要参数包括：锂电池热失控火灾的热释放速率（HRR）、烟增长指数（SPR）、氧消耗量、二氧化碳生成量，一氧化碳生成量，总热释放量、锂电池的质量损失、火焰辐射热流、火焰温度、电池温度等。此外，还可以模拟细水雾、七氟丙烷、全氟己酮等液体、气体灭火方式作用于锂电池热失控火灾，测量的主要参数包括：灭火时间、灭火响应时间、抑制过程灭火剂的流量、压力。</w:t>
            </w:r>
          </w:p>
        </w:tc>
      </w:tr>
      <w:tr w14:paraId="583D0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 w14:paraId="32317FB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</w:tcPr>
          <w:p w14:paraId="542B1B93">
            <w:pPr>
              <w:pStyle w:val="38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708" w:type="dxa"/>
          </w:tcPr>
          <w:p w14:paraId="1AFF3A79">
            <w:pPr>
              <w:pStyle w:val="38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二、技术参数与性能指标</w:t>
            </w:r>
          </w:p>
          <w:p w14:paraId="364A073A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1、燃烧舱及烟气处理模块</w:t>
            </w:r>
          </w:p>
          <w:p w14:paraId="65BAD910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1.1.燃烧室：尺寸不小于1.5m×1.5m×2.5m（高），材质304不锈钢，厚度不低于2mm；配有观察视窗，耐热透光性好，观察窗尺寸不小于200mm×200mm；箱体底部可收集灭火用水，留有排水口。</w:t>
            </w:r>
          </w:p>
          <w:p w14:paraId="28812B52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1.2.集烟罩：底部开口不小于1.5m×1.5m（±0.1m），材质304不锈钢，厚度不低于2mm。</w:t>
            </w:r>
          </w:p>
          <w:p w14:paraId="26BEAB19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1.3.排烟管道直径不小于300 mm，材质304不锈钢，直管段长度不低于5m。</w:t>
            </w:r>
          </w:p>
          <w:p w14:paraId="1C722CC2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1.4.燃烧室内配置锂电池测试防爆柜，与热辐射测试平台配套使用。</w:t>
            </w:r>
          </w:p>
          <w:p w14:paraId="7DEAE53B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1.5.燃烧室内配备湿度控制装置，耐腐蚀性环境控制装置，空气浓度控制装置。</w:t>
            </w:r>
          </w:p>
          <w:p w14:paraId="750A92C5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1.6.燃烧室内配备电解液测试装置，可实现电解液测试。</w:t>
            </w:r>
          </w:p>
          <w:p w14:paraId="45AEF320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1.7.风速控制系统：三相变频风机控制风速，风机风量不低于3000m³/h，采用双向探头测量风速风压。</w:t>
            </w:r>
          </w:p>
          <w:p w14:paraId="0542B65F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1.8.烟气处理装置：风量不小于4000m³/h；匹配热释放测试系统，能够满足锂电池燃烧烟气处理、净化能力。</w:t>
            </w:r>
          </w:p>
          <w:p w14:paraId="5EB177C1">
            <w:pPr>
              <w:pStyle w:val="38"/>
              <w:spacing w:before="45" w:line="360" w:lineRule="auto"/>
              <w:jc w:val="both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2、量热模块</w:t>
            </w:r>
          </w:p>
          <w:p w14:paraId="6445FE18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2.1.烟气采样和预处理系统包括环形取样器、吸气泵，微粒过滤器、冷阱、排气阀、水分过滤器及CO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过滤器。</w:t>
            </w:r>
          </w:p>
          <w:p w14:paraId="2CC09FCE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2.2.三级过滤器；过滤精度0.2um；</w:t>
            </w:r>
          </w:p>
          <w:p w14:paraId="54661E9E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2.3.冷冻冷阱：压缩机空调制冷系统；控制温度0~5℃。</w:t>
            </w:r>
          </w:p>
          <w:p w14:paraId="0991059A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2.4.品牌吸气泵，流量：33L/min，真空度：700㎜Hg，压力：2.5 bar。</w:t>
            </w:r>
          </w:p>
          <w:p w14:paraId="22A5D99E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2.5.烟密度测试系统：烟密度精度误差：5%；使用光电二极管，0.5mW 氦氖激光。</w:t>
            </w:r>
          </w:p>
          <w:p w14:paraId="42EC9404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2.6.光电接收器：波长范围350-1100nm，控测器线性度≥99.8%，不稳定度&lt;0.1%，光源接收精度0.1%。</w:t>
            </w:r>
          </w:p>
          <w:p w14:paraId="618F3D2F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2.7.烟密度配置一键式五级自动校准系统（0%，25%，50%，79%，100%）。</w:t>
            </w:r>
          </w:p>
          <w:p w14:paraId="59980311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2.8.配备补偿光电探测系统，有效防止光源波动干扰。</w:t>
            </w:r>
          </w:p>
          <w:p w14:paraId="770B7316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2.9.配备热辐射测试平台，辐射锥及称重系统放置于平台上，与测试主机不连接，防止因为风机管路震动对称重系统造成误差影响。测试平台需配备湿度控制接口、腐蚀性环境控制接口、空气浓度控制接口。</w:t>
            </w:r>
          </w:p>
          <w:p w14:paraId="2DDF52FF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2.10.锥形加热器，功率：230V，5000W，热量输出为0~120 kW/m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，加热锥下配备可升降的试样工装平台。</w:t>
            </w:r>
          </w:p>
          <w:p w14:paraId="003F6D61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2.11.辐射照度均匀，与中心处的辐射照度偏差不超过±2%；辐射热流计精度为±3%，重复性±0.5%以内</w:t>
            </w:r>
          </w:p>
          <w:p w14:paraId="20AE5562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2.12.样品称量范围0～3000g；独立的称重装置，灵敏度0.1g，称重设备的输出漂移在30分钟内不超过0.8g，采用柔性连接，避免风机等抖动导致称重系统测量有误差。独立数据分析柜，可移动用于其他燃烧实验的测试。</w:t>
            </w:r>
          </w:p>
          <w:p w14:paraId="6BF97DAD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2.13.3个K型热电偶和3支PID温度控制器对温度进行调控，热电偶，精度0.1摄氏度。</w:t>
            </w:r>
          </w:p>
          <w:p w14:paraId="42A5E49C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2.14.微压差传感器，精度：±1%FS, 迟滞 ±0.1%FS;最大线性压力69Kpa。</w:t>
            </w:r>
          </w:p>
          <w:p w14:paraId="30A10C42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2.15.O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、CO、CO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气体分析仪：O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量程0-25%，线性偏差≤ 1%，重复性≤ 50ppm，T90＜9秒； CO量程0~1%，线性偏差：≤1%，重复性≤1%，T90＜6秒；CO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量程：0~10%，线性偏差：≤1%，重复性≤1%，T90＜6秒。</w:t>
            </w:r>
          </w:p>
          <w:p w14:paraId="00366E68">
            <w:pPr>
              <w:pStyle w:val="38"/>
              <w:spacing w:before="45" w:line="360" w:lineRule="auto"/>
              <w:jc w:val="both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3、热失控特性测试模块</w:t>
            </w:r>
          </w:p>
          <w:p w14:paraId="2D8966DA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.电池热失控触发装置：升温曲线可多段编程的智能温度控制器；加热最高温度不小于600℃，目标温度、加热速率可设定，加热速率4℃~7℃/min，显示精度0.1℃；采用直流加热控制系统，可控制加热功率不低于3kw；配备至少3-4种加热片、加热棒；对于面积不小于20cm×20cm的加热板，加热到最高温度时，热表面温度均匀，各点温差不超过20℃。</w:t>
            </w:r>
          </w:p>
          <w:p w14:paraId="7C855DAE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3.2.电子天平，量程不小于25 kg，精度不小于0.1 g，用于测量电池模组在热失控过程中的质量变化，可实现在线实时测量记录。</w:t>
            </w:r>
          </w:p>
          <w:p w14:paraId="50512A83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3.3.热电堆式热流传感器，测点不少于6个，视角不小于150°，其中三个热流计的量程为5 kW/m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，其中三个热流计的量程为20 kW/m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；配备可拆卸的蓝宝石窗口，可用于测量电池热失控燃烧火焰的纯辐射热和总热流；并配有水冷却系统，安全保护热流传感器。</w:t>
            </w:r>
          </w:p>
          <w:p w14:paraId="05923D1F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3.4.探针热电偶，热电偶丝径小于0.25mm，温度精度0.1℃，测试端热电偶丝长度不小于15 cm，信号线长度不小于5 m；配备热电偶不少于30个，可以测量电池温度、热失控燃烧火焰的温度。</w:t>
            </w:r>
          </w:p>
          <w:p w14:paraId="5A349582">
            <w:pPr>
              <w:pStyle w:val="38"/>
              <w:spacing w:before="45" w:line="360" w:lineRule="auto"/>
              <w:jc w:val="both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4、灭火实验测试模块</w:t>
            </w:r>
          </w:p>
          <w:p w14:paraId="34D2A002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4.1.灭火实验测试模块包括液体灭火系统、气体灭火系统；由柱塞泵、管路、压力表、电磁流量计、电磁阀门、喷头、灭火剂储罐、灭火系统控制模块等组成。</w:t>
            </w:r>
          </w:p>
          <w:p w14:paraId="144FE641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4.2.灭火实验测试模块可以模拟细水雾、七氟丙烷、全氟己酮等液体、气体灭火方式作用于锂电池热失控火灾，其中灭火药剂可根据需求更换；测量参数包括：灭火时间、灭火响应时间、抑制过程灭火剂的流量、压力。</w:t>
            </w:r>
          </w:p>
          <w:p w14:paraId="3B882CCE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4.3.灭火系统控制模块通过电磁阀远程控制灭火系统开启关闭，控制灭火系统作用时间；同时也可以根据输入的电池温度阈值，自动开启灭火系统，响应时间小于1s。</w:t>
            </w:r>
          </w:p>
          <w:p w14:paraId="55D255EE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4.4.流量计，量程为0-50 SLPM，测量精度为0.01 SLPM，可实时控制监测灭火剂流量；针对液体灭火系统、气体灭火系统各配备两个。</w:t>
            </w:r>
          </w:p>
          <w:p w14:paraId="1F68181C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4.5.精密压力表，测量范围：1-10Mpa，测量精度为0.05%，针对液体灭火系统、气体灭火系统各配备两个。</w:t>
            </w:r>
          </w:p>
          <w:p w14:paraId="78A6A81D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4.6.灭火管路喷头处的位置可条件，垂直条件的范围不小于1.5米，水平调节幅度不小于1m；</w:t>
            </w:r>
          </w:p>
          <w:p w14:paraId="678EC7AD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5、数据采集与操作模块</w:t>
            </w:r>
          </w:p>
          <w:p w14:paraId="62EA69B3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5.1.数据采集及显示器，（建议删除）内存不少于16 G、不小于1T固态、；不小于19寸的显示器（分辨率:1920 X 1080）支持嵌入式、壁挂式、悬臂式、桌面式等全方位安装方式；可以安装Labview等视图、操作软件。</w:t>
            </w:r>
          </w:p>
          <w:p w14:paraId="6E98B219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5.2.实验仪器专用Labwiew控制系统，界面友好，易于操作，控制精准；能够显示仪器状态；校准仪器和储存校准结果；收集测试数据；计算所需参数；按标准要求方式显示结果；多个测试取平均数值。</w:t>
            </w:r>
          </w:p>
          <w:p w14:paraId="2D74502D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5.3.上位机通过RS485接口通讯模块与可编程控制器通讯链接，进行数据传送和动作控制。</w:t>
            </w:r>
          </w:p>
          <w:p w14:paraId="2315BC3A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5.4.PID温度控制模块与功率调整模块进行链接，通过可编程控制器控制进行恒温调节。</w:t>
            </w:r>
          </w:p>
          <w:p w14:paraId="5AC6065C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5.5.信号采集处理模块与风量电路控制模块进行链接，通过可编程控制器逻辑计算输出，智能调节预置的风速；机械转动模块与可编程控制器的I/O口进行链接，控制转动机构的关闭状态。</w:t>
            </w:r>
          </w:p>
          <w:p w14:paraId="53288353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5.6.Labview操作软件，界面友好，数据交互性功能强大，更适用于进行科学研究分析。</w:t>
            </w:r>
          </w:p>
          <w:p w14:paraId="65F78FE6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5.7.软件功能模块化设计，可独立分析各个试验数据的过程曲线。</w:t>
            </w:r>
          </w:p>
          <w:p w14:paraId="3C9B1E93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5.8.可通过参数设置，对试验中的原始数据进行修订后，对同一个试样的测试结果的差异性进行对比。可帮助客户进行试验影响因素的分析。</w:t>
            </w:r>
          </w:p>
          <w:p w14:paraId="551996E9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5.9.试验报告可实现完整图和缩略图的切换分析。</w:t>
            </w:r>
          </w:p>
          <w:p w14:paraId="2D22492E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5.10.可对O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，CO,CO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的延时进行独立修订，进而对比测试结果，对实验结果进行深层次分析。</w:t>
            </w:r>
          </w:p>
          <w:p w14:paraId="74F18063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5.11.可自由选择数据输出曲线：O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，CO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，CO，MASS, Heatflux, MFM, DPT ,PD。</w:t>
            </w:r>
          </w:p>
          <w:p w14:paraId="1FC4E739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5.12.系统操作自动化集成度高，c-factor，试验功能一键式操作。</w:t>
            </w:r>
          </w:p>
          <w:p w14:paraId="7ED81857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5.13.测试报告模块功能强大，可预览，编辑和生成报告。</w:t>
            </w:r>
          </w:p>
          <w:p w14:paraId="11982613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5.14.C-factor log，记录系统c-factor校准数据，监控系统变化。</w:t>
            </w:r>
          </w:p>
          <w:p w14:paraId="11463BEF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5.15.Heatflux log，记录辐射热流功率设定数据，方便查阅，提供参考。</w:t>
            </w:r>
          </w:p>
          <w:p w14:paraId="670A4A2F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5.16.测试结果准确可靠，重复性好，误差不超过±2%。</w:t>
            </w:r>
          </w:p>
          <w:p w14:paraId="7A4C064D">
            <w:pPr>
              <w:pStyle w:val="38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5.17.CO，CO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时滞时间可设定，时滞对测试结果影响分析。</w:t>
            </w:r>
            <w:bookmarkStart w:id="0" w:name="_GoBack"/>
            <w:bookmarkEnd w:id="0"/>
          </w:p>
        </w:tc>
      </w:tr>
      <w:tr w14:paraId="0A1010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 w14:paraId="768696C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</w:tcPr>
          <w:p w14:paraId="4CD2BB3C">
            <w:pPr>
              <w:pStyle w:val="38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708" w:type="dxa"/>
          </w:tcPr>
          <w:p w14:paraId="300A888D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1、交货期：2024年12 月前</w:t>
            </w:r>
          </w:p>
          <w:p w14:paraId="4A531F13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2、交货具体地点：西安科技大学雁塔校区教学楼101实验室</w:t>
            </w:r>
          </w:p>
          <w:p w14:paraId="0E64A61E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3、项目质保期：1年</w:t>
            </w:r>
          </w:p>
          <w:p w14:paraId="5E7205EF">
            <w:pPr>
              <w:pStyle w:val="38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4、供应商全面负责设备的安装、调试及培训工作。并包含后期该实验室的搬迁，提供免费拆迁、搭建服务。采购方提供必要的调试用的水、电、气等配套。</w:t>
            </w:r>
          </w:p>
          <w:p w14:paraId="207EDD5F">
            <w:pPr>
              <w:pStyle w:val="38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5、售后服务响应时间（质保期内）：即时响应（包括电话响应）；电话响应无法解决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48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小时内到达现场。修复时间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24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小时内解决；如在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24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小时内无法修复，则提供部件冗余服务或采取应急措施，提供相同产品或不低于故障产品规格档次的备用产品供采购人使用，以确保货物的正常使用。</w:t>
            </w:r>
          </w:p>
        </w:tc>
      </w:tr>
    </w:tbl>
    <w:p w14:paraId="04F7988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1EC830"/>
    <w:multiLevelType w:val="multilevel"/>
    <w:tmpl w:val="6C1EC83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NDY3NTNiN2U3N2MxMDhiMGU5MzkyYmQzNThmMzYifQ=="/>
  </w:docVars>
  <w:rsids>
    <w:rsidRoot w:val="2AD0120E"/>
    <w:rsid w:val="0030091A"/>
    <w:rsid w:val="0122477A"/>
    <w:rsid w:val="01901310"/>
    <w:rsid w:val="02935D81"/>
    <w:rsid w:val="04983E33"/>
    <w:rsid w:val="06A64813"/>
    <w:rsid w:val="06B06A0F"/>
    <w:rsid w:val="084E2544"/>
    <w:rsid w:val="08A27D3E"/>
    <w:rsid w:val="08CA027A"/>
    <w:rsid w:val="0AAB74A3"/>
    <w:rsid w:val="0C497634"/>
    <w:rsid w:val="0C526E46"/>
    <w:rsid w:val="0CD932CC"/>
    <w:rsid w:val="0CFC3EA7"/>
    <w:rsid w:val="0D2F4AA3"/>
    <w:rsid w:val="0D8D4779"/>
    <w:rsid w:val="0E0E18EA"/>
    <w:rsid w:val="0FB9496E"/>
    <w:rsid w:val="10042EA3"/>
    <w:rsid w:val="10727FC8"/>
    <w:rsid w:val="10772722"/>
    <w:rsid w:val="11C120F7"/>
    <w:rsid w:val="14125CD7"/>
    <w:rsid w:val="145041F2"/>
    <w:rsid w:val="147B5520"/>
    <w:rsid w:val="154752AC"/>
    <w:rsid w:val="15AA2B03"/>
    <w:rsid w:val="16F54EDB"/>
    <w:rsid w:val="174370C9"/>
    <w:rsid w:val="17D252BA"/>
    <w:rsid w:val="17F17BA2"/>
    <w:rsid w:val="188E3A9B"/>
    <w:rsid w:val="18A223F2"/>
    <w:rsid w:val="18CD4B53"/>
    <w:rsid w:val="18FE30F6"/>
    <w:rsid w:val="19042933"/>
    <w:rsid w:val="19DD0836"/>
    <w:rsid w:val="1A880F5D"/>
    <w:rsid w:val="1BB204B7"/>
    <w:rsid w:val="1BDC4741"/>
    <w:rsid w:val="1C1414EC"/>
    <w:rsid w:val="1D181F30"/>
    <w:rsid w:val="1F0E2B86"/>
    <w:rsid w:val="1F3642C6"/>
    <w:rsid w:val="1F601FBE"/>
    <w:rsid w:val="206A183A"/>
    <w:rsid w:val="20720677"/>
    <w:rsid w:val="23A45F21"/>
    <w:rsid w:val="24B03759"/>
    <w:rsid w:val="25BC70EA"/>
    <w:rsid w:val="269E3F9C"/>
    <w:rsid w:val="26A81D32"/>
    <w:rsid w:val="26B3022A"/>
    <w:rsid w:val="270C4509"/>
    <w:rsid w:val="27756A38"/>
    <w:rsid w:val="281D66F4"/>
    <w:rsid w:val="28611463"/>
    <w:rsid w:val="28914C16"/>
    <w:rsid w:val="2910443B"/>
    <w:rsid w:val="299023C6"/>
    <w:rsid w:val="29CE3CF8"/>
    <w:rsid w:val="2A526E4B"/>
    <w:rsid w:val="2AD0120E"/>
    <w:rsid w:val="2B5621F6"/>
    <w:rsid w:val="2B696B30"/>
    <w:rsid w:val="2D393894"/>
    <w:rsid w:val="2D4927C2"/>
    <w:rsid w:val="2E5363CC"/>
    <w:rsid w:val="2E5D3029"/>
    <w:rsid w:val="2EC92CDF"/>
    <w:rsid w:val="30624432"/>
    <w:rsid w:val="30FD598A"/>
    <w:rsid w:val="31AA6943"/>
    <w:rsid w:val="31E079BB"/>
    <w:rsid w:val="31F5271A"/>
    <w:rsid w:val="32056A2F"/>
    <w:rsid w:val="321253A2"/>
    <w:rsid w:val="324029C4"/>
    <w:rsid w:val="3255145A"/>
    <w:rsid w:val="325D7875"/>
    <w:rsid w:val="332532F7"/>
    <w:rsid w:val="33922D90"/>
    <w:rsid w:val="33A35879"/>
    <w:rsid w:val="34060359"/>
    <w:rsid w:val="34435D28"/>
    <w:rsid w:val="34763666"/>
    <w:rsid w:val="375955DE"/>
    <w:rsid w:val="38137AD8"/>
    <w:rsid w:val="39073866"/>
    <w:rsid w:val="39C04C69"/>
    <w:rsid w:val="3A282FB0"/>
    <w:rsid w:val="3A3E57B0"/>
    <w:rsid w:val="3A4F0BDB"/>
    <w:rsid w:val="3A5405D4"/>
    <w:rsid w:val="3AF9432F"/>
    <w:rsid w:val="3B543581"/>
    <w:rsid w:val="3BC64B80"/>
    <w:rsid w:val="3BDD58AD"/>
    <w:rsid w:val="3C460C02"/>
    <w:rsid w:val="3E864749"/>
    <w:rsid w:val="3F685FD2"/>
    <w:rsid w:val="4000691C"/>
    <w:rsid w:val="40092EF8"/>
    <w:rsid w:val="40156C88"/>
    <w:rsid w:val="404550CF"/>
    <w:rsid w:val="405C5BEA"/>
    <w:rsid w:val="40AE755B"/>
    <w:rsid w:val="415A4DDA"/>
    <w:rsid w:val="423A3A2D"/>
    <w:rsid w:val="43035753"/>
    <w:rsid w:val="430C542B"/>
    <w:rsid w:val="43F00E3D"/>
    <w:rsid w:val="445441A7"/>
    <w:rsid w:val="44D747CE"/>
    <w:rsid w:val="44F53A6B"/>
    <w:rsid w:val="45083D9F"/>
    <w:rsid w:val="46166F98"/>
    <w:rsid w:val="46505A6B"/>
    <w:rsid w:val="469C3BBF"/>
    <w:rsid w:val="46A739FD"/>
    <w:rsid w:val="46EB5340"/>
    <w:rsid w:val="471D1659"/>
    <w:rsid w:val="47A766FD"/>
    <w:rsid w:val="48205870"/>
    <w:rsid w:val="4882187E"/>
    <w:rsid w:val="49A63177"/>
    <w:rsid w:val="4A210D1B"/>
    <w:rsid w:val="4AA20AFD"/>
    <w:rsid w:val="4C9B6E85"/>
    <w:rsid w:val="4CC02446"/>
    <w:rsid w:val="4CE2515B"/>
    <w:rsid w:val="4D16789A"/>
    <w:rsid w:val="4DFF437E"/>
    <w:rsid w:val="4ECD77C8"/>
    <w:rsid w:val="4FAA79A4"/>
    <w:rsid w:val="5032295C"/>
    <w:rsid w:val="50517375"/>
    <w:rsid w:val="506444A8"/>
    <w:rsid w:val="50F0666F"/>
    <w:rsid w:val="51006C1D"/>
    <w:rsid w:val="51266EDF"/>
    <w:rsid w:val="51627BA7"/>
    <w:rsid w:val="51800044"/>
    <w:rsid w:val="51990283"/>
    <w:rsid w:val="53475632"/>
    <w:rsid w:val="53D654FE"/>
    <w:rsid w:val="53DC2107"/>
    <w:rsid w:val="558B1687"/>
    <w:rsid w:val="55F1274B"/>
    <w:rsid w:val="560A265D"/>
    <w:rsid w:val="5756053D"/>
    <w:rsid w:val="57777269"/>
    <w:rsid w:val="578B5227"/>
    <w:rsid w:val="57A51F6A"/>
    <w:rsid w:val="57B13673"/>
    <w:rsid w:val="59501B08"/>
    <w:rsid w:val="59A368EF"/>
    <w:rsid w:val="5A7557DC"/>
    <w:rsid w:val="5A9000B3"/>
    <w:rsid w:val="5A913ADF"/>
    <w:rsid w:val="5ABA67C2"/>
    <w:rsid w:val="5AC5124E"/>
    <w:rsid w:val="5B2607D7"/>
    <w:rsid w:val="5BB53B97"/>
    <w:rsid w:val="5D8549BB"/>
    <w:rsid w:val="5D9739FA"/>
    <w:rsid w:val="5D9F23D4"/>
    <w:rsid w:val="5E771155"/>
    <w:rsid w:val="5FAA6618"/>
    <w:rsid w:val="5FC86CD6"/>
    <w:rsid w:val="5FDA4E80"/>
    <w:rsid w:val="600E24AE"/>
    <w:rsid w:val="60182901"/>
    <w:rsid w:val="60B90E7D"/>
    <w:rsid w:val="61DF6FF8"/>
    <w:rsid w:val="62290EAB"/>
    <w:rsid w:val="627672C0"/>
    <w:rsid w:val="62B123F2"/>
    <w:rsid w:val="62B27782"/>
    <w:rsid w:val="62F4491D"/>
    <w:rsid w:val="65817FA6"/>
    <w:rsid w:val="658A49F1"/>
    <w:rsid w:val="661A68E8"/>
    <w:rsid w:val="667B6071"/>
    <w:rsid w:val="67092226"/>
    <w:rsid w:val="68D71481"/>
    <w:rsid w:val="68DF0229"/>
    <w:rsid w:val="6B62607F"/>
    <w:rsid w:val="6BCF4328"/>
    <w:rsid w:val="6CD56CA7"/>
    <w:rsid w:val="6D880B82"/>
    <w:rsid w:val="6DA9506F"/>
    <w:rsid w:val="6DB6013B"/>
    <w:rsid w:val="6E366146"/>
    <w:rsid w:val="6F4A6F49"/>
    <w:rsid w:val="6F5C460C"/>
    <w:rsid w:val="70071703"/>
    <w:rsid w:val="70171875"/>
    <w:rsid w:val="714E2BAB"/>
    <w:rsid w:val="722A508C"/>
    <w:rsid w:val="728D286D"/>
    <w:rsid w:val="72944BF7"/>
    <w:rsid w:val="72EF3A9D"/>
    <w:rsid w:val="74EB2F57"/>
    <w:rsid w:val="75EE47DA"/>
    <w:rsid w:val="763B4AE8"/>
    <w:rsid w:val="77925931"/>
    <w:rsid w:val="791F5DD1"/>
    <w:rsid w:val="797D25F3"/>
    <w:rsid w:val="7A1A1907"/>
    <w:rsid w:val="7BBA2A07"/>
    <w:rsid w:val="7BDA54A6"/>
    <w:rsid w:val="7D2B742D"/>
    <w:rsid w:val="7DAC6B74"/>
    <w:rsid w:val="7E3C0DBE"/>
    <w:rsid w:val="7E8402B2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0"/>
    <w:pPr>
      <w:keepNext/>
      <w:keepLines/>
      <w:spacing w:before="360" w:after="80"/>
      <w:outlineLvl w:val="0"/>
    </w:pPr>
    <w:rPr>
      <w:rFonts w:asciiTheme="majorAscii" w:hAnsiTheme="majorAscii" w:cstheme="majorBidi"/>
      <w:b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Ascii" w:hAnsiTheme="majorAscii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6"/>
    <w:autoRedefine/>
    <w:semiHidden/>
    <w:unhideWhenUsed/>
    <w:qFormat/>
    <w:uiPriority w:val="0"/>
    <w:pPr>
      <w:keepNext/>
      <w:keepLines/>
      <w:autoSpaceDE w:val="0"/>
      <w:autoSpaceDN w:val="0"/>
      <w:adjustRightInd w:val="0"/>
      <w:spacing w:before="360" w:after="120" w:line="360" w:lineRule="auto"/>
      <w:ind w:left="709" w:hanging="709"/>
      <w:jc w:val="center"/>
      <w:outlineLvl w:val="2"/>
    </w:pPr>
    <w:rPr>
      <w:rFonts w:ascii="宋体" w:hAnsi="宋体" w:eastAsia="宋体"/>
      <w:b/>
      <w:bCs/>
      <w:kern w:val="0"/>
      <w:sz w:val="24"/>
      <w:szCs w:val="28"/>
    </w:rPr>
  </w:style>
  <w:style w:type="paragraph" w:styleId="5">
    <w:name w:val="heading 4"/>
    <w:basedOn w:val="1"/>
    <w:next w:val="1"/>
    <w:link w:val="25"/>
    <w:autoRedefine/>
    <w:semiHidden/>
    <w:unhideWhenUsed/>
    <w:qFormat/>
    <w:uiPriority w:val="0"/>
    <w:pPr>
      <w:keepNext/>
      <w:keepLines/>
      <w:jc w:val="left"/>
      <w:outlineLvl w:val="3"/>
    </w:pPr>
    <w:rPr>
      <w:rFonts w:ascii="Arial" w:hAnsi="Arial"/>
      <w:b/>
      <w:szCs w:val="20"/>
    </w:rPr>
  </w:style>
  <w:style w:type="paragraph" w:styleId="6">
    <w:name w:val="heading 5"/>
    <w:basedOn w:val="1"/>
    <w:next w:val="1"/>
    <w:link w:val="28"/>
    <w:semiHidden/>
    <w:unhideWhenUsed/>
    <w:qFormat/>
    <w:uiPriority w:val="0"/>
    <w:pPr>
      <w:keepNext/>
      <w:keepLines/>
      <w:spacing w:line="360" w:lineRule="auto"/>
      <w:jc w:val="left"/>
      <w:outlineLvl w:val="4"/>
    </w:pPr>
    <w:rPr>
      <w:rFonts w:eastAsia="宋体" w:asciiTheme="minorAscii" w:hAnsiTheme="minorAscii"/>
      <w:b/>
    </w:rPr>
  </w:style>
  <w:style w:type="paragraph" w:styleId="7">
    <w:name w:val="heading 6"/>
    <w:basedOn w:val="1"/>
    <w:next w:val="1"/>
    <w:link w:val="30"/>
    <w:semiHidden/>
    <w:unhideWhenUsed/>
    <w:qFormat/>
    <w:uiPriority w:val="0"/>
    <w:pPr>
      <w:keepNext/>
      <w:keepLines/>
      <w:outlineLvl w:val="5"/>
    </w:pPr>
    <w:rPr>
      <w:rFonts w:ascii="宋体" w:hAnsi="宋体" w:cs="宋体"/>
      <w:b/>
      <w:color w:val="000000"/>
      <w:kern w:val="0"/>
      <w:lang w:val="zh-CN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left="1276" w:hanging="1276"/>
      <w:outlineLvl w:val="6"/>
    </w:pPr>
    <w:rPr>
      <w:rFonts w:ascii="Times New Roman" w:hAnsi="Times New Roman" w:eastAsia="宋体" w:cs="Times New Roman"/>
      <w:b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qFormat/>
    <w:uiPriority w:val="0"/>
    <w:pPr>
      <w:ind w:left="420" w:leftChars="200"/>
    </w:pPr>
  </w:style>
  <w:style w:type="paragraph" w:styleId="12">
    <w:name w:val="Normal Indent"/>
    <w:basedOn w:val="1"/>
    <w:link w:val="29"/>
    <w:autoRedefine/>
    <w:qFormat/>
    <w:uiPriority w:val="0"/>
    <w:pPr>
      <w:autoSpaceDE w:val="0"/>
      <w:autoSpaceDN w:val="0"/>
      <w:adjustRightInd w:val="0"/>
      <w:spacing w:line="360" w:lineRule="auto"/>
      <w:ind w:firstLine="560" w:firstLineChars="200"/>
    </w:pPr>
    <w:rPr>
      <w:rFonts w:ascii="楷体_GB2312" w:hAnsi="楷体_GB2312" w:eastAsia="宋体"/>
      <w:kern w:val="0"/>
      <w:sz w:val="24"/>
      <w:szCs w:val="32"/>
    </w:rPr>
  </w:style>
  <w:style w:type="paragraph" w:styleId="13">
    <w:name w:val="Body Text"/>
    <w:basedOn w:val="1"/>
    <w:link w:val="35"/>
    <w:unhideWhenUsed/>
    <w:qFormat/>
    <w:uiPriority w:val="99"/>
    <w:pPr>
      <w:tabs>
        <w:tab w:val="left" w:pos="567"/>
      </w:tabs>
      <w:spacing w:after="120"/>
    </w:pPr>
  </w:style>
  <w:style w:type="paragraph" w:styleId="1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5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16">
    <w:name w:val="Plain Text"/>
    <w:basedOn w:val="1"/>
    <w:link w:val="36"/>
    <w:qFormat/>
    <w:uiPriority w:val="0"/>
    <w:rPr>
      <w:rFonts w:ascii="宋体" w:hAnsi="宋体" w:eastAsia="宋体"/>
      <w:kern w:val="2"/>
      <w:sz w:val="24"/>
      <w:szCs w:val="20"/>
    </w:rPr>
  </w:style>
  <w:style w:type="paragraph" w:styleId="17">
    <w:name w:val="Body Text Indent 2"/>
    <w:basedOn w:val="1"/>
    <w:qFormat/>
    <w:uiPriority w:val="0"/>
    <w:pPr>
      <w:ind w:firstLine="480" w:firstLineChars="200"/>
    </w:pPr>
    <w:rPr>
      <w:rFonts w:ascii="仿宋_GB2312" w:hAnsi="仿宋_GB2312" w:eastAsia="宋体"/>
    </w:rPr>
  </w:style>
  <w:style w:type="paragraph" w:styleId="18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4"/>
      <w:szCs w:val="18"/>
    </w:rPr>
  </w:style>
  <w:style w:type="paragraph" w:styleId="1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20">
    <w:name w:val="Body Text First Indent"/>
    <w:basedOn w:val="13"/>
    <w:next w:val="1"/>
    <w:link w:val="33"/>
    <w:autoRedefine/>
    <w:qFormat/>
    <w:uiPriority w:val="0"/>
    <w:pPr>
      <w:spacing w:after="0"/>
      <w:ind w:firstLine="0" w:firstLineChars="0"/>
      <w:jc w:val="left"/>
    </w:pPr>
    <w:rPr>
      <w:rFonts w:ascii="宋体" w:hAnsi="宋体" w:eastAsia="宋体" w:cs="宋体"/>
      <w:color w:val="000000" w:themeColor="text1"/>
      <w:kern w:val="0"/>
      <w:szCs w:val="3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Fill>
        <w14:solidFill>
          <w14:schemeClr w14:val="tx1"/>
        </w14:solidFill>
      </w14:textFill>
    </w:rPr>
  </w:style>
  <w:style w:type="paragraph" w:styleId="21">
    <w:name w:val="Body Text First Indent 2"/>
    <w:basedOn w:val="14"/>
    <w:qFormat/>
    <w:uiPriority w:val="0"/>
    <w:pPr>
      <w:ind w:firstLine="420" w:firstLineChars="200"/>
    </w:pPr>
  </w:style>
  <w:style w:type="character" w:customStyle="1" w:styleId="24">
    <w:name w:val="标题 2 Char"/>
    <w:link w:val="3"/>
    <w:autoRedefine/>
    <w:qFormat/>
    <w:uiPriority w:val="0"/>
    <w:rPr>
      <w:rFonts w:ascii="宋体" w:hAnsi="宋体" w:eastAsia="宋体" w:cstheme="minorBidi"/>
      <w:b/>
      <w:bCs/>
      <w:sz w:val="32"/>
      <w:szCs w:val="32"/>
      <w14:ligatures w14:val="standardContextual"/>
    </w:rPr>
  </w:style>
  <w:style w:type="character" w:customStyle="1" w:styleId="25">
    <w:name w:val="标题 4 Char1"/>
    <w:link w:val="5"/>
    <w:qFormat/>
    <w:uiPriority w:val="0"/>
    <w:rPr>
      <w:rFonts w:ascii="Arial" w:hAnsi="Arial" w:eastAsia="宋体" w:cs="宋体"/>
      <w:b/>
      <w:kern w:val="2"/>
      <w:sz w:val="24"/>
    </w:rPr>
  </w:style>
  <w:style w:type="character" w:customStyle="1" w:styleId="26">
    <w:name w:val="标题 3 Char"/>
    <w:link w:val="4"/>
    <w:qFormat/>
    <w:uiPriority w:val="0"/>
    <w:rPr>
      <w:rFonts w:ascii="宋体" w:hAnsi="宋体" w:eastAsia="宋体"/>
      <w:b/>
      <w:bCs/>
      <w:sz w:val="24"/>
      <w:szCs w:val="28"/>
    </w:rPr>
  </w:style>
  <w:style w:type="character" w:customStyle="1" w:styleId="27">
    <w:name w:val="标题 1 Char"/>
    <w:basedOn w:val="23"/>
    <w:link w:val="2"/>
    <w:autoRedefine/>
    <w:qFormat/>
    <w:uiPriority w:val="0"/>
    <w:rPr>
      <w:rFonts w:ascii="Calibri" w:hAnsi="Calibri" w:eastAsia="宋体"/>
      <w:b/>
      <w:bCs/>
      <w:kern w:val="44"/>
      <w:sz w:val="44"/>
      <w:szCs w:val="44"/>
    </w:rPr>
  </w:style>
  <w:style w:type="character" w:customStyle="1" w:styleId="28">
    <w:name w:val="标题 5 Char"/>
    <w:basedOn w:val="23"/>
    <w:link w:val="6"/>
    <w:qFormat/>
    <w:uiPriority w:val="9"/>
    <w:rPr>
      <w:rFonts w:eastAsia="宋体" w:asciiTheme="minorAscii" w:hAnsiTheme="minorAscii"/>
      <w:b/>
      <w:sz w:val="24"/>
      <w:szCs w:val="24"/>
    </w:rPr>
  </w:style>
  <w:style w:type="character" w:customStyle="1" w:styleId="29">
    <w:name w:val="正文缩进 Char"/>
    <w:link w:val="12"/>
    <w:qFormat/>
    <w:uiPriority w:val="0"/>
    <w:rPr>
      <w:rFonts w:ascii="楷体_GB2312" w:hAnsi="楷体_GB2312" w:eastAsia="宋体"/>
      <w:sz w:val="24"/>
    </w:rPr>
  </w:style>
  <w:style w:type="character" w:customStyle="1" w:styleId="30">
    <w:name w:val="标题 6 Char"/>
    <w:link w:val="7"/>
    <w:autoRedefine/>
    <w:qFormat/>
    <w:uiPriority w:val="0"/>
    <w:rPr>
      <w:rFonts w:ascii="宋体" w:hAnsi="宋体" w:eastAsia="宋体" w:cs="宋体"/>
      <w:b/>
      <w:color w:val="000000"/>
      <w:kern w:val="0"/>
      <w:sz w:val="24"/>
      <w:szCs w:val="24"/>
      <w:lang w:val="zh-CN" w:eastAsia="zh-CN" w:bidi="ar-SA"/>
    </w:rPr>
  </w:style>
  <w:style w:type="character" w:customStyle="1" w:styleId="31">
    <w:name w:val="页脚 Char"/>
    <w:basedOn w:val="23"/>
    <w:link w:val="18"/>
    <w:semiHidden/>
    <w:qFormat/>
    <w:uiPriority w:val="99"/>
    <w:rPr>
      <w:rFonts w:eastAsia="宋体"/>
      <w:sz w:val="24"/>
      <w:szCs w:val="18"/>
    </w:rPr>
  </w:style>
  <w:style w:type="character" w:customStyle="1" w:styleId="32">
    <w:name w:val="正文文本 Char"/>
    <w:basedOn w:val="23"/>
    <w:link w:val="13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33">
    <w:name w:val="正文首行缩进 字符"/>
    <w:basedOn w:val="34"/>
    <w:link w:val="20"/>
    <w:qFormat/>
    <w:uiPriority w:val="0"/>
    <w:rPr>
      <w:rFonts w:ascii="宋体" w:hAnsi="宋体" w:eastAsia="宋体" w:cs="宋体"/>
      <w:color w:val="000000" w:themeColor="text1"/>
      <w:kern w:val="0"/>
      <w:sz w:val="24"/>
      <w:szCs w:val="3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Fill>
        <w14:solidFill>
          <w14:schemeClr w14:val="tx1"/>
        </w14:solidFill>
      </w14:textFill>
    </w:rPr>
  </w:style>
  <w:style w:type="character" w:customStyle="1" w:styleId="34">
    <w:name w:val="正文文本 字符"/>
    <w:basedOn w:val="23"/>
    <w:link w:val="13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5">
    <w:name w:val="正文文本 字符1"/>
    <w:basedOn w:val="23"/>
    <w:link w:val="13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6">
    <w:name w:val="纯文本 Char"/>
    <w:link w:val="16"/>
    <w:qFormat/>
    <w:uiPriority w:val="0"/>
    <w:rPr>
      <w:rFonts w:ascii="宋体" w:hAnsi="宋体" w:eastAsia="宋体"/>
      <w:kern w:val="2"/>
      <w:sz w:val="24"/>
    </w:rPr>
  </w:style>
  <w:style w:type="character" w:customStyle="1" w:styleId="37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2024-09-25T06:48:00Z</dcterms:created>
  <dc:creator>中经招标</dc:creator>
  <cp:lastModifiedBy>中经招标</cp:lastModifiedBy>
  <dcterms:modified xsi:type="dcterms:W3CDTF">2024-09-25T06:49:48Z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47B0FB2B7BA141C4BC4C1A8A858E06DD_11</vt:lpwstr>
  </property>
</Properties>
</file>