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1"/>
        <w:gridCol w:w="693"/>
        <w:gridCol w:w="6613"/>
      </w:tblGrid>
      <w:tr w14:paraId="43E77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658780B0">
            <w:pPr>
              <w:pStyle w:val="4"/>
            </w:pPr>
            <w:r>
              <w:t xml:space="preserve"> 参数性质</w:t>
            </w:r>
          </w:p>
        </w:tc>
        <w:tc>
          <w:tcPr>
            <w:tcW w:w="693" w:type="dxa"/>
          </w:tcPr>
          <w:p w14:paraId="37933962">
            <w:pPr>
              <w:pStyle w:val="4"/>
            </w:pPr>
            <w:r>
              <w:t xml:space="preserve"> 序号</w:t>
            </w:r>
          </w:p>
        </w:tc>
        <w:tc>
          <w:tcPr>
            <w:tcW w:w="6613" w:type="dxa"/>
          </w:tcPr>
          <w:p w14:paraId="23D4BB8B">
            <w:pPr>
              <w:pStyle w:val="4"/>
            </w:pPr>
            <w:r>
              <w:t xml:space="preserve"> 技术参数与性能指标</w:t>
            </w:r>
          </w:p>
        </w:tc>
      </w:tr>
      <w:tr w14:paraId="76E81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56BBF809">
            <w:bookmarkStart w:id="0" w:name="_GoBack"/>
            <w:bookmarkEnd w:id="0"/>
          </w:p>
        </w:tc>
        <w:tc>
          <w:tcPr>
            <w:tcW w:w="693" w:type="dxa"/>
          </w:tcPr>
          <w:p w14:paraId="3887CA47">
            <w:pPr>
              <w:pStyle w:val="4"/>
            </w:pPr>
            <w:r>
              <w:t>1</w:t>
            </w:r>
          </w:p>
        </w:tc>
        <w:tc>
          <w:tcPr>
            <w:tcW w:w="6613" w:type="dxa"/>
          </w:tcPr>
          <w:p w14:paraId="233CD72B">
            <w:pPr>
              <w:pStyle w:val="4"/>
              <w:jc w:val="both"/>
            </w:pPr>
            <w:r>
              <w:rPr>
                <w:rFonts w:ascii="宋体" w:hAnsi="宋体" w:eastAsia="宋体" w:cs="宋体"/>
                <w:color w:val="000000"/>
                <w:sz w:val="28"/>
              </w:rPr>
              <w:t>一、产品技术要求</w:t>
            </w:r>
          </w:p>
          <w:p w14:paraId="1C8CD88E">
            <w:pPr>
              <w:pStyle w:val="4"/>
              <w:jc w:val="both"/>
            </w:pPr>
            <w:r>
              <w:rPr>
                <w:rFonts w:ascii="宋体" w:hAnsi="宋体" w:eastAsia="宋体" w:cs="宋体"/>
                <w:color w:val="000000"/>
                <w:sz w:val="28"/>
              </w:rPr>
              <w:t>1、主机：</w:t>
            </w:r>
          </w:p>
          <w:p w14:paraId="629E723D">
            <w:pPr>
              <w:pStyle w:val="4"/>
            </w:pPr>
            <w:r>
              <w:rPr>
                <w:rFonts w:ascii="宋体" w:hAnsi="宋体" w:eastAsia="宋体" w:cs="宋体"/>
                <w:color w:val="000000"/>
                <w:sz w:val="28"/>
              </w:rPr>
              <w:t>1.1刺激脉冲频率：0-100Hz持续可调节</w:t>
            </w:r>
            <w:r>
              <w:rPr>
                <w:rFonts w:ascii="宋体" w:hAnsi="宋体" w:eastAsia="宋体" w:cs="宋体"/>
                <w:color w:val="000000"/>
                <w:sz w:val="21"/>
              </w:rPr>
              <w:t>。</w:t>
            </w:r>
          </w:p>
        </w:tc>
      </w:tr>
      <w:tr w14:paraId="0A916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34E44514"/>
        </w:tc>
        <w:tc>
          <w:tcPr>
            <w:tcW w:w="693" w:type="dxa"/>
          </w:tcPr>
          <w:p w14:paraId="155A9044">
            <w:pPr>
              <w:pStyle w:val="4"/>
            </w:pPr>
            <w:r>
              <w:t>2</w:t>
            </w:r>
          </w:p>
        </w:tc>
        <w:tc>
          <w:tcPr>
            <w:tcW w:w="6613" w:type="dxa"/>
          </w:tcPr>
          <w:p w14:paraId="279D1B42">
            <w:pPr>
              <w:pStyle w:val="4"/>
            </w:pPr>
            <w:r>
              <w:rPr>
                <w:rFonts w:ascii="宋体" w:hAnsi="宋体" w:eastAsia="宋体" w:cs="宋体"/>
                <w:color w:val="000000"/>
                <w:sz w:val="28"/>
              </w:rPr>
              <w:t>1.2调节精度（步长）：在30Hz以下范围最小频率步长0.1Hz；30Hz以上至100Hz之间调节步长为1Hz。</w:t>
            </w:r>
          </w:p>
        </w:tc>
      </w:tr>
      <w:tr w14:paraId="2E3BB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4A2F63EF">
            <w:pPr>
              <w:pStyle w:val="4"/>
            </w:pPr>
            <w:r>
              <w:t>▲</w:t>
            </w:r>
          </w:p>
        </w:tc>
        <w:tc>
          <w:tcPr>
            <w:tcW w:w="693" w:type="dxa"/>
          </w:tcPr>
          <w:p w14:paraId="7E36917B">
            <w:pPr>
              <w:pStyle w:val="4"/>
            </w:pPr>
            <w:r>
              <w:t>3</w:t>
            </w:r>
          </w:p>
        </w:tc>
        <w:tc>
          <w:tcPr>
            <w:tcW w:w="6613" w:type="dxa"/>
          </w:tcPr>
          <w:p w14:paraId="55F4D594">
            <w:pPr>
              <w:pStyle w:val="4"/>
            </w:pPr>
            <w:r>
              <w:rPr>
                <w:rFonts w:ascii="宋体" w:hAnsi="宋体" w:eastAsia="宋体" w:cs="宋体"/>
                <w:color w:val="000000"/>
                <w:sz w:val="28"/>
              </w:rPr>
              <w:t>1.3输出脉冲宽度：≤300us且脉冲频率误差范围：≤±2%；</w:t>
            </w:r>
          </w:p>
        </w:tc>
      </w:tr>
      <w:tr w14:paraId="1357F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7DB4130F">
            <w:pPr>
              <w:pStyle w:val="4"/>
            </w:pPr>
            <w:r>
              <w:t>▲</w:t>
            </w:r>
          </w:p>
        </w:tc>
        <w:tc>
          <w:tcPr>
            <w:tcW w:w="693" w:type="dxa"/>
          </w:tcPr>
          <w:p w14:paraId="0A3B66A9">
            <w:pPr>
              <w:pStyle w:val="4"/>
            </w:pPr>
            <w:r>
              <w:t>4</w:t>
            </w:r>
          </w:p>
        </w:tc>
        <w:tc>
          <w:tcPr>
            <w:tcW w:w="6613" w:type="dxa"/>
          </w:tcPr>
          <w:p w14:paraId="6A213317">
            <w:pPr>
              <w:pStyle w:val="4"/>
            </w:pPr>
            <w:r>
              <w:rPr>
                <w:rFonts w:ascii="宋体" w:hAnsi="宋体" w:eastAsia="宋体" w:cs="宋体"/>
                <w:color w:val="000000"/>
                <w:sz w:val="28"/>
              </w:rPr>
              <w:t>1.4支持最大输出强度：≥4.2T，且强度误差范围：≤±5%；</w:t>
            </w:r>
          </w:p>
        </w:tc>
      </w:tr>
      <w:tr w14:paraId="1184D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2C16854A">
            <w:pPr>
              <w:pStyle w:val="4"/>
            </w:pPr>
            <w:r>
              <w:t>▲</w:t>
            </w:r>
          </w:p>
        </w:tc>
        <w:tc>
          <w:tcPr>
            <w:tcW w:w="693" w:type="dxa"/>
          </w:tcPr>
          <w:p w14:paraId="4185E31C">
            <w:pPr>
              <w:pStyle w:val="4"/>
            </w:pPr>
            <w:r>
              <w:t>5</w:t>
            </w:r>
          </w:p>
        </w:tc>
        <w:tc>
          <w:tcPr>
            <w:tcW w:w="6613" w:type="dxa"/>
          </w:tcPr>
          <w:p w14:paraId="71004149">
            <w:pPr>
              <w:pStyle w:val="4"/>
            </w:pPr>
            <w:r>
              <w:rPr>
                <w:rFonts w:ascii="宋体" w:hAnsi="宋体" w:eastAsia="宋体" w:cs="宋体"/>
                <w:color w:val="000000"/>
                <w:sz w:val="28"/>
              </w:rPr>
              <w:t>1.5磁刺激器通过相关安全认证，可安全用于人体；</w:t>
            </w:r>
          </w:p>
        </w:tc>
      </w:tr>
      <w:tr w14:paraId="35300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09773510"/>
        </w:tc>
        <w:tc>
          <w:tcPr>
            <w:tcW w:w="693" w:type="dxa"/>
          </w:tcPr>
          <w:p w14:paraId="171A15EA">
            <w:pPr>
              <w:pStyle w:val="4"/>
            </w:pPr>
            <w:r>
              <w:t>6</w:t>
            </w:r>
          </w:p>
        </w:tc>
        <w:tc>
          <w:tcPr>
            <w:tcW w:w="6613" w:type="dxa"/>
          </w:tcPr>
          <w:p w14:paraId="62899ABB">
            <w:pPr>
              <w:pStyle w:val="4"/>
              <w:jc w:val="both"/>
            </w:pPr>
            <w:r>
              <w:rPr>
                <w:rFonts w:ascii="宋体" w:hAnsi="宋体" w:eastAsia="宋体" w:cs="宋体"/>
                <w:color w:val="000000"/>
                <w:sz w:val="28"/>
              </w:rPr>
              <w:t>2、磁刺激控制装置：</w:t>
            </w:r>
          </w:p>
          <w:p w14:paraId="35251A15">
            <w:pPr>
              <w:pStyle w:val="4"/>
              <w:jc w:val="both"/>
            </w:pPr>
            <w:r>
              <w:rPr>
                <w:rFonts w:ascii="宋体" w:hAnsi="宋体" w:eastAsia="宋体" w:cs="宋体"/>
                <w:color w:val="000000"/>
                <w:sz w:val="28"/>
              </w:rPr>
              <w:t>2.1 控制器采用触摸屏式和专用操作软件，非个人电脑系统方式（非Windows 操作系统）；</w:t>
            </w:r>
          </w:p>
          <w:p w14:paraId="2C706F98">
            <w:pPr>
              <w:pStyle w:val="4"/>
              <w:jc w:val="both"/>
            </w:pPr>
            <w:r>
              <w:rPr>
                <w:rFonts w:ascii="宋体" w:hAnsi="宋体" w:eastAsia="宋体" w:cs="宋体"/>
                <w:color w:val="000000"/>
                <w:sz w:val="28"/>
              </w:rPr>
              <w:t>2.2 控制器触屏尺寸：≥10英寸；</w:t>
            </w:r>
          </w:p>
          <w:p w14:paraId="6B7D3694">
            <w:pPr>
              <w:pStyle w:val="4"/>
              <w:jc w:val="both"/>
            </w:pPr>
            <w:r>
              <w:rPr>
                <w:rFonts w:ascii="宋体" w:hAnsi="宋体" w:eastAsia="宋体" w:cs="宋体"/>
                <w:color w:val="000000"/>
                <w:sz w:val="28"/>
              </w:rPr>
              <w:t>2.3 控制器内置磁刺激专用软件；</w:t>
            </w:r>
          </w:p>
          <w:p w14:paraId="582FA16D">
            <w:pPr>
              <w:pStyle w:val="4"/>
              <w:jc w:val="both"/>
            </w:pPr>
            <w:r>
              <w:rPr>
                <w:rFonts w:ascii="宋体" w:hAnsi="宋体" w:eastAsia="宋体" w:cs="宋体"/>
                <w:color w:val="000000"/>
                <w:sz w:val="28"/>
              </w:rPr>
              <w:t>2.4 控制器内置磁刺激运动诱发电位（MEP）和运动阈值（MT）检测软件，屏幕上可以显示多个独立的窗口，同步呈现多个MEP信号；</w:t>
            </w:r>
          </w:p>
          <w:p w14:paraId="7B794D42">
            <w:pPr>
              <w:pStyle w:val="4"/>
              <w:jc w:val="both"/>
            </w:pPr>
            <w:r>
              <w:rPr>
                <w:rFonts w:ascii="宋体" w:hAnsi="宋体" w:eastAsia="宋体" w:cs="宋体"/>
                <w:color w:val="000000"/>
                <w:sz w:val="28"/>
              </w:rPr>
              <w:t>2.5 控制器屏幕可实时显示线圈规格、线圈温度等信息；</w:t>
            </w:r>
          </w:p>
          <w:p w14:paraId="3D6A6789">
            <w:pPr>
              <w:pStyle w:val="4"/>
              <w:jc w:val="both"/>
            </w:pPr>
            <w:r>
              <w:rPr>
                <w:rFonts w:ascii="宋体" w:hAnsi="宋体" w:eastAsia="宋体" w:cs="宋体"/>
                <w:color w:val="000000"/>
                <w:sz w:val="28"/>
              </w:rPr>
              <w:t>2.6在控制器屏幕上≥20级梯度趋势图方式实时呈现显示线圈温度；</w:t>
            </w:r>
          </w:p>
          <w:p w14:paraId="47D43A86">
            <w:pPr>
              <w:pStyle w:val="4"/>
            </w:pPr>
            <w:r>
              <w:rPr>
                <w:rFonts w:ascii="宋体" w:hAnsi="宋体" w:eastAsia="宋体" w:cs="宋体"/>
                <w:color w:val="000000"/>
                <w:sz w:val="28"/>
              </w:rPr>
              <w:t>2.7线圈温度允许值：41度，当线圈表面温度达到或超过41度时，系统自动停机保护；</w:t>
            </w:r>
          </w:p>
        </w:tc>
      </w:tr>
      <w:tr w14:paraId="46B2F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3AB90363">
            <w:pPr>
              <w:pStyle w:val="4"/>
            </w:pPr>
            <w:r>
              <w:t>▲</w:t>
            </w:r>
          </w:p>
        </w:tc>
        <w:tc>
          <w:tcPr>
            <w:tcW w:w="693" w:type="dxa"/>
          </w:tcPr>
          <w:p w14:paraId="033469C7">
            <w:pPr>
              <w:pStyle w:val="4"/>
            </w:pPr>
            <w:r>
              <w:t>7</w:t>
            </w:r>
          </w:p>
        </w:tc>
        <w:tc>
          <w:tcPr>
            <w:tcW w:w="6613" w:type="dxa"/>
          </w:tcPr>
          <w:p w14:paraId="410EEDDC">
            <w:pPr>
              <w:pStyle w:val="4"/>
            </w:pPr>
            <w:r>
              <w:rPr>
                <w:rFonts w:ascii="宋体" w:hAnsi="宋体" w:eastAsia="宋体" w:cs="宋体"/>
                <w:color w:val="000000"/>
                <w:sz w:val="28"/>
              </w:rPr>
              <w:t>3、操作软件：</w:t>
            </w:r>
          </w:p>
          <w:p w14:paraId="0EC4D625">
            <w:pPr>
              <w:pStyle w:val="4"/>
            </w:pPr>
            <w:r>
              <w:rPr>
                <w:rFonts w:ascii="宋体" w:hAnsi="宋体" w:eastAsia="宋体" w:cs="宋体"/>
                <w:color w:val="000000"/>
                <w:sz w:val="28"/>
              </w:rPr>
              <w:t>3.1 控制器屏幕上可显示磁刺激器实时状态；</w:t>
            </w:r>
          </w:p>
        </w:tc>
      </w:tr>
      <w:tr w14:paraId="72895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2FDDB205">
            <w:pPr>
              <w:pStyle w:val="4"/>
            </w:pPr>
            <w:r>
              <w:t>▲</w:t>
            </w:r>
          </w:p>
        </w:tc>
        <w:tc>
          <w:tcPr>
            <w:tcW w:w="693" w:type="dxa"/>
          </w:tcPr>
          <w:p w14:paraId="4CCA96A1">
            <w:pPr>
              <w:pStyle w:val="4"/>
            </w:pPr>
            <w:r>
              <w:t>8</w:t>
            </w:r>
          </w:p>
        </w:tc>
        <w:tc>
          <w:tcPr>
            <w:tcW w:w="6613" w:type="dxa"/>
          </w:tcPr>
          <w:p w14:paraId="321D3B3E">
            <w:pPr>
              <w:pStyle w:val="4"/>
            </w:pPr>
            <w:r>
              <w:rPr>
                <w:rFonts w:ascii="宋体" w:hAnsi="宋体" w:eastAsia="宋体" w:cs="宋体"/>
                <w:color w:val="000000"/>
                <w:sz w:val="28"/>
              </w:rPr>
              <w:t>3.2 持续超过10分钟未触发系统将自动卸载保护；</w:t>
            </w:r>
          </w:p>
        </w:tc>
      </w:tr>
      <w:tr w14:paraId="0153E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7FB69119">
            <w:pPr>
              <w:pStyle w:val="4"/>
            </w:pPr>
            <w:r>
              <w:t>▲</w:t>
            </w:r>
          </w:p>
        </w:tc>
        <w:tc>
          <w:tcPr>
            <w:tcW w:w="693" w:type="dxa"/>
          </w:tcPr>
          <w:p w14:paraId="19D4EE97">
            <w:pPr>
              <w:pStyle w:val="4"/>
            </w:pPr>
            <w:r>
              <w:t>9</w:t>
            </w:r>
          </w:p>
        </w:tc>
        <w:tc>
          <w:tcPr>
            <w:tcW w:w="6613" w:type="dxa"/>
          </w:tcPr>
          <w:p w14:paraId="2FC4F1AA">
            <w:pPr>
              <w:pStyle w:val="4"/>
            </w:pPr>
            <w:r>
              <w:rPr>
                <w:rFonts w:ascii="宋体" w:hAnsi="宋体" w:eastAsia="宋体" w:cs="宋体"/>
                <w:color w:val="000000"/>
                <w:sz w:val="28"/>
              </w:rPr>
              <w:t>3.3 刺激模式可调：单脉冲、重复脉冲、自由组合刺激、以及丛刺激（iTBS和cTBS）模式（需提供采用与投标产品同型号设备进行iTBS刺激及cTBS刺激的相关证明材料）；</w:t>
            </w:r>
          </w:p>
        </w:tc>
      </w:tr>
      <w:tr w14:paraId="4C549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476A30D6"/>
        </w:tc>
        <w:tc>
          <w:tcPr>
            <w:tcW w:w="693" w:type="dxa"/>
          </w:tcPr>
          <w:p w14:paraId="2F181481">
            <w:pPr>
              <w:pStyle w:val="4"/>
            </w:pPr>
            <w:r>
              <w:t>10</w:t>
            </w:r>
          </w:p>
        </w:tc>
        <w:tc>
          <w:tcPr>
            <w:tcW w:w="6613" w:type="dxa"/>
          </w:tcPr>
          <w:p w14:paraId="6AF4246B">
            <w:pPr>
              <w:pStyle w:val="4"/>
              <w:jc w:val="both"/>
            </w:pPr>
            <w:r>
              <w:rPr>
                <w:rFonts w:ascii="宋体" w:hAnsi="宋体" w:eastAsia="宋体" w:cs="宋体"/>
                <w:color w:val="000000"/>
                <w:sz w:val="28"/>
              </w:rPr>
              <w:t>4、配套刺激线圈≥3个：</w:t>
            </w:r>
          </w:p>
          <w:p w14:paraId="0060BF8F">
            <w:pPr>
              <w:pStyle w:val="4"/>
            </w:pPr>
            <w:r>
              <w:rPr>
                <w:rFonts w:ascii="宋体" w:hAnsi="宋体" w:eastAsia="宋体" w:cs="宋体"/>
                <w:color w:val="000000"/>
                <w:sz w:val="28"/>
              </w:rPr>
              <w:t>4.1规格：8字形双线圈，每圈直径≥70mm；</w:t>
            </w:r>
          </w:p>
        </w:tc>
      </w:tr>
      <w:tr w14:paraId="3313D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2E7DB5B6">
            <w:pPr>
              <w:pStyle w:val="4"/>
            </w:pPr>
            <w:r>
              <w:t>★</w:t>
            </w:r>
          </w:p>
        </w:tc>
        <w:tc>
          <w:tcPr>
            <w:tcW w:w="693" w:type="dxa"/>
          </w:tcPr>
          <w:p w14:paraId="702F1807">
            <w:pPr>
              <w:pStyle w:val="4"/>
            </w:pPr>
            <w:r>
              <w:t>11</w:t>
            </w:r>
          </w:p>
        </w:tc>
        <w:tc>
          <w:tcPr>
            <w:tcW w:w="6613" w:type="dxa"/>
          </w:tcPr>
          <w:p w14:paraId="2D501D37">
            <w:pPr>
              <w:pStyle w:val="4"/>
            </w:pPr>
            <w:r>
              <w:rPr>
                <w:rFonts w:ascii="宋体" w:hAnsi="宋体" w:eastAsia="宋体" w:cs="宋体"/>
                <w:color w:val="000000"/>
                <w:sz w:val="28"/>
              </w:rPr>
              <w:t>4.2提供冷却降温型线圈≥1个，线圈采用无液体的动态冷却降温方式，非被动冷却、非液体冷却；提供独立的冷却降温型线圈配套伪刺激线圈≥1个（外观与真刺激外观一致、假刺激线圈工作时也能保证受试者的体感与真刺激线圈一致、刺激声响与真线圈一致，非开关切换式的真假一体式线圈、非依靠外加音响模拟刺激声音的伪刺激，满足双盲对照实验需要）；提供配套轻质平行手柄线圈≥1个。</w:t>
            </w:r>
          </w:p>
        </w:tc>
      </w:tr>
      <w:tr w14:paraId="1A701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75B06175"/>
        </w:tc>
        <w:tc>
          <w:tcPr>
            <w:tcW w:w="693" w:type="dxa"/>
          </w:tcPr>
          <w:p w14:paraId="0141024E">
            <w:pPr>
              <w:pStyle w:val="4"/>
            </w:pPr>
            <w:r>
              <w:t>12</w:t>
            </w:r>
          </w:p>
        </w:tc>
        <w:tc>
          <w:tcPr>
            <w:tcW w:w="6613" w:type="dxa"/>
          </w:tcPr>
          <w:p w14:paraId="16BEC06C">
            <w:pPr>
              <w:pStyle w:val="4"/>
              <w:jc w:val="both"/>
            </w:pPr>
            <w:r>
              <w:rPr>
                <w:rFonts w:ascii="宋体" w:hAnsi="宋体" w:eastAsia="宋体" w:cs="宋体"/>
                <w:color w:val="000000"/>
                <w:sz w:val="28"/>
              </w:rPr>
              <w:t>5 、运动阈值（MEP）测量：</w:t>
            </w:r>
          </w:p>
          <w:p w14:paraId="2497EDB7">
            <w:pPr>
              <w:pStyle w:val="4"/>
              <w:jc w:val="both"/>
            </w:pPr>
            <w:r>
              <w:rPr>
                <w:rFonts w:ascii="宋体" w:hAnsi="宋体" w:eastAsia="宋体" w:cs="宋体"/>
                <w:color w:val="000000"/>
                <w:sz w:val="28"/>
              </w:rPr>
              <w:t>5.1、配置运动诱发电位放大器,通道数≥2通道，可同时采集两个部位的运动诱发电位信号并在磁刺激控制器屏幕上以多个窗口的方式同步显示；</w:t>
            </w:r>
          </w:p>
          <w:p w14:paraId="07FCB44F">
            <w:pPr>
              <w:pStyle w:val="4"/>
            </w:pPr>
            <w:r>
              <w:rPr>
                <w:rFonts w:ascii="宋体" w:hAnsi="宋体" w:eastAsia="宋体" w:cs="宋体"/>
                <w:color w:val="000000"/>
                <w:sz w:val="28"/>
              </w:rPr>
              <w:t>5.2运动阈值自动计算：基于设定比例和采集信号结果可自动计算所需刺激强度；</w:t>
            </w:r>
          </w:p>
        </w:tc>
      </w:tr>
      <w:tr w14:paraId="4B60E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353880E9"/>
        </w:tc>
        <w:tc>
          <w:tcPr>
            <w:tcW w:w="693" w:type="dxa"/>
          </w:tcPr>
          <w:p w14:paraId="42A0B6AD">
            <w:pPr>
              <w:pStyle w:val="4"/>
            </w:pPr>
            <w:r>
              <w:t>13</w:t>
            </w:r>
          </w:p>
        </w:tc>
        <w:tc>
          <w:tcPr>
            <w:tcW w:w="6613" w:type="dxa"/>
          </w:tcPr>
          <w:p w14:paraId="4E6553F2">
            <w:pPr>
              <w:pStyle w:val="4"/>
            </w:pPr>
            <w:r>
              <w:rPr>
                <w:rFonts w:ascii="宋体" w:hAnsi="宋体" w:eastAsia="宋体" w:cs="宋体"/>
                <w:color w:val="000000"/>
                <w:sz w:val="28"/>
              </w:rPr>
              <w:t>6 分体式模块化架构：磁刺激主机、控制器、储能单元为模块化架构；</w:t>
            </w:r>
          </w:p>
        </w:tc>
      </w:tr>
      <w:tr w14:paraId="264CE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4880A7F2">
            <w:pPr>
              <w:pStyle w:val="4"/>
            </w:pPr>
            <w:r>
              <w:t>▲</w:t>
            </w:r>
          </w:p>
        </w:tc>
        <w:tc>
          <w:tcPr>
            <w:tcW w:w="693" w:type="dxa"/>
          </w:tcPr>
          <w:p w14:paraId="2D8572EA">
            <w:pPr>
              <w:pStyle w:val="4"/>
            </w:pPr>
            <w:r>
              <w:t>14</w:t>
            </w:r>
          </w:p>
        </w:tc>
        <w:tc>
          <w:tcPr>
            <w:tcW w:w="6613" w:type="dxa"/>
          </w:tcPr>
          <w:p w14:paraId="2C69AA40">
            <w:pPr>
              <w:pStyle w:val="4"/>
            </w:pPr>
            <w:r>
              <w:rPr>
                <w:rFonts w:ascii="宋体" w:hAnsi="宋体" w:eastAsia="宋体" w:cs="宋体"/>
                <w:color w:val="000000"/>
                <w:sz w:val="28"/>
              </w:rPr>
              <w:t>7.支持与其他模态技术同步联合应用，形式包括但不限于：与EEG（脑电图）同步联合应用、与fMRI（磁共振成像）同步联合应用、与NIRS(近红外脑成像)同步联合应用。（需提供采用与投标产品同型号设备进行联合应用的相关证明材料）</w:t>
            </w:r>
          </w:p>
        </w:tc>
      </w:tr>
      <w:tr w14:paraId="2FD3F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2AD6A24C"/>
        </w:tc>
        <w:tc>
          <w:tcPr>
            <w:tcW w:w="693" w:type="dxa"/>
          </w:tcPr>
          <w:p w14:paraId="7E9FFD60">
            <w:pPr>
              <w:pStyle w:val="4"/>
            </w:pPr>
            <w:r>
              <w:t>15</w:t>
            </w:r>
          </w:p>
        </w:tc>
        <w:tc>
          <w:tcPr>
            <w:tcW w:w="6613" w:type="dxa"/>
          </w:tcPr>
          <w:p w14:paraId="6375F42C">
            <w:pPr>
              <w:pStyle w:val="4"/>
              <w:jc w:val="both"/>
            </w:pPr>
            <w:r>
              <w:rPr>
                <w:rFonts w:ascii="宋体" w:hAnsi="宋体" w:eastAsia="宋体" w:cs="宋体"/>
                <w:color w:val="000000"/>
                <w:sz w:val="28"/>
              </w:rPr>
              <w:t>8.导航硬件部分：</w:t>
            </w:r>
          </w:p>
          <w:p w14:paraId="2FB5DDD1">
            <w:pPr>
              <w:pStyle w:val="4"/>
            </w:pPr>
            <w:r>
              <w:rPr>
                <w:rFonts w:ascii="宋体" w:hAnsi="宋体" w:eastAsia="宋体" w:cs="宋体"/>
                <w:color w:val="000000"/>
                <w:sz w:val="28"/>
              </w:rPr>
              <w:t>8.1．导航系统影像工作站：24寸以上显示器，分辨率≥4K，8核及以上中央处理器和7核及以上图形处理器。</w:t>
            </w:r>
          </w:p>
        </w:tc>
      </w:tr>
      <w:tr w14:paraId="16F0D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640A7086"/>
        </w:tc>
        <w:tc>
          <w:tcPr>
            <w:tcW w:w="693" w:type="dxa"/>
          </w:tcPr>
          <w:p w14:paraId="7443E556">
            <w:pPr>
              <w:pStyle w:val="4"/>
            </w:pPr>
            <w:r>
              <w:t>16</w:t>
            </w:r>
          </w:p>
        </w:tc>
        <w:tc>
          <w:tcPr>
            <w:tcW w:w="6613" w:type="dxa"/>
          </w:tcPr>
          <w:p w14:paraId="68B56284">
            <w:pPr>
              <w:pStyle w:val="4"/>
            </w:pPr>
            <w:r>
              <w:rPr>
                <w:rFonts w:ascii="宋体" w:hAnsi="宋体" w:eastAsia="宋体" w:cs="宋体"/>
                <w:color w:val="000000"/>
                <w:sz w:val="28"/>
              </w:rPr>
              <w:t>8.2.光学定位器：高速近红外光定位器、精度≤0.25毫米</w:t>
            </w:r>
          </w:p>
        </w:tc>
      </w:tr>
      <w:tr w14:paraId="0DFEE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2F7592A5">
            <w:pPr>
              <w:pStyle w:val="4"/>
            </w:pPr>
            <w:r>
              <w:t>★</w:t>
            </w:r>
          </w:p>
        </w:tc>
        <w:tc>
          <w:tcPr>
            <w:tcW w:w="693" w:type="dxa"/>
          </w:tcPr>
          <w:p w14:paraId="351D56BF">
            <w:pPr>
              <w:pStyle w:val="4"/>
            </w:pPr>
            <w:r>
              <w:t>17</w:t>
            </w:r>
          </w:p>
        </w:tc>
        <w:tc>
          <w:tcPr>
            <w:tcW w:w="6613" w:type="dxa"/>
          </w:tcPr>
          <w:p w14:paraId="1858B72C">
            <w:pPr>
              <w:pStyle w:val="4"/>
            </w:pPr>
            <w:r>
              <w:rPr>
                <w:rFonts w:ascii="宋体" w:hAnsi="宋体" w:eastAsia="宋体" w:cs="宋体"/>
                <w:color w:val="000000"/>
                <w:sz w:val="28"/>
              </w:rPr>
              <w:t>8.3.追踪线圈数量：≥2个，可同时定位并同一屏幕同时显示≥2个线圈，两个或以上线圈可同时在导航系统下工作，并可以设置接收两个或以上线圈的不同触发输入信号，满足双靶点同步刺激需要。</w:t>
            </w:r>
          </w:p>
        </w:tc>
      </w:tr>
      <w:tr w14:paraId="11A6C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4A31532C"/>
        </w:tc>
        <w:tc>
          <w:tcPr>
            <w:tcW w:w="693" w:type="dxa"/>
          </w:tcPr>
          <w:p w14:paraId="14283C77">
            <w:pPr>
              <w:pStyle w:val="4"/>
            </w:pPr>
            <w:r>
              <w:t>18</w:t>
            </w:r>
          </w:p>
        </w:tc>
        <w:tc>
          <w:tcPr>
            <w:tcW w:w="6613" w:type="dxa"/>
          </w:tcPr>
          <w:p w14:paraId="04D9739C">
            <w:pPr>
              <w:pStyle w:val="4"/>
              <w:jc w:val="both"/>
            </w:pPr>
            <w:r>
              <w:rPr>
                <w:rFonts w:ascii="宋体" w:hAnsi="宋体" w:eastAsia="宋体" w:cs="宋体"/>
                <w:color w:val="000000"/>
                <w:sz w:val="28"/>
              </w:rPr>
              <w:t>8.4.追踪器：单个追踪器反射球数量≤3，减少干扰降低误差。追踪器需为金属材质，防止老化变形，影响精度，且钢体具有独立编号及识别配置文件。</w:t>
            </w:r>
          </w:p>
          <w:p w14:paraId="32CB26CD">
            <w:pPr>
              <w:pStyle w:val="4"/>
              <w:jc w:val="both"/>
            </w:pPr>
            <w:r>
              <w:rPr>
                <w:rFonts w:ascii="宋体" w:hAnsi="宋体" w:eastAsia="宋体" w:cs="宋体"/>
                <w:color w:val="000000"/>
                <w:sz w:val="28"/>
              </w:rPr>
              <w:t>8.5.被试追踪器固定方式≥3种，支持头戴式，眼睛式，贴片式固定。</w:t>
            </w:r>
          </w:p>
          <w:p w14:paraId="44619883">
            <w:pPr>
              <w:pStyle w:val="4"/>
            </w:pPr>
            <w:r>
              <w:rPr>
                <w:rFonts w:ascii="宋体" w:hAnsi="宋体" w:eastAsia="宋体" w:cs="宋体"/>
                <w:color w:val="000000"/>
                <w:sz w:val="28"/>
              </w:rPr>
              <w:t>8.6.隔离电源：要求配备独立医用级别隔离电源，为包括工作站在内的整套系统供电，降低工频干扰；</w:t>
            </w:r>
          </w:p>
        </w:tc>
      </w:tr>
      <w:tr w14:paraId="43650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184FA8BB">
            <w:pPr>
              <w:pStyle w:val="4"/>
            </w:pPr>
            <w:r>
              <w:t>▲</w:t>
            </w:r>
          </w:p>
        </w:tc>
        <w:tc>
          <w:tcPr>
            <w:tcW w:w="693" w:type="dxa"/>
          </w:tcPr>
          <w:p w14:paraId="49990A8E">
            <w:pPr>
              <w:pStyle w:val="4"/>
            </w:pPr>
            <w:r>
              <w:t>19</w:t>
            </w:r>
          </w:p>
        </w:tc>
        <w:tc>
          <w:tcPr>
            <w:tcW w:w="6613" w:type="dxa"/>
          </w:tcPr>
          <w:p w14:paraId="6047DFAE">
            <w:pPr>
              <w:pStyle w:val="4"/>
              <w:jc w:val="both"/>
            </w:pPr>
            <w:r>
              <w:rPr>
                <w:rFonts w:ascii="宋体" w:hAnsi="宋体" w:eastAsia="宋体" w:cs="宋体"/>
                <w:color w:val="000000"/>
                <w:sz w:val="28"/>
              </w:rPr>
              <w:t>8.7.导航EMG模块：要求配备双通道EMG模块用于MEP测量，采样率≥ 2kHz/通道，EMG模块共模抑制比≥100 dB；</w:t>
            </w:r>
          </w:p>
        </w:tc>
      </w:tr>
      <w:tr w14:paraId="7A301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4C4BF8DD">
            <w:pPr>
              <w:pStyle w:val="4"/>
            </w:pPr>
            <w:r>
              <w:t>▲</w:t>
            </w:r>
          </w:p>
        </w:tc>
        <w:tc>
          <w:tcPr>
            <w:tcW w:w="693" w:type="dxa"/>
          </w:tcPr>
          <w:p w14:paraId="45337908">
            <w:pPr>
              <w:pStyle w:val="4"/>
            </w:pPr>
            <w:r>
              <w:t>20</w:t>
            </w:r>
          </w:p>
        </w:tc>
        <w:tc>
          <w:tcPr>
            <w:tcW w:w="6613" w:type="dxa"/>
          </w:tcPr>
          <w:p w14:paraId="3E35640D">
            <w:pPr>
              <w:pStyle w:val="4"/>
            </w:pPr>
            <w:r>
              <w:rPr>
                <w:rFonts w:ascii="宋体" w:hAnsi="宋体" w:eastAsia="宋体" w:cs="宋体"/>
                <w:color w:val="000000"/>
                <w:sz w:val="28"/>
              </w:rPr>
              <w:t>8.8.接口要求：配备独立I/O接口模块满足复杂数据交换需要，BNC触发输入接口≥2，BNC触发输出接口≥1，脚踏开关接口≥1，网络接口≥2，支持POE供电。</w:t>
            </w:r>
          </w:p>
        </w:tc>
      </w:tr>
      <w:tr w14:paraId="0C321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07DDCA9E">
            <w:pPr>
              <w:pStyle w:val="4"/>
            </w:pPr>
            <w:r>
              <w:t>▲</w:t>
            </w:r>
          </w:p>
        </w:tc>
        <w:tc>
          <w:tcPr>
            <w:tcW w:w="693" w:type="dxa"/>
          </w:tcPr>
          <w:p w14:paraId="7D4B1BEC">
            <w:pPr>
              <w:pStyle w:val="4"/>
            </w:pPr>
            <w:r>
              <w:t>21</w:t>
            </w:r>
          </w:p>
        </w:tc>
        <w:tc>
          <w:tcPr>
            <w:tcW w:w="6613" w:type="dxa"/>
          </w:tcPr>
          <w:p w14:paraId="14DDB088">
            <w:pPr>
              <w:pStyle w:val="4"/>
              <w:jc w:val="both"/>
            </w:pPr>
            <w:r>
              <w:rPr>
                <w:rFonts w:ascii="宋体" w:hAnsi="宋体" w:eastAsia="宋体" w:cs="宋体"/>
                <w:color w:val="000000"/>
                <w:sz w:val="28"/>
              </w:rPr>
              <w:t>8.9便携式近红外脑血氧脑功能监测模块：</w:t>
            </w:r>
          </w:p>
          <w:p w14:paraId="3612EE25">
            <w:pPr>
              <w:pStyle w:val="4"/>
            </w:pPr>
            <w:r>
              <w:rPr>
                <w:rFonts w:ascii="宋体" w:hAnsi="宋体" w:eastAsia="宋体" w:cs="宋体"/>
                <w:color w:val="000000"/>
                <w:sz w:val="28"/>
              </w:rPr>
              <w:t>8.9.1可实时监测磁刺激过程中的脑功能变化情况；</w:t>
            </w:r>
          </w:p>
        </w:tc>
      </w:tr>
      <w:tr w14:paraId="0B555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0E915691">
            <w:pPr>
              <w:pStyle w:val="4"/>
            </w:pPr>
            <w:r>
              <w:t>▲</w:t>
            </w:r>
          </w:p>
        </w:tc>
        <w:tc>
          <w:tcPr>
            <w:tcW w:w="693" w:type="dxa"/>
          </w:tcPr>
          <w:p w14:paraId="2DEC42BE">
            <w:pPr>
              <w:pStyle w:val="4"/>
            </w:pPr>
            <w:r>
              <w:t>22</w:t>
            </w:r>
          </w:p>
        </w:tc>
        <w:tc>
          <w:tcPr>
            <w:tcW w:w="6613" w:type="dxa"/>
          </w:tcPr>
          <w:p w14:paraId="56BB4ADF">
            <w:pPr>
              <w:pStyle w:val="4"/>
            </w:pPr>
            <w:r>
              <w:rPr>
                <w:rFonts w:ascii="宋体" w:hAnsi="宋体" w:eastAsia="宋体" w:cs="宋体"/>
                <w:color w:val="000000"/>
                <w:sz w:val="28"/>
              </w:rPr>
              <w:t>8.9.2近红外光波长：840nm±10nm、760nm±10nm</w:t>
            </w:r>
          </w:p>
        </w:tc>
      </w:tr>
      <w:tr w14:paraId="608B9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4880AD2B">
            <w:pPr>
              <w:pStyle w:val="4"/>
            </w:pPr>
            <w:r>
              <w:t>▲</w:t>
            </w:r>
          </w:p>
        </w:tc>
        <w:tc>
          <w:tcPr>
            <w:tcW w:w="693" w:type="dxa"/>
          </w:tcPr>
          <w:p w14:paraId="654C3DD6">
            <w:pPr>
              <w:pStyle w:val="4"/>
            </w:pPr>
            <w:r>
              <w:t>23</w:t>
            </w:r>
          </w:p>
        </w:tc>
        <w:tc>
          <w:tcPr>
            <w:tcW w:w="6613" w:type="dxa"/>
          </w:tcPr>
          <w:p w14:paraId="42C86724">
            <w:pPr>
              <w:pStyle w:val="4"/>
            </w:pPr>
            <w:r>
              <w:rPr>
                <w:rFonts w:ascii="宋体" w:hAnsi="宋体" w:eastAsia="宋体" w:cs="宋体"/>
                <w:color w:val="000000"/>
                <w:sz w:val="28"/>
              </w:rPr>
              <w:t>8.9.3监测参数：包括氧血红蛋白浓度变化、去氧血红蛋白浓度变化、总血红蛋白浓度变化、脑氧饱和度（rSO2）、血红蛋白浓度指数（THi），并支持原始数据导出用于fNIRS分析；</w:t>
            </w:r>
          </w:p>
        </w:tc>
      </w:tr>
      <w:tr w14:paraId="2C878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1EEA855B">
            <w:pPr>
              <w:pStyle w:val="4"/>
            </w:pPr>
            <w:r>
              <w:t>▲</w:t>
            </w:r>
          </w:p>
        </w:tc>
        <w:tc>
          <w:tcPr>
            <w:tcW w:w="693" w:type="dxa"/>
          </w:tcPr>
          <w:p w14:paraId="7D32193F">
            <w:pPr>
              <w:pStyle w:val="4"/>
            </w:pPr>
            <w:r>
              <w:t>24</w:t>
            </w:r>
          </w:p>
        </w:tc>
        <w:tc>
          <w:tcPr>
            <w:tcW w:w="6613" w:type="dxa"/>
          </w:tcPr>
          <w:p w14:paraId="16F6A57A">
            <w:pPr>
              <w:pStyle w:val="4"/>
            </w:pPr>
            <w:r>
              <w:rPr>
                <w:rFonts w:ascii="宋体" w:hAnsi="宋体" w:eastAsia="宋体" w:cs="宋体"/>
                <w:color w:val="000000"/>
                <w:sz w:val="28"/>
              </w:rPr>
              <w:t>8.9.4提供软件，可利用手机/平板等便携设备进行持续监测；</w:t>
            </w:r>
          </w:p>
        </w:tc>
      </w:tr>
      <w:tr w14:paraId="49B5E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55A2638F"/>
        </w:tc>
        <w:tc>
          <w:tcPr>
            <w:tcW w:w="693" w:type="dxa"/>
          </w:tcPr>
          <w:p w14:paraId="0B4832F3">
            <w:pPr>
              <w:pStyle w:val="4"/>
            </w:pPr>
            <w:r>
              <w:t>25</w:t>
            </w:r>
          </w:p>
        </w:tc>
        <w:tc>
          <w:tcPr>
            <w:tcW w:w="6613" w:type="dxa"/>
          </w:tcPr>
          <w:p w14:paraId="70048168">
            <w:pPr>
              <w:pStyle w:val="4"/>
              <w:jc w:val="both"/>
            </w:pPr>
            <w:r>
              <w:rPr>
                <w:rFonts w:ascii="宋体" w:hAnsi="宋体" w:eastAsia="宋体" w:cs="宋体"/>
                <w:color w:val="000000"/>
                <w:sz w:val="28"/>
              </w:rPr>
              <w:t>9.导航软件功能：</w:t>
            </w:r>
          </w:p>
          <w:p w14:paraId="06F53ABB">
            <w:pPr>
              <w:pStyle w:val="4"/>
              <w:jc w:val="both"/>
            </w:pPr>
            <w:r>
              <w:rPr>
                <w:rFonts w:ascii="宋体" w:hAnsi="宋体" w:eastAsia="宋体" w:cs="宋体"/>
                <w:color w:val="000000"/>
                <w:sz w:val="28"/>
              </w:rPr>
              <w:t>9.1导航软件：支持头部坐标注册及影像融合功能、在图像上实时显示磁刺激线圈及位置、在图像上预先设定刺激靶点、能够在刺激期间记录线圈的位置、水平角度和垂直角度误差、可以动态连续地记录线圈位置、实时监视被试者和线圈的位置变化、图像，支持将记录的刺激位点直接转化为靶点；</w:t>
            </w:r>
          </w:p>
          <w:p w14:paraId="67FCE41A">
            <w:pPr>
              <w:pStyle w:val="4"/>
              <w:jc w:val="both"/>
            </w:pPr>
            <w:r>
              <w:rPr>
                <w:rFonts w:ascii="宋体" w:hAnsi="宋体" w:eastAsia="宋体" w:cs="宋体"/>
                <w:color w:val="000000"/>
                <w:sz w:val="28"/>
              </w:rPr>
              <w:t>9.2 支持以Overlay叠加显示功能导入fMRI数据或第三方软件分析数据。</w:t>
            </w:r>
          </w:p>
          <w:p w14:paraId="531AD096">
            <w:pPr>
              <w:pStyle w:val="4"/>
              <w:jc w:val="both"/>
            </w:pPr>
            <w:r>
              <w:rPr>
                <w:rFonts w:ascii="宋体" w:hAnsi="宋体" w:eastAsia="宋体" w:cs="宋体"/>
                <w:color w:val="000000"/>
                <w:sz w:val="28"/>
              </w:rPr>
              <w:t>9.3 Overlay叠加功能支持时间序列数据（支持从NIfTI和MINC2文件中读取），叠加窗口提供滑块来调整时间偏移。</w:t>
            </w:r>
          </w:p>
          <w:p w14:paraId="4E10E7E5">
            <w:pPr>
              <w:pStyle w:val="4"/>
              <w:jc w:val="both"/>
            </w:pPr>
            <w:r>
              <w:rPr>
                <w:rFonts w:ascii="宋体" w:hAnsi="宋体" w:eastAsia="宋体" w:cs="宋体"/>
                <w:color w:val="000000"/>
                <w:sz w:val="28"/>
              </w:rPr>
              <w:t>9.4支持基于标准头模数据全自动三维重建进行导航的方式。</w:t>
            </w:r>
          </w:p>
          <w:p w14:paraId="56F95C9B">
            <w:pPr>
              <w:pStyle w:val="4"/>
              <w:jc w:val="both"/>
            </w:pPr>
            <w:r>
              <w:rPr>
                <w:rFonts w:ascii="宋体" w:hAnsi="宋体" w:eastAsia="宋体" w:cs="宋体"/>
                <w:color w:val="000000"/>
                <w:sz w:val="28"/>
              </w:rPr>
              <w:t>9.5 坐标系：支持融合导入MNI坐标、DTI成像坐标和Talairach坐标，支持手动标定AC/PC或导入配准文件两种方式进行坐标系配准</w:t>
            </w:r>
          </w:p>
          <w:p w14:paraId="50DA288C">
            <w:pPr>
              <w:pStyle w:val="4"/>
              <w:jc w:val="both"/>
            </w:pPr>
            <w:r>
              <w:rPr>
                <w:rFonts w:ascii="宋体" w:hAnsi="宋体" w:eastAsia="宋体" w:cs="宋体"/>
                <w:color w:val="000000"/>
                <w:sz w:val="28"/>
              </w:rPr>
              <w:t>9.6 支持标记点、含角度信息的轨迹标记、轨迹矩阵等多种形式靶点设置，支持多种靶点设定及修改方式：</w:t>
            </w:r>
          </w:p>
          <w:p w14:paraId="286B712E">
            <w:pPr>
              <w:pStyle w:val="4"/>
              <w:jc w:val="both"/>
            </w:pPr>
            <w:r>
              <w:rPr>
                <w:rFonts w:ascii="宋体" w:hAnsi="宋体" w:eastAsia="宋体" w:cs="宋体"/>
                <w:color w:val="000000"/>
                <w:sz w:val="28"/>
              </w:rPr>
              <w:t>9.6.1 支持通过输入MNI坐标自动选定靶点</w:t>
            </w:r>
          </w:p>
          <w:p w14:paraId="44DD4E10">
            <w:pPr>
              <w:pStyle w:val="4"/>
              <w:jc w:val="both"/>
            </w:pPr>
            <w:r>
              <w:rPr>
                <w:rFonts w:ascii="宋体" w:hAnsi="宋体" w:eastAsia="宋体" w:cs="宋体"/>
                <w:color w:val="000000"/>
                <w:sz w:val="28"/>
              </w:rPr>
              <w:t>9.6.2 支持输入角度数值或拖动调整工具调整靶点水平角度和垂直角度</w:t>
            </w:r>
          </w:p>
          <w:p w14:paraId="05156A85">
            <w:pPr>
              <w:pStyle w:val="4"/>
              <w:jc w:val="both"/>
            </w:pPr>
            <w:r>
              <w:rPr>
                <w:rFonts w:ascii="宋体" w:hAnsi="宋体" w:eastAsia="宋体" w:cs="宋体"/>
                <w:color w:val="000000"/>
                <w:sz w:val="28"/>
              </w:rPr>
              <w:t>9.6.3 支持对靶点位置进行垂直方向的微调</w:t>
            </w:r>
          </w:p>
          <w:p w14:paraId="5B89B1B8">
            <w:pPr>
              <w:pStyle w:val="4"/>
              <w:jc w:val="both"/>
            </w:pPr>
            <w:r>
              <w:rPr>
                <w:rFonts w:ascii="宋体" w:hAnsi="宋体" w:eastAsia="宋体" w:cs="宋体"/>
                <w:color w:val="000000"/>
                <w:sz w:val="28"/>
              </w:rPr>
              <w:t>9.6.4 矩阵靶点支持根据皮层弧度自动垂直优化，方便Brain Mapping</w:t>
            </w:r>
          </w:p>
          <w:p w14:paraId="38249CF4">
            <w:pPr>
              <w:pStyle w:val="4"/>
              <w:jc w:val="both"/>
            </w:pPr>
            <w:r>
              <w:rPr>
                <w:rFonts w:ascii="宋体" w:hAnsi="宋体" w:eastAsia="宋体" w:cs="宋体"/>
                <w:color w:val="000000"/>
                <w:sz w:val="28"/>
              </w:rPr>
              <w:t>9.7 数据导出：支持文本文件流功能实时导出多种信息</w:t>
            </w:r>
          </w:p>
          <w:p w14:paraId="6B202F38">
            <w:pPr>
              <w:pStyle w:val="4"/>
            </w:pPr>
            <w:r>
              <w:rPr>
                <w:rFonts w:ascii="宋体" w:hAnsi="宋体" w:eastAsia="宋体" w:cs="宋体"/>
                <w:color w:val="000000"/>
                <w:sz w:val="28"/>
              </w:rPr>
              <w:t>9.8 语音控制：支持语音识别控制，方便单人独立操作</w:t>
            </w:r>
          </w:p>
        </w:tc>
      </w:tr>
      <w:tr w14:paraId="15E3F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6E01F32A">
            <w:pPr>
              <w:pStyle w:val="4"/>
            </w:pPr>
            <w:r>
              <w:t>★</w:t>
            </w:r>
          </w:p>
        </w:tc>
        <w:tc>
          <w:tcPr>
            <w:tcW w:w="693" w:type="dxa"/>
          </w:tcPr>
          <w:p w14:paraId="169B2A3B">
            <w:pPr>
              <w:pStyle w:val="4"/>
            </w:pPr>
            <w:r>
              <w:t>26</w:t>
            </w:r>
          </w:p>
        </w:tc>
        <w:tc>
          <w:tcPr>
            <w:tcW w:w="6613" w:type="dxa"/>
          </w:tcPr>
          <w:p w14:paraId="78033567">
            <w:pPr>
              <w:pStyle w:val="4"/>
            </w:pPr>
            <w:r>
              <w:rPr>
                <w:rFonts w:ascii="宋体" w:hAnsi="宋体" w:eastAsia="宋体" w:cs="宋体"/>
                <w:color w:val="000000"/>
                <w:sz w:val="28"/>
              </w:rPr>
              <w:t>9.9磁刺激电场仿真模拟功能：支持导入国际通用免费开源磁刺激仿真软件SimNIBS影像分割数据，支持选择不同型号刺激线圈进行刺激电场仿真模拟呈现，内置主流线圈型号数量≥5种；支持经颅超声刺激仿真模拟优化功能</w:t>
            </w:r>
          </w:p>
        </w:tc>
      </w:tr>
      <w:tr w14:paraId="5F974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454CD0F8">
            <w:pPr>
              <w:pStyle w:val="4"/>
            </w:pPr>
            <w:r>
              <w:t>▲</w:t>
            </w:r>
          </w:p>
        </w:tc>
        <w:tc>
          <w:tcPr>
            <w:tcW w:w="693" w:type="dxa"/>
          </w:tcPr>
          <w:p w14:paraId="6118A40A">
            <w:pPr>
              <w:pStyle w:val="4"/>
            </w:pPr>
            <w:r>
              <w:t>27</w:t>
            </w:r>
          </w:p>
        </w:tc>
        <w:tc>
          <w:tcPr>
            <w:tcW w:w="6613" w:type="dxa"/>
          </w:tcPr>
          <w:p w14:paraId="7217417F">
            <w:pPr>
              <w:pStyle w:val="4"/>
            </w:pPr>
            <w:r>
              <w:rPr>
                <w:rFonts w:ascii="宋体" w:hAnsi="宋体" w:eastAsia="宋体" w:cs="宋体"/>
                <w:color w:val="000000"/>
                <w:sz w:val="28"/>
              </w:rPr>
              <w:t>9.10 近红外脑功能成像（fNIRS）系统数据接口：支持第三方近红外光脑成像信号数据导入显示模块,支持采集显示近红外光极和探头位置，便于多模态分析。</w:t>
            </w:r>
          </w:p>
        </w:tc>
      </w:tr>
      <w:tr w14:paraId="7BDF9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26E91615">
            <w:pPr>
              <w:pStyle w:val="4"/>
            </w:pPr>
            <w:r>
              <w:t>★</w:t>
            </w:r>
          </w:p>
        </w:tc>
        <w:tc>
          <w:tcPr>
            <w:tcW w:w="693" w:type="dxa"/>
          </w:tcPr>
          <w:p w14:paraId="7904A1C4">
            <w:pPr>
              <w:pStyle w:val="4"/>
            </w:pPr>
            <w:r>
              <w:t>28</w:t>
            </w:r>
          </w:p>
        </w:tc>
        <w:tc>
          <w:tcPr>
            <w:tcW w:w="6613" w:type="dxa"/>
          </w:tcPr>
          <w:p w14:paraId="778F7AEF">
            <w:pPr>
              <w:pStyle w:val="4"/>
            </w:pPr>
            <w:r>
              <w:rPr>
                <w:rFonts w:ascii="宋体" w:hAnsi="宋体" w:eastAsia="宋体" w:cs="宋体"/>
                <w:color w:val="000000"/>
                <w:sz w:val="28"/>
              </w:rPr>
              <w:t>9.11 导航软件支持无限次多台电脑任意同时安装运行，无需密钥，方便教学、自学和数据分析</w:t>
            </w:r>
          </w:p>
        </w:tc>
      </w:tr>
      <w:tr w14:paraId="11990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1F3B721B"/>
        </w:tc>
        <w:tc>
          <w:tcPr>
            <w:tcW w:w="693" w:type="dxa"/>
          </w:tcPr>
          <w:p w14:paraId="0239C510">
            <w:pPr>
              <w:pStyle w:val="4"/>
            </w:pPr>
            <w:r>
              <w:t>29</w:t>
            </w:r>
          </w:p>
        </w:tc>
        <w:tc>
          <w:tcPr>
            <w:tcW w:w="6613" w:type="dxa"/>
          </w:tcPr>
          <w:p w14:paraId="618B4C2E">
            <w:pPr>
              <w:pStyle w:val="4"/>
            </w:pPr>
            <w:r>
              <w:rPr>
                <w:rFonts w:ascii="宋体" w:hAnsi="宋体" w:eastAsia="宋体" w:cs="宋体"/>
                <w:color w:val="000000"/>
                <w:sz w:val="28"/>
              </w:rPr>
              <w:t>9.12 提供原厂全程多媒体教学资料：详细对应到每一个操作步骤的清晰的音频、视频讲解资料。</w:t>
            </w:r>
          </w:p>
        </w:tc>
      </w:tr>
      <w:tr w14:paraId="22B02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562A3978"/>
        </w:tc>
        <w:tc>
          <w:tcPr>
            <w:tcW w:w="693" w:type="dxa"/>
          </w:tcPr>
          <w:p w14:paraId="2CAA12CD">
            <w:pPr>
              <w:pStyle w:val="4"/>
            </w:pPr>
            <w:r>
              <w:t>30</w:t>
            </w:r>
          </w:p>
        </w:tc>
        <w:tc>
          <w:tcPr>
            <w:tcW w:w="6613" w:type="dxa"/>
          </w:tcPr>
          <w:p w14:paraId="11A12B73">
            <w:pPr>
              <w:pStyle w:val="4"/>
              <w:jc w:val="both"/>
            </w:pPr>
            <w:r>
              <w:rPr>
                <w:rFonts w:ascii="宋体" w:hAnsi="宋体" w:eastAsia="宋体" w:cs="宋体"/>
                <w:color w:val="000000"/>
                <w:sz w:val="28"/>
              </w:rPr>
              <w:t>10、配备高算力数据处理平台</w:t>
            </w:r>
          </w:p>
          <w:p w14:paraId="5E0B3283">
            <w:pPr>
              <w:pStyle w:val="4"/>
              <w:jc w:val="both"/>
            </w:pPr>
            <w:r>
              <w:rPr>
                <w:rFonts w:ascii="宋体" w:hAnsi="宋体" w:eastAsia="宋体" w:cs="宋体"/>
                <w:color w:val="000000"/>
                <w:sz w:val="28"/>
              </w:rPr>
              <w:t>10.1 CPU性能：≥2颗Intel至强可扩展处理器6330，单CPU核心数≥28、主频≥2.0GHz；</w:t>
            </w:r>
          </w:p>
          <w:p w14:paraId="127F5934">
            <w:pPr>
              <w:pStyle w:val="4"/>
              <w:jc w:val="both"/>
            </w:pPr>
            <w:r>
              <w:rPr>
                <w:rFonts w:ascii="宋体" w:hAnsi="宋体" w:eastAsia="宋体" w:cs="宋体"/>
                <w:color w:val="000000"/>
                <w:sz w:val="28"/>
              </w:rPr>
              <w:t>10.2 内存≥128GB，DDR4,频率≥3200MHz；</w:t>
            </w:r>
          </w:p>
          <w:p w14:paraId="0121248D">
            <w:pPr>
              <w:pStyle w:val="4"/>
              <w:jc w:val="both"/>
            </w:pPr>
            <w:r>
              <w:rPr>
                <w:rFonts w:ascii="宋体" w:hAnsi="宋体" w:eastAsia="宋体" w:cs="宋体"/>
                <w:color w:val="000000"/>
                <w:sz w:val="28"/>
              </w:rPr>
              <w:t>10.3 存储：≥1块960G SSD硬盘，系统盘至少包含SATA企业级硬盘2块*4TB；</w:t>
            </w:r>
          </w:p>
          <w:p w14:paraId="39FCA512">
            <w:pPr>
              <w:pStyle w:val="4"/>
              <w:jc w:val="both"/>
            </w:pPr>
            <w:r>
              <w:rPr>
                <w:rFonts w:ascii="宋体" w:hAnsi="宋体" w:eastAsia="宋体" w:cs="宋体"/>
                <w:color w:val="000000"/>
                <w:sz w:val="28"/>
              </w:rPr>
              <w:t>10.4 显卡性能：≥2块RTXA6000显卡，显存：≥48G/块；</w:t>
            </w:r>
          </w:p>
          <w:p w14:paraId="1899A7DC">
            <w:pPr>
              <w:pStyle w:val="4"/>
            </w:pPr>
            <w:r>
              <w:rPr>
                <w:rFonts w:ascii="宋体" w:hAnsi="宋体" w:eastAsia="宋体" w:cs="宋体"/>
                <w:color w:val="000000"/>
                <w:sz w:val="28"/>
              </w:rPr>
              <w:t>10.5 电源：实配电源输出功率≥1600W。</w:t>
            </w:r>
          </w:p>
        </w:tc>
      </w:tr>
      <w:tr w14:paraId="5A9D7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511FCB9F"/>
        </w:tc>
        <w:tc>
          <w:tcPr>
            <w:tcW w:w="693" w:type="dxa"/>
          </w:tcPr>
          <w:p w14:paraId="0B5AD76F">
            <w:pPr>
              <w:pStyle w:val="4"/>
            </w:pPr>
            <w:r>
              <w:t>31</w:t>
            </w:r>
          </w:p>
        </w:tc>
        <w:tc>
          <w:tcPr>
            <w:tcW w:w="6613" w:type="dxa"/>
          </w:tcPr>
          <w:p w14:paraId="73C68917">
            <w:pPr>
              <w:pStyle w:val="4"/>
            </w:pPr>
            <w:r>
              <w:rPr>
                <w:rFonts w:ascii="宋体" w:hAnsi="宋体" w:eastAsia="宋体" w:cs="宋体"/>
                <w:color w:val="000000"/>
                <w:sz w:val="28"/>
              </w:rPr>
              <w:t>11、所投设备可用于发表国际SCI科研论文，且经过相关验证。</w:t>
            </w:r>
          </w:p>
        </w:tc>
      </w:tr>
      <w:tr w14:paraId="5C262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3EE14A84"/>
        </w:tc>
        <w:tc>
          <w:tcPr>
            <w:tcW w:w="693" w:type="dxa"/>
          </w:tcPr>
          <w:p w14:paraId="68EC97A4">
            <w:pPr>
              <w:pStyle w:val="4"/>
            </w:pPr>
            <w:r>
              <w:t>32</w:t>
            </w:r>
          </w:p>
        </w:tc>
        <w:tc>
          <w:tcPr>
            <w:tcW w:w="6613" w:type="dxa"/>
          </w:tcPr>
          <w:p w14:paraId="58BE7E45">
            <w:pPr>
              <w:pStyle w:val="4"/>
              <w:jc w:val="both"/>
            </w:pPr>
            <w:r>
              <w:rPr>
                <w:rFonts w:ascii="宋体" w:hAnsi="宋体" w:eastAsia="宋体" w:cs="宋体"/>
                <w:color w:val="000000"/>
                <w:sz w:val="28"/>
              </w:rPr>
              <w:t>系统配置清单：</w:t>
            </w:r>
          </w:p>
          <w:p w14:paraId="0C6E4047">
            <w:pPr>
              <w:pStyle w:val="4"/>
              <w:jc w:val="both"/>
            </w:pPr>
            <w:r>
              <w:rPr>
                <w:rFonts w:ascii="宋体" w:hAnsi="宋体" w:eastAsia="宋体" w:cs="宋体"/>
                <w:color w:val="000000"/>
                <w:sz w:val="28"/>
              </w:rPr>
              <w:t>1）经颅磁刺激器主机            1个</w:t>
            </w:r>
          </w:p>
          <w:p w14:paraId="3A89F03E">
            <w:pPr>
              <w:pStyle w:val="4"/>
              <w:jc w:val="both"/>
            </w:pPr>
            <w:r>
              <w:rPr>
                <w:rFonts w:ascii="宋体" w:hAnsi="宋体" w:eastAsia="宋体" w:cs="宋体"/>
                <w:color w:val="000000"/>
                <w:sz w:val="28"/>
              </w:rPr>
              <w:t>2）储能单元                  1个</w:t>
            </w:r>
          </w:p>
          <w:p w14:paraId="6AD0FAEA">
            <w:pPr>
              <w:pStyle w:val="4"/>
              <w:jc w:val="both"/>
            </w:pPr>
            <w:r>
              <w:rPr>
                <w:rFonts w:ascii="宋体" w:hAnsi="宋体" w:eastAsia="宋体" w:cs="宋体"/>
                <w:color w:val="000000"/>
                <w:sz w:val="28"/>
              </w:rPr>
              <w:t>3）</w:t>
            </w:r>
            <w:r>
              <w:rPr>
                <w:rFonts w:ascii="Arial" w:hAnsi="Arial" w:eastAsia="Arial" w:cs="Arial"/>
                <w:color w:val="000000"/>
                <w:sz w:val="21"/>
              </w:rPr>
              <w:t xml:space="preserve"> </w:t>
            </w:r>
            <w:r>
              <w:rPr>
                <w:rFonts w:ascii="宋体" w:hAnsi="宋体" w:eastAsia="宋体" w:cs="宋体"/>
                <w:color w:val="000000"/>
                <w:sz w:val="28"/>
              </w:rPr>
              <w:t>手持70mm双线圈              1个</w:t>
            </w:r>
          </w:p>
          <w:p w14:paraId="0A7F8D9D">
            <w:pPr>
              <w:pStyle w:val="4"/>
              <w:jc w:val="both"/>
            </w:pPr>
            <w:r>
              <w:rPr>
                <w:rFonts w:ascii="宋体" w:hAnsi="宋体" w:eastAsia="宋体" w:cs="宋体"/>
                <w:color w:val="000000"/>
                <w:sz w:val="28"/>
              </w:rPr>
              <w:t>4）</w:t>
            </w:r>
            <w:r>
              <w:rPr>
                <w:rFonts w:ascii="Arial" w:hAnsi="Arial" w:eastAsia="Arial" w:cs="Arial"/>
                <w:color w:val="000000"/>
                <w:sz w:val="21"/>
              </w:rPr>
              <w:t xml:space="preserve"> </w:t>
            </w:r>
            <w:r>
              <w:rPr>
                <w:rFonts w:ascii="宋体" w:hAnsi="宋体" w:eastAsia="宋体" w:cs="宋体"/>
                <w:color w:val="000000"/>
                <w:sz w:val="28"/>
              </w:rPr>
              <w:t>冷却降温型70mm双线圈          1个</w:t>
            </w:r>
          </w:p>
          <w:p w14:paraId="1DF8DE8E">
            <w:pPr>
              <w:pStyle w:val="4"/>
              <w:jc w:val="both"/>
            </w:pPr>
            <w:r>
              <w:rPr>
                <w:rFonts w:ascii="宋体" w:hAnsi="宋体" w:eastAsia="宋体" w:cs="宋体"/>
                <w:color w:val="000000"/>
                <w:sz w:val="28"/>
              </w:rPr>
              <w:t>5）冷却降温型线圈配套伪刺激线圈    1个</w:t>
            </w:r>
          </w:p>
          <w:p w14:paraId="4968D0DA">
            <w:pPr>
              <w:pStyle w:val="4"/>
              <w:jc w:val="both"/>
            </w:pPr>
            <w:r>
              <w:rPr>
                <w:rFonts w:ascii="宋体" w:hAnsi="宋体" w:eastAsia="宋体" w:cs="宋体"/>
                <w:color w:val="000000"/>
                <w:sz w:val="28"/>
              </w:rPr>
              <w:t>6）</w:t>
            </w:r>
            <w:r>
              <w:rPr>
                <w:rFonts w:ascii="Arial" w:hAnsi="Arial" w:eastAsia="Arial" w:cs="Arial"/>
                <w:color w:val="000000"/>
                <w:sz w:val="21"/>
              </w:rPr>
              <w:t xml:space="preserve"> </w:t>
            </w:r>
            <w:r>
              <w:rPr>
                <w:rFonts w:ascii="宋体" w:hAnsi="宋体" w:eastAsia="宋体" w:cs="宋体"/>
                <w:color w:val="000000"/>
                <w:sz w:val="28"/>
              </w:rPr>
              <w:t>双通道运动诱发电位放大器       1个</w:t>
            </w:r>
          </w:p>
          <w:p w14:paraId="54C0142B">
            <w:pPr>
              <w:pStyle w:val="4"/>
              <w:jc w:val="both"/>
            </w:pPr>
            <w:r>
              <w:rPr>
                <w:rFonts w:ascii="宋体" w:hAnsi="宋体" w:eastAsia="宋体" w:cs="宋体"/>
                <w:color w:val="000000"/>
                <w:sz w:val="28"/>
              </w:rPr>
              <w:t>7）</w:t>
            </w:r>
            <w:r>
              <w:rPr>
                <w:rFonts w:ascii="Arial" w:hAnsi="Arial" w:eastAsia="Arial" w:cs="Arial"/>
                <w:color w:val="000000"/>
                <w:sz w:val="21"/>
              </w:rPr>
              <w:t xml:space="preserve"> </w:t>
            </w:r>
            <w:r>
              <w:rPr>
                <w:rFonts w:ascii="宋体" w:hAnsi="宋体" w:eastAsia="宋体" w:cs="宋体"/>
                <w:color w:val="000000"/>
                <w:sz w:val="28"/>
              </w:rPr>
              <w:t>磁刺激器配套仪器车           1个</w:t>
            </w:r>
          </w:p>
          <w:p w14:paraId="73EB71B2">
            <w:pPr>
              <w:pStyle w:val="4"/>
              <w:jc w:val="both"/>
            </w:pPr>
            <w:r>
              <w:rPr>
                <w:rFonts w:ascii="宋体" w:hAnsi="宋体" w:eastAsia="宋体" w:cs="宋体"/>
                <w:color w:val="000000"/>
                <w:sz w:val="28"/>
              </w:rPr>
              <w:t>8）</w:t>
            </w:r>
            <w:r>
              <w:rPr>
                <w:rFonts w:ascii="Arial" w:hAnsi="Arial" w:eastAsia="Arial" w:cs="Arial"/>
                <w:color w:val="000000"/>
                <w:sz w:val="21"/>
              </w:rPr>
              <w:t xml:space="preserve"> </w:t>
            </w:r>
            <w:r>
              <w:rPr>
                <w:rFonts w:ascii="宋体" w:hAnsi="宋体" w:eastAsia="宋体" w:cs="宋体"/>
                <w:color w:val="000000"/>
                <w:sz w:val="28"/>
              </w:rPr>
              <w:t>高速红外光学定位捕捉器        1个</w:t>
            </w:r>
          </w:p>
          <w:p w14:paraId="28AD8215">
            <w:pPr>
              <w:pStyle w:val="4"/>
              <w:jc w:val="both"/>
            </w:pPr>
            <w:r>
              <w:rPr>
                <w:rFonts w:ascii="宋体" w:hAnsi="宋体" w:eastAsia="宋体" w:cs="宋体"/>
                <w:color w:val="000000"/>
                <w:sz w:val="28"/>
              </w:rPr>
              <w:t>9）</w:t>
            </w:r>
            <w:r>
              <w:rPr>
                <w:rFonts w:ascii="Arial" w:hAnsi="Arial" w:eastAsia="Arial" w:cs="Arial"/>
                <w:color w:val="000000"/>
                <w:sz w:val="21"/>
              </w:rPr>
              <w:t xml:space="preserve"> </w:t>
            </w:r>
            <w:r>
              <w:rPr>
                <w:rFonts w:ascii="宋体" w:hAnsi="宋体" w:eastAsia="宋体" w:cs="宋体"/>
                <w:color w:val="000000"/>
                <w:sz w:val="28"/>
              </w:rPr>
              <w:t>红外定位追踪指示器套装        1个</w:t>
            </w:r>
          </w:p>
          <w:p w14:paraId="602B9B84">
            <w:pPr>
              <w:pStyle w:val="4"/>
              <w:jc w:val="both"/>
            </w:pPr>
            <w:r>
              <w:rPr>
                <w:rFonts w:ascii="宋体" w:hAnsi="宋体" w:eastAsia="宋体" w:cs="宋体"/>
                <w:color w:val="000000"/>
                <w:sz w:val="28"/>
              </w:rPr>
              <w:t>10）神经影像定位导航系统软件包     1个</w:t>
            </w:r>
          </w:p>
          <w:p w14:paraId="58034049">
            <w:pPr>
              <w:pStyle w:val="4"/>
              <w:jc w:val="both"/>
            </w:pPr>
            <w:r>
              <w:rPr>
                <w:rFonts w:ascii="宋体" w:hAnsi="宋体" w:eastAsia="宋体" w:cs="宋体"/>
                <w:color w:val="000000"/>
                <w:sz w:val="28"/>
              </w:rPr>
              <w:t>11）导航配套独立高性能双通道肌电模块  1个</w:t>
            </w:r>
          </w:p>
          <w:p w14:paraId="099437FA">
            <w:pPr>
              <w:pStyle w:val="4"/>
              <w:jc w:val="both"/>
            </w:pPr>
            <w:r>
              <w:rPr>
                <w:rFonts w:ascii="宋体" w:hAnsi="宋体" w:eastAsia="宋体" w:cs="宋体"/>
                <w:color w:val="000000"/>
                <w:sz w:val="28"/>
              </w:rPr>
              <w:t>12）专用神经影像处理计算机工作站    1个</w:t>
            </w:r>
          </w:p>
          <w:p w14:paraId="459AFEBE">
            <w:pPr>
              <w:pStyle w:val="4"/>
              <w:jc w:val="both"/>
            </w:pPr>
            <w:r>
              <w:rPr>
                <w:rFonts w:ascii="宋体" w:hAnsi="宋体" w:eastAsia="宋体" w:cs="宋体"/>
                <w:color w:val="000000"/>
                <w:sz w:val="28"/>
              </w:rPr>
              <w:t>13）导航系统仪器车              1个</w:t>
            </w:r>
          </w:p>
          <w:p w14:paraId="09964B17">
            <w:pPr>
              <w:pStyle w:val="4"/>
              <w:jc w:val="both"/>
            </w:pPr>
            <w:r>
              <w:rPr>
                <w:rFonts w:ascii="宋体" w:hAnsi="宋体" w:eastAsia="宋体" w:cs="宋体"/>
                <w:color w:val="000000"/>
                <w:sz w:val="28"/>
              </w:rPr>
              <w:t>14) 高算力数据处理平台           1个</w:t>
            </w:r>
          </w:p>
          <w:p w14:paraId="3B2B8EF5">
            <w:pPr>
              <w:pStyle w:val="4"/>
            </w:pPr>
            <w:r>
              <w:rPr>
                <w:rFonts w:ascii="宋体" w:hAnsi="宋体" w:eastAsia="宋体" w:cs="宋体"/>
                <w:color w:val="000000"/>
                <w:sz w:val="28"/>
              </w:rPr>
              <w:t>15）便携式近红外脑血氧脑功能监测模块  1个</w:t>
            </w:r>
          </w:p>
        </w:tc>
      </w:tr>
      <w:tr w14:paraId="7B696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1" w:type="dxa"/>
          </w:tcPr>
          <w:p w14:paraId="159E41D3"/>
        </w:tc>
        <w:tc>
          <w:tcPr>
            <w:tcW w:w="693" w:type="dxa"/>
          </w:tcPr>
          <w:p w14:paraId="57F860A2">
            <w:pPr>
              <w:pStyle w:val="4"/>
            </w:pPr>
            <w:r>
              <w:t>33</w:t>
            </w:r>
          </w:p>
        </w:tc>
        <w:tc>
          <w:tcPr>
            <w:tcW w:w="6613" w:type="dxa"/>
          </w:tcPr>
          <w:p w14:paraId="230BDC61">
            <w:pPr>
              <w:pStyle w:val="4"/>
              <w:jc w:val="both"/>
            </w:pPr>
            <w:r>
              <w:rPr>
                <w:rFonts w:ascii="宋体" w:hAnsi="宋体" w:eastAsia="宋体" w:cs="宋体"/>
                <w:color w:val="000000"/>
                <w:sz w:val="28"/>
              </w:rPr>
              <w:t>二、服务要求</w:t>
            </w:r>
          </w:p>
          <w:p w14:paraId="534B6A1F">
            <w:pPr>
              <w:pStyle w:val="4"/>
              <w:jc w:val="both"/>
            </w:pPr>
            <w:r>
              <w:rPr>
                <w:rFonts w:ascii="宋体" w:hAnsi="宋体" w:eastAsia="宋体" w:cs="宋体"/>
                <w:color w:val="000000"/>
                <w:sz w:val="28"/>
              </w:rPr>
              <w:t>1、交货地点：甲方指定地点。</w:t>
            </w:r>
          </w:p>
          <w:p w14:paraId="224F18A9">
            <w:pPr>
              <w:pStyle w:val="4"/>
              <w:jc w:val="both"/>
            </w:pPr>
            <w:r>
              <w:rPr>
                <w:rFonts w:ascii="宋体" w:hAnsi="宋体" w:eastAsia="宋体" w:cs="宋体"/>
                <w:color w:val="000000"/>
                <w:sz w:val="28"/>
              </w:rPr>
              <w:t>2、运输由乙方负责，运杂费已包含在合同总价内，包括从货物供应地点所含的运输费、装卸费、仓储费、保险费等。</w:t>
            </w:r>
          </w:p>
          <w:p w14:paraId="07C8D85F">
            <w:pPr>
              <w:pStyle w:val="4"/>
              <w:jc w:val="both"/>
            </w:pPr>
            <w:r>
              <w:rPr>
                <w:rFonts w:ascii="宋体" w:hAnsi="宋体" w:eastAsia="宋体" w:cs="宋体"/>
                <w:color w:val="000000"/>
                <w:sz w:val="28"/>
              </w:rPr>
              <w:t>3、运输方式由乙方自行选择，但必须保证按期交货。</w:t>
            </w:r>
          </w:p>
          <w:p w14:paraId="00B8D6C6">
            <w:pPr>
              <w:pStyle w:val="4"/>
              <w:jc w:val="both"/>
            </w:pPr>
            <w:r>
              <w:rPr>
                <w:rFonts w:ascii="宋体" w:hAnsi="宋体" w:eastAsia="宋体" w:cs="宋体"/>
                <w:color w:val="000000"/>
                <w:sz w:val="28"/>
              </w:rPr>
              <w:t>4、仪器到达用户所在地后, 在接到用户通知后3个工作日内执行安装调试直至达到验收指标。</w:t>
            </w:r>
          </w:p>
          <w:p w14:paraId="7333785D">
            <w:pPr>
              <w:pStyle w:val="4"/>
              <w:jc w:val="both"/>
            </w:pPr>
            <w:r>
              <w:rPr>
                <w:rFonts w:ascii="宋体" w:hAnsi="宋体" w:eastAsia="宋体" w:cs="宋体"/>
                <w:color w:val="000000"/>
                <w:sz w:val="28"/>
              </w:rPr>
              <w:t>5、提供软件终身免费升级服务。</w:t>
            </w:r>
          </w:p>
          <w:p w14:paraId="5331F4DA">
            <w:pPr>
              <w:pStyle w:val="4"/>
              <w:jc w:val="both"/>
            </w:pPr>
            <w:r>
              <w:rPr>
                <w:rFonts w:ascii="宋体" w:hAnsi="宋体" w:eastAsia="宋体" w:cs="宋体"/>
                <w:color w:val="000000"/>
                <w:sz w:val="28"/>
              </w:rPr>
              <w:t>6、设备安装、调试、培训后，经过一定时期的试运行，设备的各项性能指标均能达到招标要求的，双方即按照院方规定签署设备验收文件，验收合格后所有投标设备及其附属易耗件（包括第三方外购设备及易耗件）保修期两年；终身维修，只收取配件费，免人工费。</w:t>
            </w:r>
          </w:p>
          <w:p w14:paraId="11DB6E96">
            <w:pPr>
              <w:pStyle w:val="4"/>
              <w:jc w:val="both"/>
            </w:pPr>
            <w:r>
              <w:rPr>
                <w:rFonts w:ascii="宋体" w:hAnsi="宋体" w:eastAsia="宋体" w:cs="宋体"/>
                <w:color w:val="000000"/>
                <w:sz w:val="28"/>
              </w:rPr>
              <w:t>7、投标方必须配备专门的技术服务人员。所有问题须在24小时内响应，日常需提供 7*24 小时的电话服务，若远程服务不能解决问题的，需在48小时内到达现场服务；若出现重大问题影响系统正常使用的情况需在24小时内到达现场。</w:t>
            </w:r>
          </w:p>
          <w:p w14:paraId="285599AD">
            <w:pPr>
              <w:pStyle w:val="4"/>
              <w:jc w:val="both"/>
            </w:pPr>
            <w:r>
              <w:rPr>
                <w:rFonts w:ascii="宋体" w:hAnsi="宋体" w:eastAsia="宋体" w:cs="宋体"/>
                <w:color w:val="000000"/>
                <w:sz w:val="28"/>
              </w:rPr>
              <w:t>8、提供由厂家或者中国区总代理出具的售后服务承诺函。</w:t>
            </w:r>
          </w:p>
          <w:p w14:paraId="55251533">
            <w:pPr>
              <w:pStyle w:val="4"/>
              <w:jc w:val="both"/>
            </w:pPr>
            <w:r>
              <w:rPr>
                <w:rFonts w:ascii="宋体" w:hAnsi="宋体" w:eastAsia="宋体" w:cs="宋体"/>
                <w:color w:val="000000"/>
                <w:sz w:val="28"/>
              </w:rPr>
              <w:t>9、每年安排上门产品巡检不少于1次。</w:t>
            </w:r>
          </w:p>
          <w:p w14:paraId="054AE997">
            <w:pPr>
              <w:pStyle w:val="4"/>
              <w:jc w:val="both"/>
            </w:pPr>
            <w:r>
              <w:rPr>
                <w:rFonts w:ascii="宋体" w:hAnsi="宋体" w:eastAsia="宋体" w:cs="宋体"/>
                <w:color w:val="000000"/>
                <w:sz w:val="28"/>
              </w:rPr>
              <w:t>10、零配件保证供应时间：不低于五年。</w:t>
            </w:r>
          </w:p>
          <w:p w14:paraId="7640A3BC">
            <w:pPr>
              <w:pStyle w:val="4"/>
              <w:jc w:val="both"/>
            </w:pPr>
            <w:r>
              <w:rPr>
                <w:rFonts w:ascii="宋体" w:hAnsi="宋体" w:eastAsia="宋体" w:cs="宋体"/>
                <w:color w:val="000000"/>
                <w:sz w:val="28"/>
              </w:rPr>
              <w:t>11 、提供免费现场培训次数不少于2次，培训内容包括仪器的技术原理、操作、数据处理、基本维护等，保证用户掌握有关设备的使用、维护、管理和应用等工作。</w:t>
            </w:r>
          </w:p>
          <w:p w14:paraId="216DE5FB">
            <w:pPr>
              <w:pStyle w:val="4"/>
            </w:pPr>
            <w:r>
              <w:rPr>
                <w:rFonts w:ascii="宋体" w:hAnsi="宋体" w:eastAsia="宋体" w:cs="宋体"/>
                <w:color w:val="000000"/>
                <w:sz w:val="28"/>
              </w:rPr>
              <w:t>12 、提供不少于2人次的线下技术交流培训会议名额，提供不少于每年2人次的线上免费培训名额。</w:t>
            </w:r>
          </w:p>
        </w:tc>
      </w:tr>
    </w:tbl>
    <w:p w14:paraId="2F6C77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DI5YTk4ZWVkODkxZTcxZjA5MDdlNjc3ZjMzMzAifQ=="/>
  </w:docVars>
  <w:rsids>
    <w:rsidRoot w:val="2B6D0841"/>
    <w:rsid w:val="2B6D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2024-09-29T14:30:00Z</dcterms:created>
  <dc:creator>Vow</dc:creator>
  <cp:lastModifiedBy>Vow</cp:lastModifiedBy>
  <dcterms:modified xsi:type="dcterms:W3CDTF">2024-09-29T14:31:00Z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9E9119F03A244634841F6BE40F49D052_11</vt:lpwstr>
  </property>
</Properties>
</file>