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版本号：240929001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工训中心数字化模拟数字电路实验平台项目</w:t>
      </w:r>
    </w:p>
    <w:p>
      <w:pPr>
        <w:pStyle w:val="null3"/>
        <w:jc w:val="center"/>
        <w:outlineLvl w:val="2"/>
      </w:pPr>
      <w:r>
        <w:rPr>
          <w:sz w:val="28"/>
          <w:b/>
        </w:rPr>
        <w:t>采购项目编号：</w:t>
      </w:r>
      <w:r>
        <w:rPr>
          <w:sz w:val="28"/>
          <w:b/>
        </w:rPr>
        <w:t>ZMZB2024SLG-227</w:t>
      </w:r>
      <w:r>
        <w:br/>
      </w:r>
      <w:r>
        <w:br/>
      </w:r>
      <w:r>
        <w:br/>
      </w:r>
    </w:p>
    <w:p>
      <w:pPr>
        <w:pStyle w:val="null3"/>
        <w:jc w:val="center"/>
        <w:outlineLvl w:val="2"/>
      </w:pPr>
      <w:r>
        <w:rPr>
          <w:sz w:val="28"/>
          <w:b/>
        </w:rPr>
        <w:t>陕西理工大学</w:t>
      </w:r>
    </w:p>
    <w:p>
      <w:pPr>
        <w:pStyle w:val="null3"/>
        <w:jc w:val="center"/>
        <w:outlineLvl w:val="2"/>
      </w:pPr>
      <w:r>
        <w:rPr>
          <w:sz w:val="28"/>
          <w:b/>
        </w:rPr>
        <w:t>陕西卓佲项目管理有限公司</w:t>
      </w:r>
      <w:r>
        <w:rPr>
          <w:sz w:val="28"/>
          <w:b/>
        </w:rPr>
        <w:t>共同编制</w:t>
      </w:r>
    </w:p>
    <w:p>
      <w:pPr>
        <w:pStyle w:val="null3"/>
        <w:jc w:val="center"/>
        <w:outlineLvl w:val="2"/>
      </w:pPr>
      <w:r>
        <w:rPr>
          <w:sz w:val="28"/>
          <w:b/>
        </w:rPr>
        <w:t>2024年09月29日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陕西卓佲项目管理有限公司</w:t>
      </w:r>
      <w:r>
        <w:rPr/>
        <w:t>（以下简称“代理机构”）受</w:t>
      </w:r>
      <w:r>
        <w:rPr/>
        <w:t>陕西理工大学</w:t>
      </w:r>
      <w:r>
        <w:rPr/>
        <w:t>委托，拟对</w:t>
      </w:r>
      <w:r>
        <w:rPr/>
        <w:t>工训中心数字化模拟数字电路实验平台项目</w:t>
      </w:r>
      <w:r>
        <w:rPr/>
        <w:t>进行国内公开招标，兹邀请符合本次招标要求的供应商参加投标。</w:t>
      </w:r>
    </w:p>
    <w:p>
      <w:pPr>
        <w:pStyle w:val="null3"/>
        <w:outlineLvl w:val="2"/>
      </w:pPr>
      <w:r>
        <w:rPr>
          <w:sz w:val="28"/>
          <w:b/>
        </w:rPr>
        <w:t>一、采购项目编号：</w:t>
      </w:r>
      <w:r>
        <w:rPr>
          <w:sz w:val="28"/>
          <w:b/>
        </w:rPr>
        <w:t>ZMZB2024SLG-227</w:t>
      </w:r>
    </w:p>
    <w:p>
      <w:pPr>
        <w:pStyle w:val="null3"/>
        <w:outlineLvl w:val="2"/>
      </w:pPr>
      <w:r>
        <w:rPr>
          <w:sz w:val="28"/>
          <w:b/>
        </w:rPr>
        <w:t>二、采购项目名称：</w:t>
      </w:r>
      <w:r>
        <w:rPr>
          <w:sz w:val="28"/>
          <w:b/>
        </w:rPr>
        <w:t>工训中心数字化模拟数字电路实验平台项目</w:t>
      </w:r>
    </w:p>
    <w:p>
      <w:pPr>
        <w:pStyle w:val="null3"/>
        <w:outlineLvl w:val="2"/>
      </w:pPr>
      <w:r>
        <w:rPr>
          <w:sz w:val="28"/>
          <w:b/>
        </w:rPr>
        <w:t>三、招标项目简介</w:t>
      </w:r>
    </w:p>
    <w:p>
      <w:pPr>
        <w:pStyle w:val="null3"/>
        <w:ind w:firstLine="480"/>
      </w:pPr>
      <w:r>
        <w:rPr/>
        <w:t>工训中心数字化模拟数字电路实验平台项目</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t>3、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4、社会保障资金缴纳证明：提供2023年6月以来任意一个月的社会保障资金缴存单据或社保机构开具的社会保险参保缴费情况证明。依法不需要缴纳社会保障资金的供应商应提供相关文件证明；</w:t>
      </w:r>
    </w:p>
    <w:p>
      <w:pPr>
        <w:pStyle w:val="null3"/>
      </w:pPr>
      <w:r>
        <w:rPr/>
        <w:t>5、具有履行合同所必需的设备和专业技术能力的书面声明：具有履行合同所必需的设备和专业技术能力的书面声明</w:t>
      </w:r>
    </w:p>
    <w:p>
      <w:pPr>
        <w:pStyle w:val="null3"/>
      </w:pPr>
      <w:r>
        <w:rPr/>
        <w:t>6、法定代表人授权书：非法定代表人参加投标的，须提供法定代表人委托授权书及被授权人身份证，法定代表人参加投标时,只需提供法定代表人身份证；</w:t>
      </w:r>
    </w:p>
    <w:p>
      <w:pPr>
        <w:pStyle w:val="null3"/>
      </w:pPr>
      <w:r>
        <w:rPr/>
        <w:t>7、参加政府采购活动前3年内在经营活动中没有重大违法记录的书面声明：参加政府采购活动前3年内在经营活动中没有重大违法记录的书面声明</w:t>
      </w:r>
    </w:p>
    <w:p>
      <w:pPr>
        <w:pStyle w:val="null3"/>
      </w:pPr>
      <w:r>
        <w:rPr/>
        <w:t>8、本项目不接受联合体投标：非接受联合体投标声明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陕西理工大学</w:t>
      </w:r>
    </w:p>
    <w:p>
      <w:pPr>
        <w:pStyle w:val="null3"/>
      </w:pPr>
      <w:r>
        <w:rPr/>
        <w:t xml:space="preserve"> 地址： </w:t>
      </w:r>
      <w:r>
        <w:rPr/>
        <w:t>汉中市汉台区东一环路1号</w:t>
      </w:r>
    </w:p>
    <w:p>
      <w:pPr>
        <w:pStyle w:val="null3"/>
      </w:pPr>
      <w:r>
        <w:rPr/>
        <w:t xml:space="preserve"> 邮编： </w:t>
      </w:r>
      <w:r>
        <w:rPr/>
        <w:t>723001</w:t>
      </w:r>
    </w:p>
    <w:p>
      <w:pPr>
        <w:pStyle w:val="null3"/>
      </w:pPr>
      <w:r>
        <w:rPr/>
        <w:t xml:space="preserve"> 联系人： </w:t>
      </w:r>
      <w:r>
        <w:rPr/>
        <w:t>刘老师</w:t>
      </w:r>
    </w:p>
    <w:p>
      <w:pPr>
        <w:pStyle w:val="null3"/>
      </w:pPr>
      <w:r>
        <w:rPr/>
        <w:t xml:space="preserve"> 联系电话： </w:t>
      </w:r>
      <w:r>
        <w:rPr/>
        <w:t>0916-2641657</w:t>
      </w:r>
    </w:p>
    <w:p>
      <w:pPr>
        <w:pStyle w:val="null3"/>
        <w:outlineLvl w:val="2"/>
      </w:pPr>
      <w:r>
        <w:rPr>
          <w:sz w:val="28"/>
          <w:b/>
        </w:rPr>
        <w:t>代理机构：</w:t>
      </w:r>
      <w:r>
        <w:rPr>
          <w:sz w:val="28"/>
          <w:b/>
        </w:rPr>
        <w:t>陕西卓佲项目管理有限公司</w:t>
      </w:r>
    </w:p>
    <w:p>
      <w:pPr>
        <w:pStyle w:val="null3"/>
      </w:pPr>
      <w:r>
        <w:rPr/>
        <w:t xml:space="preserve"> 地址： </w:t>
      </w:r>
      <w:r>
        <w:rPr/>
        <w:t>西安市雁塔区科技路 30号合力紫郡B座21层</w:t>
      </w:r>
    </w:p>
    <w:p>
      <w:pPr>
        <w:pStyle w:val="null3"/>
      </w:pPr>
      <w:r>
        <w:rPr/>
        <w:t xml:space="preserve"> 邮编： </w:t>
      </w:r>
      <w:r>
        <w:rPr/>
        <w:t>710065</w:t>
      </w:r>
    </w:p>
    <w:p>
      <w:pPr>
        <w:pStyle w:val="null3"/>
      </w:pPr>
      <w:r>
        <w:rPr/>
        <w:t xml:space="preserve"> 联系人： </w:t>
      </w:r>
      <w:r>
        <w:rPr/>
        <w:t>魏萌 张倩</w:t>
      </w:r>
    </w:p>
    <w:p>
      <w:pPr>
        <w:pStyle w:val="null3"/>
      </w:pPr>
      <w:r>
        <w:rPr/>
        <w:t xml:space="preserve"> 联系电话： </w:t>
      </w:r>
      <w:r>
        <w:rPr/>
        <w:t>177 7896 6062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采购包1：1,800,000.00元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采购包1保证金金额：35,000.00元</w:t>
            </w:r>
          </w:p>
          <w:p>
            <w:pPr>
              <w:pStyle w:val="null3"/>
            </w:pPr>
            <w:r>
              <w:rPr/>
              <w:t>缴交渠道：电子保函,转账、支票、汇票等（需通过实体账户、户名及开户行信息）</w:t>
            </w:r>
          </w:p>
          <w:p>
            <w:pPr>
              <w:pStyle w:val="null3"/>
            </w:pPr>
            <w:r>
              <w:rPr/>
              <w:t>开户名称：陕西卓佲项目管理有限公司</w:t>
            </w:r>
          </w:p>
          <w:p>
            <w:pPr>
              <w:pStyle w:val="null3"/>
            </w:pPr>
            <w:r>
              <w:rPr/>
              <w:t>开户银行：中国光大银行西安太白路支行</w:t>
            </w:r>
          </w:p>
          <w:p>
            <w:pPr>
              <w:pStyle w:val="null3"/>
            </w:pPr>
            <w:r>
              <w:rPr/>
              <w:t>银行账号：78590188000191476</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说明：中标人在签订合同前向采购人交纳中标金额的5%做为履约保证金，在项目验收合格后退还至公司账户，不计利息。</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代理服务费收费标准：参照国家计委颁发的《招标代理服务收费暂行办法》(计价格[2002]1980号)和国家发改委颁发的《关于招标代理服务收费有关问题的通知》(发改办价格 [2003]857号)收取。 收费标准： 30万以内项目，代理费3000.00元； 30万-100万（含）项目，代理费按《招标代理服务收费暂行办法》(计价格[2002]1980号)的80%计收。 100万（不含）-1000万（含）项目，按《招标代理服务收费暂行办法》(计价格[2002]1980号)的70%计收。 供应商将招标代理服务费计入投标报价但不单独列明，中标单位在领取中标通知书前，须向采购代理机构一次性支付招标代理服</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陕西理工大学</w:t>
      </w:r>
      <w:r>
        <w:rPr/>
        <w:t>和</w:t>
      </w:r>
      <w:r>
        <w:rPr/>
        <w:t>陕西卓佲项目管理有限公司</w:t>
      </w:r>
      <w:r>
        <w:rPr/>
        <w:t>享有。对招标文件中供应商参加本次政府采购活动应当具备的条件，招标项目技术、服务、商务及其他要求，评标细则及标准由</w:t>
      </w:r>
      <w:r>
        <w:rPr/>
        <w:t>陕西理工大学</w:t>
      </w:r>
      <w:r>
        <w:rPr/>
        <w:t>负责解释。除上述招标文件内容，其他内容由</w:t>
      </w:r>
      <w:r>
        <w:rPr/>
        <w:t>陕西卓佲项目管理有限公司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陕西理工大学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陕西卓佲项目管理有限公司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根据招标文件要求、投标文件及合同约定执行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陕西卓佲项目管理有限公司</w:t>
      </w:r>
      <w:r>
        <w:rPr/>
        <w:t xml:space="preserve"> 负责答复；供应商对除采购需求外的采购文件的询问、质疑由</w:t>
      </w:r>
      <w:r>
        <w:rPr/>
        <w:t>陕西卓佲项目管理有限公司</w:t>
      </w:r>
      <w:r>
        <w:rPr/>
        <w:t xml:space="preserve"> 负责答复；供应商对采购过程、采购结果的询问、质疑由 </w:t>
      </w:r>
      <w:r>
        <w:rPr/>
        <w:t>陕西卓佲项目管理有限公司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联系人：魏萌</w:t>
      </w:r>
    </w:p>
    <w:p>
      <w:pPr>
        <w:pStyle w:val="null3"/>
      </w:pPr>
      <w:r>
        <w:rPr/>
        <w:t>联系电话：029-81875979</w:t>
      </w:r>
    </w:p>
    <w:p>
      <w:pPr>
        <w:pStyle w:val="null3"/>
      </w:pPr>
      <w:r>
        <w:rPr/>
        <w:t>地址：西安市雁塔区科技路 30号合力紫郡B座21层</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工训中心数字化模拟数字电路实验平台项目</w:t>
      </w:r>
    </w:p>
    <w:p>
      <w:pPr>
        <w:pStyle w:val="null3"/>
        <w:outlineLvl w:val="2"/>
      </w:pPr>
      <w:r>
        <w:rPr>
          <w:sz w:val="28"/>
          <w:b/>
        </w:rPr>
        <w:t>3.2采购内容</w:t>
      </w:r>
    </w:p>
    <w:p>
      <w:pPr>
        <w:pStyle w:val="null3"/>
      </w:pPr>
      <w:r>
        <w:rPr/>
        <w:t>采购包1：</w:t>
      </w:r>
    </w:p>
    <w:p>
      <w:pPr>
        <w:pStyle w:val="null3"/>
      </w:pPr>
      <w:r>
        <w:rPr/>
        <w:t>采购包预算金额（元）: 1,800,000.00</w:t>
      </w:r>
    </w:p>
    <w:p>
      <w:pPr>
        <w:pStyle w:val="null3"/>
      </w:pPr>
      <w:r>
        <w:rPr/>
        <w:t>采购包最高限价（元）: 1,800,000.00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数字化模拟数字电路实验平台</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标的名称：数字化模拟数字电路实验平台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arial, helvetica, sans-serif" w:hAnsi="arial, helvetica, sans-serif" w:cs="arial, helvetica, sans-serif" w:eastAsia="arial, helvetica, sans-serif"/>
                <w:sz w:val="20"/>
                <w:color w:val="000000"/>
              </w:rPr>
              <w:t>模拟</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数字电路实验综合平台   72  套</w:t>
            </w:r>
          </w:p>
          <w:p>
            <w:pPr>
              <w:pStyle w:val="null3"/>
              <w:ind w:firstLine="130"/>
            </w:pPr>
            <w:r>
              <w:rPr>
                <w:rFonts w:ascii="宋体" w:hAnsi="宋体" w:cs="宋体" w:eastAsia="宋体"/>
                <w:sz w:val="20"/>
              </w:rPr>
              <w:t>一、功能要求</w:t>
            </w:r>
          </w:p>
          <w:p>
            <w:pPr>
              <w:pStyle w:val="null3"/>
              <w:ind w:left="105" w:firstLine="130"/>
              <w:jc w:val="both"/>
            </w:pPr>
            <w:r>
              <w:rPr>
                <w:rFonts w:ascii="宋体" w:hAnsi="宋体" w:cs="宋体" w:eastAsia="宋体"/>
                <w:sz w:val="20"/>
              </w:rPr>
              <w:t>1.满足模拟电子技术、数字电子技术课程基础及综合设计型实验要求。</w:t>
            </w:r>
          </w:p>
          <w:p>
            <w:pPr>
              <w:pStyle w:val="null3"/>
              <w:ind w:left="105" w:firstLine="130"/>
              <w:jc w:val="both"/>
            </w:pPr>
            <w:r>
              <w:rPr>
                <w:rFonts w:ascii="宋体" w:hAnsi="宋体" w:cs="宋体" w:eastAsia="宋体"/>
                <w:sz w:val="20"/>
              </w:rPr>
              <w:t>2.平台采用模块化结构形式，电源和仪器仪表全部采用独立挂箱内嵌式结构，各实验模块任务明确，易于后期扩展升级。</w:t>
            </w:r>
          </w:p>
          <w:p>
            <w:pPr>
              <w:pStyle w:val="null3"/>
              <w:ind w:left="105" w:firstLine="130"/>
              <w:jc w:val="both"/>
            </w:pPr>
            <w:r>
              <w:rPr>
                <w:rFonts w:ascii="宋体" w:hAnsi="宋体" w:cs="宋体" w:eastAsia="宋体"/>
                <w:sz w:val="20"/>
              </w:rPr>
              <w:t>3.平台采用数字化、智能化及人机对话模式，各种仪表传输接口均有可靠的保护功能。</w:t>
            </w:r>
          </w:p>
          <w:p>
            <w:pPr>
              <w:pStyle w:val="null3"/>
              <w:ind w:left="105" w:firstLine="130"/>
              <w:jc w:val="both"/>
            </w:pPr>
            <w:r>
              <w:rPr>
                <w:rFonts w:ascii="宋体" w:hAnsi="宋体" w:cs="宋体" w:eastAsia="宋体"/>
                <w:sz w:val="20"/>
              </w:rPr>
              <w:t>▲4.具有扩展模块，面板采用PCB板制作，可根据实验需要，组合实验模块，完成自主设计项目，扩展模块不少于3个。</w:t>
            </w:r>
          </w:p>
          <w:p>
            <w:pPr>
              <w:pStyle w:val="null3"/>
              <w:ind w:left="105" w:firstLine="130"/>
              <w:jc w:val="both"/>
            </w:pPr>
            <w:r>
              <w:rPr>
                <w:rFonts w:ascii="宋体" w:hAnsi="宋体" w:cs="宋体" w:eastAsia="宋体"/>
                <w:sz w:val="20"/>
              </w:rPr>
              <w:t>二、技术性能</w:t>
            </w:r>
          </w:p>
          <w:p>
            <w:pPr>
              <w:pStyle w:val="null3"/>
              <w:ind w:left="105" w:firstLine="130"/>
              <w:jc w:val="both"/>
            </w:pPr>
            <w:r>
              <w:rPr>
                <w:rFonts w:ascii="宋体" w:hAnsi="宋体" w:cs="宋体" w:eastAsia="宋体"/>
                <w:sz w:val="20"/>
              </w:rPr>
              <w:t>1.输入电源：单相三线～220V±10% 50Hz</w:t>
            </w:r>
          </w:p>
          <w:p>
            <w:pPr>
              <w:pStyle w:val="null3"/>
              <w:ind w:left="105" w:firstLine="130"/>
              <w:jc w:val="both"/>
            </w:pPr>
            <w:r>
              <w:rPr>
                <w:rFonts w:ascii="宋体" w:hAnsi="宋体" w:cs="宋体" w:eastAsia="宋体"/>
                <w:sz w:val="20"/>
              </w:rPr>
              <w:t>2.装置容量：≤0.5kVA</w:t>
            </w:r>
          </w:p>
          <w:p>
            <w:pPr>
              <w:pStyle w:val="null3"/>
              <w:ind w:left="105" w:firstLine="130"/>
              <w:jc w:val="both"/>
            </w:pPr>
            <w:r>
              <w:rPr>
                <w:rFonts w:ascii="宋体" w:hAnsi="宋体" w:cs="宋体" w:eastAsia="宋体"/>
                <w:sz w:val="20"/>
              </w:rPr>
              <w:t>3.参考尺寸：≤1500mm×800mm×1600mm</w:t>
            </w:r>
          </w:p>
          <w:p>
            <w:pPr>
              <w:pStyle w:val="null3"/>
              <w:ind w:left="105" w:firstLine="130"/>
              <w:jc w:val="both"/>
            </w:pPr>
            <w:r>
              <w:rPr>
                <w:rFonts w:ascii="宋体" w:hAnsi="宋体" w:cs="宋体" w:eastAsia="宋体"/>
                <w:sz w:val="20"/>
              </w:rPr>
              <w:t>▲4.具有漏电保护、开机自检等功能，符合相关国家标准。提供检测报告。</w:t>
            </w:r>
          </w:p>
          <w:p>
            <w:pPr>
              <w:pStyle w:val="null3"/>
              <w:ind w:firstLine="400"/>
            </w:pPr>
            <w:r>
              <w:rPr>
                <w:rFonts w:ascii="arial, helvetica, sans-serif" w:hAnsi="arial, helvetica, sans-serif" w:cs="arial, helvetica, sans-serif" w:eastAsia="arial, helvetica, sans-serif"/>
                <w:sz w:val="20"/>
                <w:color w:val="000000"/>
              </w:rPr>
              <w:t>三、基本配置及功能</w:t>
            </w:r>
          </w:p>
          <w:p>
            <w:pPr>
              <w:pStyle w:val="null3"/>
              <w:ind w:firstLine="400"/>
            </w:pPr>
            <w:r>
              <w:rPr>
                <w:rFonts w:ascii="arial, helvetica, sans-serif" w:hAnsi="arial, helvetica, sans-serif" w:cs="arial, helvetica, sans-serif" w:eastAsia="arial, helvetica, sans-serif"/>
                <w:sz w:val="20"/>
                <w:color w:val="000000"/>
              </w:rPr>
              <w:t>本装置由实验台、实验模块、仪器仪表、云终端（终端</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显示屏）等组成。</w:t>
            </w:r>
          </w:p>
          <w:p>
            <w:pPr>
              <w:pStyle w:val="null3"/>
              <w:ind w:firstLine="400"/>
            </w:pP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实验台</w:t>
            </w:r>
          </w:p>
          <w:p>
            <w:pPr>
              <w:pStyle w:val="null3"/>
              <w:ind w:firstLine="400"/>
            </w:pPr>
            <w:r>
              <w:rPr>
                <w:rFonts w:ascii="arial, helvetica, sans-serif" w:hAnsi="arial, helvetica, sans-serif" w:cs="arial, helvetica, sans-serif" w:eastAsia="arial, helvetica, sans-serif"/>
                <w:sz w:val="20"/>
                <w:color w:val="000000"/>
              </w:rPr>
              <w:t>实验台的台架采用独立框架式结构设计，主体采用表面氧化的铝型材及架连接构件，连接构件经机加工、抛丸、喷砂，表面静电喷涂工艺，整机坚固耐用。框架分为上下两个区域，所有型材表面光滑，无凹槽，用于放置电源、仪器仪表和实验模块等。实验台及所有配件都满足国家</w:t>
            </w:r>
            <w:r>
              <w:rPr>
                <w:rFonts w:ascii="宋体" w:hAnsi="宋体" w:cs="宋体" w:eastAsia="宋体"/>
                <w:sz w:val="20"/>
                <w:color w:val="000000"/>
              </w:rPr>
              <w:t>3C</w:t>
            </w:r>
            <w:r>
              <w:rPr>
                <w:rFonts w:ascii="arial, helvetica, sans-serif" w:hAnsi="arial, helvetica, sans-serif" w:cs="arial, helvetica, sans-serif" w:eastAsia="arial, helvetica, sans-serif"/>
                <w:sz w:val="20"/>
                <w:color w:val="000000"/>
              </w:rPr>
              <w:t>认证及环保要求，实验台两侧提供国标单相五孔安全电源插座，配两个抽屉。</w:t>
            </w:r>
          </w:p>
          <w:p>
            <w:pPr>
              <w:pStyle w:val="null3"/>
              <w:ind w:firstLine="400"/>
            </w:pP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仪器仪表</w:t>
            </w:r>
          </w:p>
          <w:p>
            <w:pPr>
              <w:pStyle w:val="null3"/>
              <w:ind w:firstLine="400"/>
            </w:pPr>
            <w:r>
              <w:rPr>
                <w:rFonts w:ascii="arial, helvetica, sans-serif" w:hAnsi="arial, helvetica, sans-serif" w:cs="arial, helvetica, sans-serif" w:eastAsia="arial, helvetica, sans-serif"/>
                <w:sz w:val="20"/>
                <w:color w:val="000000"/>
              </w:rPr>
              <w:t>仪器仪表包括信号发生器、交流毫伏表、示波器、台式万用表。</w:t>
            </w:r>
          </w:p>
          <w:p>
            <w:pPr>
              <w:pStyle w:val="null3"/>
              <w:ind w:firstLine="400"/>
            </w:pPr>
            <w:r>
              <w:rPr>
                <w:rFonts w:ascii="arial, helvetica, sans-serif" w:hAnsi="arial, helvetica, sans-serif" w:cs="arial, helvetica, sans-serif" w:eastAsia="arial, helvetica, sans-serif"/>
                <w:sz w:val="20"/>
                <w:color w:val="000000"/>
              </w:rPr>
              <w:t>▲</w:t>
            </w:r>
            <w:r>
              <w:rPr>
                <w:rFonts w:ascii="arial, helvetica, sans-serif" w:hAnsi="arial, helvetica, sans-serif" w:cs="arial, helvetica, sans-serif" w:eastAsia="arial, helvetica, sans-serif"/>
                <w:sz w:val="20"/>
                <w:color w:val="000000"/>
              </w:rPr>
              <w:t>信号发生器：</w:t>
            </w: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个通道，</w:t>
            </w:r>
            <w:r>
              <w:rPr>
                <w:rFonts w:ascii="宋体" w:hAnsi="宋体" w:cs="宋体" w:eastAsia="宋体"/>
                <w:sz w:val="20"/>
                <w:color w:val="000000"/>
              </w:rPr>
              <w:t>TFT</w:t>
            </w:r>
            <w:r>
              <w:rPr>
                <w:rFonts w:ascii="arial, helvetica, sans-serif" w:hAnsi="arial, helvetica, sans-serif" w:cs="arial, helvetica, sans-serif" w:eastAsia="arial, helvetica, sans-serif"/>
                <w:sz w:val="20"/>
                <w:color w:val="000000"/>
              </w:rPr>
              <w:t>液晶显示，屏幕尺寸≥</w:t>
            </w:r>
            <w:r>
              <w:rPr>
                <w:rFonts w:ascii="宋体" w:hAnsi="宋体" w:cs="宋体" w:eastAsia="宋体"/>
                <w:sz w:val="20"/>
                <w:color w:val="000000"/>
              </w:rPr>
              <w:t>4</w:t>
            </w:r>
            <w:r>
              <w:rPr>
                <w:rFonts w:ascii="arial, helvetica, sans-serif" w:hAnsi="arial, helvetica, sans-serif" w:cs="arial, helvetica, sans-serif" w:eastAsia="arial, helvetica, sans-serif"/>
                <w:sz w:val="20"/>
                <w:color w:val="000000"/>
              </w:rPr>
              <w:t>英寸；上限频率</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70M</w:t>
            </w:r>
            <w:r>
              <w:rPr>
                <w:rFonts w:ascii="宋体" w:hAnsi="宋体" w:cs="宋体" w:eastAsia="宋体"/>
                <w:sz w:val="20"/>
                <w:color w:val="000000"/>
              </w:rPr>
              <w:t>Hz</w:t>
            </w:r>
            <w:r>
              <w:rPr>
                <w:rFonts w:ascii="arial, helvetica, sans-serif" w:hAnsi="arial, helvetica, sans-serif" w:cs="arial, helvetica, sans-serif" w:eastAsia="arial, helvetica, sans-serif"/>
                <w:sz w:val="20"/>
                <w:color w:val="000000"/>
              </w:rPr>
              <w:t>，采样率≥</w:t>
            </w:r>
            <w:r>
              <w:rPr>
                <w:rFonts w:ascii="宋体" w:hAnsi="宋体" w:cs="宋体" w:eastAsia="宋体"/>
                <w:sz w:val="20"/>
                <w:color w:val="000000"/>
              </w:rPr>
              <w:t>150MSa/s</w:t>
            </w:r>
            <w:r>
              <w:rPr>
                <w:rFonts w:ascii="宋体" w:hAnsi="宋体" w:cs="宋体" w:eastAsia="宋体"/>
                <w:sz w:val="20"/>
                <w:color w:val="000000"/>
                <w:u w:val="single"/>
              </w:rPr>
              <w:t>，垂直分辨率</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14bits</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波形种类</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4</w:t>
            </w:r>
            <w:r>
              <w:rPr>
                <w:rFonts w:ascii="宋体" w:hAnsi="宋体" w:cs="宋体" w:eastAsia="宋体"/>
                <w:sz w:val="20"/>
                <w:color w:val="000000"/>
              </w:rPr>
              <w:t>0</w:t>
            </w:r>
            <w:r>
              <w:rPr>
                <w:rFonts w:ascii="arial, helvetica, sans-serif" w:hAnsi="arial, helvetica, sans-serif" w:cs="arial, helvetica, sans-serif" w:eastAsia="arial, helvetica, sans-serif"/>
                <w:sz w:val="20"/>
                <w:color w:val="000000"/>
              </w:rPr>
              <w:t>种；提供检测报告。</w:t>
            </w:r>
          </w:p>
          <w:p>
            <w:pPr>
              <w:pStyle w:val="null3"/>
              <w:ind w:firstLine="400"/>
            </w:pPr>
            <w:r>
              <w:rPr>
                <w:rFonts w:ascii="宋体" w:hAnsi="宋体" w:cs="宋体" w:eastAsia="宋体"/>
                <w:sz w:val="20"/>
                <w:color w:val="000000"/>
              </w:rPr>
              <w:t>▲</w:t>
            </w:r>
            <w:r>
              <w:rPr>
                <w:rFonts w:ascii="宋体" w:hAnsi="宋体" w:cs="宋体" w:eastAsia="宋体"/>
                <w:sz w:val="20"/>
                <w:color w:val="000000"/>
              </w:rPr>
              <w:t>交流毫伏表：</w:t>
            </w:r>
            <w:r>
              <w:rPr>
                <w:rFonts w:ascii="宋体" w:hAnsi="宋体" w:cs="宋体" w:eastAsia="宋体"/>
                <w:sz w:val="20"/>
                <w:color w:val="000000"/>
              </w:rPr>
              <w:t>2个通道，电源2</w:t>
            </w:r>
            <w:r>
              <w:rPr>
                <w:rFonts w:ascii="宋体" w:hAnsi="宋体" w:cs="宋体" w:eastAsia="宋体"/>
                <w:sz w:val="20"/>
                <w:color w:val="000000"/>
              </w:rPr>
              <w:t>20</w:t>
            </w:r>
            <w:r>
              <w:rPr>
                <w:rFonts w:ascii="宋体" w:hAnsi="宋体" w:cs="宋体" w:eastAsia="宋体"/>
                <w:sz w:val="20"/>
                <w:color w:val="000000"/>
              </w:rPr>
              <w:t>V/</w:t>
            </w:r>
            <w:r>
              <w:rPr>
                <w:rFonts w:ascii="宋体" w:hAnsi="宋体" w:cs="宋体" w:eastAsia="宋体"/>
                <w:sz w:val="20"/>
                <w:color w:val="000000"/>
              </w:rPr>
              <w:t>50</w:t>
            </w:r>
            <w:r>
              <w:rPr>
                <w:rFonts w:ascii="宋体" w:hAnsi="宋体" w:cs="宋体" w:eastAsia="宋体"/>
                <w:sz w:val="20"/>
                <w:color w:val="000000"/>
              </w:rPr>
              <w:t>Hz；电压范围</w:t>
            </w:r>
            <w:r>
              <w:rPr>
                <w:rFonts w:ascii="宋体" w:hAnsi="宋体" w:cs="宋体" w:eastAsia="宋体"/>
                <w:sz w:val="20"/>
                <w:color w:val="000000"/>
              </w:rPr>
              <w:t>100</w:t>
            </w:r>
            <w:r>
              <w:rPr>
                <w:rFonts w:ascii="宋体" w:hAnsi="宋体" w:cs="宋体" w:eastAsia="宋体"/>
                <w:sz w:val="20"/>
                <w:color w:val="000000"/>
              </w:rPr>
              <w:t>μV</w:t>
            </w:r>
            <w:r>
              <w:rPr>
                <w:rFonts w:ascii="宋体" w:hAnsi="宋体" w:cs="宋体" w:eastAsia="宋体"/>
                <w:sz w:val="20"/>
                <w:color w:val="000000"/>
              </w:rPr>
              <w:t>~300</w:t>
            </w:r>
            <w:r>
              <w:rPr>
                <w:rFonts w:ascii="宋体" w:hAnsi="宋体" w:cs="宋体" w:eastAsia="宋体"/>
                <w:sz w:val="20"/>
                <w:color w:val="000000"/>
              </w:rPr>
              <w:t>V，频率范围2</w:t>
            </w:r>
            <w:r>
              <w:rPr>
                <w:rFonts w:ascii="宋体" w:hAnsi="宋体" w:cs="宋体" w:eastAsia="宋体"/>
                <w:sz w:val="20"/>
                <w:color w:val="000000"/>
              </w:rPr>
              <w:t>0</w:t>
            </w:r>
            <w:r>
              <w:rPr>
                <w:rFonts w:ascii="宋体" w:hAnsi="宋体" w:cs="宋体" w:eastAsia="宋体"/>
                <w:sz w:val="20"/>
                <w:color w:val="000000"/>
              </w:rPr>
              <w:t>Hz</w:t>
            </w:r>
            <w:r>
              <w:rPr>
                <w:rFonts w:ascii="宋体" w:hAnsi="宋体" w:cs="宋体" w:eastAsia="宋体"/>
                <w:sz w:val="20"/>
                <w:color w:val="000000"/>
              </w:rPr>
              <w:t>~2</w:t>
            </w:r>
            <w:r>
              <w:rPr>
                <w:rFonts w:ascii="宋体" w:hAnsi="宋体" w:cs="宋体" w:eastAsia="宋体"/>
                <w:sz w:val="20"/>
                <w:color w:val="000000"/>
              </w:rPr>
              <w:t>MHz，测量误差</w:t>
            </w:r>
            <w:r>
              <w:rPr>
                <w:rFonts w:ascii="宋体" w:hAnsi="宋体" w:cs="宋体" w:eastAsia="宋体"/>
                <w:sz w:val="20"/>
                <w:color w:val="000000"/>
              </w:rPr>
              <w:t>≤3</w:t>
            </w:r>
            <w:r>
              <w:rPr>
                <w:rFonts w:ascii="宋体" w:hAnsi="宋体" w:cs="宋体" w:eastAsia="宋体"/>
                <w:sz w:val="20"/>
                <w:color w:val="000000"/>
              </w:rPr>
              <w:t>%</w:t>
            </w:r>
            <w:r>
              <w:rPr>
                <w:rFonts w:ascii="宋体" w:hAnsi="宋体" w:cs="宋体" w:eastAsia="宋体"/>
                <w:sz w:val="20"/>
                <w:color w:val="000000"/>
              </w:rPr>
              <w:t>满刻度。提供检测报告。</w:t>
            </w:r>
          </w:p>
          <w:p>
            <w:pPr>
              <w:pStyle w:val="null3"/>
              <w:ind w:firstLine="400"/>
            </w:pPr>
            <w:r>
              <w:rPr>
                <w:rFonts w:ascii="arial, helvetica, sans-serif" w:hAnsi="arial, helvetica, sans-serif" w:cs="arial, helvetica, sans-serif" w:eastAsia="arial, helvetica, sans-serif"/>
                <w:sz w:val="20"/>
                <w:color w:val="000000"/>
              </w:rPr>
              <w:t>▲</w:t>
            </w:r>
            <w:r>
              <w:rPr>
                <w:rFonts w:ascii="arial, helvetica, sans-serif" w:hAnsi="arial, helvetica, sans-serif" w:cs="arial, helvetica, sans-serif" w:eastAsia="arial, helvetica, sans-serif"/>
                <w:sz w:val="20"/>
                <w:color w:val="000000"/>
              </w:rPr>
              <w:t>示波器：</w:t>
            </w:r>
            <w:r>
              <w:rPr>
                <w:rFonts w:ascii="宋体" w:hAnsi="宋体" w:cs="宋体" w:eastAsia="宋体"/>
                <w:sz w:val="20"/>
                <w:color w:val="000000"/>
              </w:rPr>
              <w:t>4</w:t>
            </w:r>
            <w:r>
              <w:rPr>
                <w:rFonts w:ascii="arial, helvetica, sans-serif" w:hAnsi="arial, helvetica, sans-serif" w:cs="arial, helvetica, sans-serif" w:eastAsia="arial, helvetica, sans-serif"/>
                <w:sz w:val="20"/>
                <w:color w:val="000000"/>
              </w:rPr>
              <w:t>个模拟通道，存储深度≥</w:t>
            </w:r>
            <w:r>
              <w:rPr>
                <w:rFonts w:ascii="宋体" w:hAnsi="宋体" w:cs="宋体" w:eastAsia="宋体"/>
                <w:sz w:val="20"/>
                <w:color w:val="000000"/>
              </w:rPr>
              <w:t>5</w:t>
            </w:r>
            <w:r>
              <w:rPr>
                <w:rFonts w:ascii="宋体" w:hAnsi="宋体" w:cs="宋体" w:eastAsia="宋体"/>
                <w:sz w:val="20"/>
                <w:color w:val="000000"/>
              </w:rPr>
              <w:t>0Mpts</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TFT</w:t>
            </w:r>
            <w:r>
              <w:rPr>
                <w:rFonts w:ascii="arial, helvetica, sans-serif" w:hAnsi="arial, helvetica, sans-serif" w:cs="arial, helvetica, sans-serif" w:eastAsia="arial, helvetica, sans-serif"/>
                <w:sz w:val="20"/>
                <w:color w:val="000000"/>
              </w:rPr>
              <w:t>液晶显示，屏幕尺寸≥</w:t>
            </w:r>
            <w:r>
              <w:rPr>
                <w:rFonts w:ascii="宋体" w:hAnsi="宋体" w:cs="宋体" w:eastAsia="宋体"/>
                <w:sz w:val="20"/>
                <w:color w:val="000000"/>
              </w:rPr>
              <w:t>7</w:t>
            </w:r>
            <w:r>
              <w:rPr>
                <w:rFonts w:ascii="arial, helvetica, sans-serif" w:hAnsi="arial, helvetica, sans-serif" w:cs="arial, helvetica, sans-serif" w:eastAsia="arial, helvetica, sans-serif"/>
                <w:sz w:val="20"/>
                <w:color w:val="000000"/>
              </w:rPr>
              <w:t>英寸</w:t>
            </w:r>
            <w:r>
              <w:rPr>
                <w:rFonts w:ascii="宋体" w:hAnsi="宋体" w:cs="宋体" w:eastAsia="宋体"/>
                <w:sz w:val="20"/>
                <w:color w:val="000000"/>
              </w:rPr>
              <w:t>,分辨率</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1024*600</w:t>
            </w:r>
            <w:r>
              <w:rPr>
                <w:rFonts w:ascii="arial, helvetica, sans-serif" w:hAnsi="arial, helvetica, sans-serif" w:cs="arial, helvetica, sans-serif" w:eastAsia="arial, helvetica, sans-serif"/>
                <w:sz w:val="20"/>
                <w:color w:val="000000"/>
              </w:rPr>
              <w:t>；带宽</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100MHz</w:t>
            </w:r>
            <w:r>
              <w:rPr>
                <w:rFonts w:ascii="arial, helvetica, sans-serif" w:hAnsi="arial, helvetica, sans-serif" w:cs="arial, helvetica, sans-serif" w:eastAsia="arial, helvetica, sans-serif"/>
                <w:sz w:val="20"/>
                <w:color w:val="000000"/>
              </w:rPr>
              <w:t>，实时采样率≥</w:t>
            </w:r>
            <w:r>
              <w:rPr>
                <w:rFonts w:ascii="宋体" w:hAnsi="宋体" w:cs="宋体" w:eastAsia="宋体"/>
                <w:sz w:val="20"/>
                <w:color w:val="000000"/>
              </w:rPr>
              <w:t>1GS</w:t>
            </w:r>
            <w:r>
              <w:rPr>
                <w:rFonts w:ascii="宋体" w:hAnsi="宋体" w:cs="宋体" w:eastAsia="宋体"/>
                <w:sz w:val="20"/>
                <w:color w:val="000000"/>
              </w:rPr>
              <w:t>a</w:t>
            </w:r>
            <w:r>
              <w:rPr>
                <w:rFonts w:ascii="宋体" w:hAnsi="宋体" w:cs="宋体" w:eastAsia="宋体"/>
                <w:sz w:val="20"/>
                <w:color w:val="000000"/>
              </w:rPr>
              <w:t>/s</w:t>
            </w:r>
            <w:r>
              <w:rPr>
                <w:rFonts w:ascii="arial, helvetica, sans-serif" w:hAnsi="arial, helvetica, sans-serif" w:cs="arial, helvetica, sans-serif" w:eastAsia="arial, helvetica, sans-serif"/>
                <w:sz w:val="20"/>
                <w:color w:val="000000"/>
              </w:rPr>
              <w:t>；提供检测报告。</w:t>
            </w:r>
          </w:p>
          <w:p>
            <w:pPr>
              <w:pStyle w:val="null3"/>
              <w:ind w:firstLine="400"/>
            </w:pPr>
            <w:r>
              <w:rPr>
                <w:rFonts w:ascii="arial, helvetica, sans-serif" w:hAnsi="arial, helvetica, sans-serif" w:cs="arial, helvetica, sans-serif" w:eastAsia="arial, helvetica, sans-serif"/>
                <w:sz w:val="20"/>
                <w:color w:val="000000"/>
              </w:rPr>
              <w:t>▲</w:t>
            </w:r>
            <w:r>
              <w:rPr>
                <w:rFonts w:ascii="arial, helvetica, sans-serif" w:hAnsi="arial, helvetica, sans-serif" w:cs="arial, helvetica, sans-serif" w:eastAsia="arial, helvetica, sans-serif"/>
                <w:sz w:val="20"/>
                <w:color w:val="000000"/>
              </w:rPr>
              <w:t>台式万用表：满足电压、电流、电阻、电容、二极管、三极管、通断等测量功能；</w:t>
            </w:r>
            <w:r>
              <w:rPr>
                <w:rFonts w:ascii="宋体" w:hAnsi="宋体" w:cs="宋体" w:eastAsia="宋体"/>
                <w:sz w:val="20"/>
                <w:color w:val="000000"/>
              </w:rPr>
              <w:t>TFT</w:t>
            </w:r>
            <w:r>
              <w:rPr>
                <w:rFonts w:ascii="arial, helvetica, sans-serif" w:hAnsi="arial, helvetica, sans-serif" w:cs="arial, helvetica, sans-serif" w:eastAsia="arial, helvetica, sans-serif"/>
                <w:sz w:val="20"/>
                <w:color w:val="000000"/>
              </w:rPr>
              <w:t>液晶显示，屏幕尺寸≥</w:t>
            </w:r>
            <w:r>
              <w:rPr>
                <w:rFonts w:ascii="宋体" w:hAnsi="宋体" w:cs="宋体" w:eastAsia="宋体"/>
                <w:sz w:val="20"/>
                <w:color w:val="000000"/>
              </w:rPr>
              <w:t>5</w:t>
            </w:r>
            <w:r>
              <w:rPr>
                <w:rFonts w:ascii="arial, helvetica, sans-serif" w:hAnsi="arial, helvetica, sans-serif" w:cs="arial, helvetica, sans-serif" w:eastAsia="arial, helvetica, sans-serif"/>
                <w:sz w:val="20"/>
                <w:color w:val="000000"/>
              </w:rPr>
              <w:t>英寸；上限测量速度</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100rdgs/s</w:t>
            </w:r>
            <w:r>
              <w:rPr>
                <w:rFonts w:ascii="arial, helvetica, sans-serif" w:hAnsi="arial, helvetica, sans-serif" w:cs="arial, helvetica, sans-serif" w:eastAsia="arial, helvetica, sans-serif"/>
                <w:sz w:val="20"/>
                <w:color w:val="000000"/>
              </w:rPr>
              <w:t>，精度≥</w:t>
            </w:r>
            <w:r>
              <w:rPr>
                <w:rFonts w:ascii="宋体" w:hAnsi="宋体" w:cs="宋体" w:eastAsia="宋体"/>
                <w:sz w:val="20"/>
                <w:color w:val="000000"/>
              </w:rPr>
              <w:t>5.5</w:t>
            </w:r>
            <w:r>
              <w:rPr>
                <w:rFonts w:ascii="arial, helvetica, sans-serif" w:hAnsi="arial, helvetica, sans-serif" w:cs="arial, helvetica, sans-serif" w:eastAsia="arial, helvetica, sans-serif"/>
                <w:sz w:val="20"/>
                <w:color w:val="000000"/>
              </w:rPr>
              <w:t>，频率≥</w:t>
            </w:r>
            <w:r>
              <w:rPr>
                <w:rFonts w:ascii="宋体" w:hAnsi="宋体" w:cs="宋体" w:eastAsia="宋体"/>
                <w:sz w:val="20"/>
                <w:color w:val="000000"/>
              </w:rPr>
              <w:t>10MHz</w:t>
            </w:r>
            <w:r>
              <w:rPr>
                <w:rFonts w:ascii="arial, helvetica, sans-serif" w:hAnsi="arial, helvetica, sans-serif" w:cs="arial, helvetica, sans-serif" w:eastAsia="arial, helvetica, sans-serif"/>
                <w:sz w:val="20"/>
                <w:color w:val="000000"/>
              </w:rPr>
              <w:t>；提供检测报告。</w:t>
            </w:r>
          </w:p>
          <w:p>
            <w:pPr>
              <w:pStyle w:val="null3"/>
              <w:ind w:firstLine="400"/>
            </w:pPr>
            <w:r>
              <w:rPr>
                <w:rFonts w:ascii="宋体" w:hAnsi="宋体" w:cs="宋体" w:eastAsia="宋体"/>
                <w:sz w:val="20"/>
                <w:color w:val="000000"/>
              </w:rPr>
              <w:t>3.</w:t>
            </w:r>
            <w:r>
              <w:rPr>
                <w:rFonts w:ascii="arial, helvetica, sans-serif" w:hAnsi="arial, helvetica, sans-serif" w:cs="arial, helvetica, sans-serif" w:eastAsia="arial, helvetica, sans-serif"/>
                <w:sz w:val="20"/>
                <w:color w:val="000000"/>
              </w:rPr>
              <w:t>云终端</w:t>
            </w:r>
          </w:p>
          <w:p>
            <w:pPr>
              <w:pStyle w:val="null3"/>
              <w:ind w:firstLine="400"/>
            </w:pPr>
            <w:r>
              <w:rPr>
                <w:rFonts w:ascii="arial, helvetica, sans-serif" w:hAnsi="arial, helvetica, sans-serif" w:cs="arial, helvetica, sans-serif" w:eastAsia="arial, helvetica, sans-serif"/>
                <w:sz w:val="20"/>
                <w:color w:val="000000"/>
              </w:rPr>
              <w:t>云终端包括</w:t>
            </w:r>
            <w:r>
              <w:rPr>
                <w:rFonts w:ascii="宋体" w:hAnsi="宋体" w:cs="宋体" w:eastAsia="宋体"/>
                <w:sz w:val="20"/>
                <w:color w:val="000000"/>
              </w:rPr>
              <w:t>平板电脑</w:t>
            </w:r>
            <w:r>
              <w:rPr>
                <w:rFonts w:ascii="arial, helvetica, sans-serif" w:hAnsi="arial, helvetica, sans-serif" w:cs="arial, helvetica, sans-serif" w:eastAsia="arial, helvetica, sans-serif"/>
                <w:sz w:val="20"/>
                <w:color w:val="000000"/>
              </w:rPr>
              <w:t>。</w:t>
            </w:r>
          </w:p>
          <w:p>
            <w:pPr>
              <w:pStyle w:val="null3"/>
              <w:ind w:firstLine="400"/>
            </w:pPr>
            <w:r>
              <w:rPr>
                <w:rFonts w:ascii="宋体" w:hAnsi="宋体" w:cs="宋体" w:eastAsia="宋体"/>
                <w:sz w:val="20"/>
                <w:color w:val="000000"/>
              </w:rPr>
              <w:t>平板电脑</w:t>
            </w:r>
            <w:r>
              <w:rPr>
                <w:rFonts w:ascii="arial, helvetica, sans-serif" w:hAnsi="arial, helvetica, sans-serif" w:cs="arial, helvetica, sans-serif" w:eastAsia="arial, helvetica, sans-serif"/>
                <w:sz w:val="20"/>
                <w:color w:val="000000"/>
              </w:rPr>
              <w:t>采用</w:t>
            </w:r>
            <w:r>
              <w:rPr>
                <w:rFonts w:ascii="宋体" w:hAnsi="宋体" w:cs="宋体" w:eastAsia="宋体"/>
                <w:sz w:val="20"/>
                <w:color w:val="000000"/>
              </w:rPr>
              <w:t>国产知名</w:t>
            </w:r>
            <w:r>
              <w:rPr>
                <w:rFonts w:ascii="arial, helvetica, sans-serif" w:hAnsi="arial, helvetica, sans-serif" w:cs="arial, helvetica, sans-serif" w:eastAsia="arial, helvetica, sans-serif"/>
                <w:sz w:val="20"/>
                <w:color w:val="000000"/>
              </w:rPr>
              <w:t>品牌；</w:t>
            </w:r>
          </w:p>
          <w:p>
            <w:pPr>
              <w:pStyle w:val="null3"/>
              <w:ind w:firstLine="400"/>
            </w:pPr>
            <w:r>
              <w:rPr>
                <w:rFonts w:ascii="宋体" w:hAnsi="宋体" w:cs="宋体" w:eastAsia="宋体"/>
                <w:sz w:val="20"/>
                <w:color w:val="000000"/>
              </w:rPr>
              <w:t>屏幕采用</w:t>
            </w:r>
            <w:r>
              <w:rPr>
                <w:rFonts w:ascii="宋体" w:hAnsi="宋体" w:cs="宋体" w:eastAsia="宋体"/>
                <w:sz w:val="20"/>
                <w:color w:val="000000"/>
              </w:rPr>
              <w:t>OLED，</w:t>
            </w:r>
            <w:r>
              <w:rPr>
                <w:rFonts w:ascii="宋体" w:hAnsi="宋体" w:cs="宋体" w:eastAsia="宋体"/>
                <w:sz w:val="20"/>
                <w:color w:val="000000"/>
              </w:rPr>
              <w:t>尺寸</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13寸，</w:t>
            </w:r>
            <w:r>
              <w:rPr>
                <w:rFonts w:ascii="宋体" w:hAnsi="宋体" w:cs="宋体" w:eastAsia="宋体"/>
                <w:sz w:val="20"/>
                <w:color w:val="000000"/>
              </w:rPr>
              <w:t>分辨率</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2800*1840，</w:t>
            </w:r>
            <w:r>
              <w:rPr>
                <w:rFonts w:ascii="arial, helvetica, sans-serif" w:hAnsi="arial, helvetica, sans-serif" w:cs="arial, helvetica, sans-serif" w:eastAsia="arial, helvetica, sans-serif"/>
                <w:sz w:val="20"/>
                <w:color w:val="000000"/>
              </w:rPr>
              <w:t>内</w:t>
            </w:r>
            <w:r>
              <w:rPr>
                <w:rFonts w:ascii="宋体" w:hAnsi="宋体" w:cs="宋体" w:eastAsia="宋体"/>
                <w:sz w:val="20"/>
                <w:color w:val="000000"/>
              </w:rPr>
              <w:t>存</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16GB</w:t>
            </w:r>
            <w:r>
              <w:rPr>
                <w:rFonts w:ascii="宋体" w:hAnsi="宋体" w:cs="宋体" w:eastAsia="宋体"/>
                <w:sz w:val="20"/>
                <w:color w:val="000000"/>
              </w:rPr>
              <w:t>+512GB，</w:t>
            </w:r>
            <w:r>
              <w:rPr>
                <w:rFonts w:ascii="宋体" w:hAnsi="宋体" w:cs="宋体" w:eastAsia="宋体"/>
                <w:sz w:val="20"/>
                <w:color w:val="000000"/>
              </w:rPr>
              <w:t>厚度</w:t>
            </w:r>
            <w:r>
              <w:rPr>
                <w:rFonts w:ascii="宋体" w:hAnsi="宋体" w:cs="宋体" w:eastAsia="宋体"/>
                <w:sz w:val="20"/>
                <w:color w:val="000000"/>
              </w:rPr>
              <w:t>≤9.0mm。</w:t>
            </w:r>
          </w:p>
          <w:p>
            <w:pPr>
              <w:pStyle w:val="null3"/>
              <w:ind w:firstLine="400"/>
            </w:pPr>
            <w:r>
              <w:rPr>
                <w:rFonts w:ascii="arial, helvetica, sans-serif" w:hAnsi="arial, helvetica, sans-serif" w:cs="arial, helvetica, sans-serif" w:eastAsia="arial, helvetica, sans-serif"/>
                <w:sz w:val="20"/>
                <w:color w:val="000000"/>
              </w:rPr>
              <w:t>四、实验拓展区</w:t>
            </w:r>
          </w:p>
          <w:p>
            <w:pPr>
              <w:pStyle w:val="null3"/>
              <w:ind w:firstLine="400"/>
            </w:pP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提供电工电子创新实训模块，包括可扩展电阻电容模块、电阻器、电容器、电位器、电感器、稳压二极管、整流二极管、钮子开关、运放电路、扬声器、集成插座、数码管、脉冲源、逻辑电平输出、逻辑电平显示、镇流器、白炽灯泡、电流插座等基础实训创新模块等。</w:t>
            </w:r>
          </w:p>
          <w:p>
            <w:pPr>
              <w:pStyle w:val="null3"/>
            </w:pP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创新实训模块由透明元件盒及</w:t>
            </w:r>
            <w:r>
              <w:rPr>
                <w:rFonts w:ascii="宋体" w:hAnsi="宋体" w:cs="宋体" w:eastAsia="宋体"/>
                <w:sz w:val="20"/>
                <w:color w:val="000000"/>
              </w:rPr>
              <w:t>PCB</w:t>
            </w:r>
            <w:r>
              <w:rPr>
                <w:rFonts w:ascii="arial, helvetica, sans-serif" w:hAnsi="arial, helvetica, sans-serif" w:cs="arial, helvetica, sans-serif" w:eastAsia="arial, helvetica, sans-serif"/>
                <w:sz w:val="20"/>
                <w:color w:val="000000"/>
              </w:rPr>
              <w:t>板构成，可根据实训需要组合成不同的电子实训线路，使实训具有开放性和创新性；元件盒体由透明工程塑料注塑而成，，方便观察元件形状和接线方式；面板采用</w:t>
            </w:r>
            <w:r>
              <w:rPr>
                <w:rFonts w:ascii="宋体" w:hAnsi="宋体" w:cs="宋体" w:eastAsia="宋体"/>
                <w:sz w:val="20"/>
                <w:color w:val="000000"/>
              </w:rPr>
              <w:t>PCB</w:t>
            </w:r>
            <w:r>
              <w:rPr>
                <w:rFonts w:ascii="arial, helvetica, sans-serif" w:hAnsi="arial, helvetica, sans-serif" w:cs="arial, helvetica, sans-serif" w:eastAsia="arial, helvetica, sans-serif"/>
                <w:sz w:val="20"/>
                <w:color w:val="000000"/>
              </w:rPr>
              <w:t>制成，表面清爽、符号线路清晰、表面耐磨损、元件更换容易；面板上标志的元件电路符号采用最新国家标准。</w:t>
            </w:r>
          </w:p>
        </w:tc>
      </w:tr>
      <w:tr>
        <w:tc>
          <w:tcPr>
            <w:tcW w:type="dxa" w:w="2769"/>
          </w:tcPr>
          <w:p/>
        </w:tc>
        <w:tc>
          <w:tcPr>
            <w:tcW w:type="dxa" w:w="2769"/>
          </w:tcPr>
          <w:p>
            <w:pPr>
              <w:pStyle w:val="null3"/>
            </w:pPr>
            <w:r>
              <w:rPr/>
              <w:t>2</w:t>
            </w:r>
          </w:p>
        </w:tc>
        <w:tc>
          <w:tcPr>
            <w:tcW w:type="dxa" w:w="2769"/>
          </w:tcPr>
          <w:p>
            <w:pPr>
              <w:pStyle w:val="null3"/>
            </w:pPr>
            <w:r>
              <w:rPr>
                <w:rFonts w:ascii="arial, helvetica, sans-serif" w:hAnsi="arial, helvetica, sans-serif" w:cs="arial, helvetica, sans-serif" w:eastAsia="arial, helvetica, sans-serif"/>
                <w:sz w:val="20"/>
                <w:color w:val="000000"/>
              </w:rPr>
              <w:t>智慧实验室在线软件平台   1套</w:t>
            </w:r>
          </w:p>
          <w:p>
            <w:pPr>
              <w:pStyle w:val="null3"/>
              <w:ind w:firstLine="400"/>
            </w:pPr>
            <w:r>
              <w:rPr>
                <w:rFonts w:ascii="arial, helvetica, sans-serif" w:hAnsi="arial, helvetica, sans-serif" w:cs="arial, helvetica, sans-serif" w:eastAsia="arial, helvetica, sans-serif"/>
                <w:sz w:val="20"/>
                <w:b/>
                <w:color w:val="000000"/>
              </w:rPr>
              <w:t>一、教学管理平台</w:t>
            </w:r>
          </w:p>
          <w:p>
            <w:pPr>
              <w:pStyle w:val="null3"/>
              <w:ind w:firstLine="400"/>
            </w:pPr>
            <w:r>
              <w:rPr>
                <w:rFonts w:ascii="arial, helvetica, sans-serif" w:hAnsi="arial, helvetica, sans-serif" w:cs="arial, helvetica, sans-serif" w:eastAsia="arial, helvetica, sans-serif"/>
                <w:sz w:val="20"/>
                <w:color w:val="000000"/>
              </w:rPr>
              <w:t>主要功能：</w:t>
            </w:r>
          </w:p>
          <w:p>
            <w:pPr>
              <w:pStyle w:val="null3"/>
              <w:ind w:firstLine="400"/>
            </w:pP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要求采用超融合基础架构，在同一管理平台内至少包含计算资源、存储资源、网络资源等功能管理模块。</w:t>
            </w:r>
          </w:p>
          <w:p>
            <w:pPr>
              <w:pStyle w:val="null3"/>
              <w:ind w:firstLine="400"/>
            </w:pPr>
            <w:r>
              <w:rPr>
                <w:rFonts w:ascii="宋体" w:hAnsi="宋体" w:cs="宋体" w:eastAsia="宋体"/>
                <w:sz w:val="20"/>
                <w:color w:val="000000"/>
              </w:rPr>
              <w:t>2</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支持将服务器主机节点添加为计算集群，为上层业务平台提供统一的计算、存储、网络资源调度，形成基础计算平台支撑。</w:t>
            </w:r>
          </w:p>
          <w:p>
            <w:pPr>
              <w:pStyle w:val="null3"/>
              <w:ind w:firstLine="400"/>
            </w:pPr>
            <w:r>
              <w:rPr>
                <w:rFonts w:ascii="宋体" w:hAnsi="宋体" w:cs="宋体" w:eastAsia="宋体"/>
                <w:sz w:val="20"/>
                <w:color w:val="000000"/>
              </w:rPr>
              <w:t>3</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采用分布式存储架构，可以将服务器集群中多个节点的本地磁盘融合为统一存储资源空间；具备在线横向扩展能力，任何节点故障都不会影响数据的正常访问。</w:t>
            </w:r>
          </w:p>
          <w:p>
            <w:pPr>
              <w:pStyle w:val="null3"/>
              <w:ind w:firstLine="400"/>
            </w:pPr>
            <w:r>
              <w:rPr>
                <w:rFonts w:ascii="宋体" w:hAnsi="宋体" w:cs="宋体" w:eastAsia="宋体"/>
                <w:sz w:val="20"/>
                <w:color w:val="000000"/>
              </w:rPr>
              <w:t>4</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提供多种教学模式以匹配不同的教学需求，支持老师通过教学管理软件对学生一键切换教学镜像；切换镜像时，云终端硬件无需重新启动。</w:t>
            </w:r>
          </w:p>
          <w:p>
            <w:pPr>
              <w:pStyle w:val="null3"/>
              <w:ind w:firstLine="400"/>
            </w:pPr>
            <w:r>
              <w:rPr>
                <w:rFonts w:ascii="宋体" w:hAnsi="宋体" w:cs="宋体" w:eastAsia="宋体"/>
                <w:sz w:val="20"/>
                <w:color w:val="000000"/>
              </w:rPr>
              <w:t>5</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为简化教学、方便对学生点名，教学管理软件远程终端编号功能，并与桌面编号一一对应。</w:t>
            </w:r>
          </w:p>
          <w:p>
            <w:pPr>
              <w:pStyle w:val="null3"/>
              <w:ind w:firstLine="400"/>
            </w:pPr>
            <w:r>
              <w:rPr>
                <w:rFonts w:ascii="宋体" w:hAnsi="宋体" w:cs="宋体" w:eastAsia="宋体"/>
                <w:sz w:val="20"/>
                <w:color w:val="000000"/>
              </w:rPr>
              <w:t>6</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支持老师对某一部分或全体学生进行黑屏操作，黑屏状态下，学生的机器被锁定。</w:t>
            </w:r>
          </w:p>
          <w:p>
            <w:pPr>
              <w:pStyle w:val="null3"/>
              <w:ind w:firstLine="400"/>
            </w:pPr>
            <w:r>
              <w:rPr>
                <w:rFonts w:ascii="宋体" w:hAnsi="宋体" w:cs="宋体" w:eastAsia="宋体"/>
                <w:sz w:val="20"/>
                <w:color w:val="000000"/>
              </w:rPr>
              <w:t>7</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在教师机可以实现屏幕广播；学生可以调整老师广播屏幕大小；老师可以选择是否广播声音给学生。</w:t>
            </w:r>
          </w:p>
          <w:p>
            <w:pPr>
              <w:pStyle w:val="null3"/>
              <w:ind w:firstLine="400"/>
            </w:pPr>
            <w:r>
              <w:rPr>
                <w:rFonts w:ascii="arial, helvetica, sans-serif" w:hAnsi="arial, helvetica, sans-serif" w:cs="arial, helvetica, sans-serif" w:eastAsia="arial, helvetica, sans-serif"/>
                <w:sz w:val="20"/>
                <w:b/>
                <w:color w:val="000000"/>
              </w:rPr>
              <w:t>二、实验课程管理模块</w:t>
            </w:r>
          </w:p>
          <w:p>
            <w:pPr>
              <w:pStyle w:val="null3"/>
              <w:ind w:firstLine="400"/>
            </w:pPr>
            <w:r>
              <w:rPr>
                <w:rFonts w:ascii="arial, helvetica, sans-serif" w:hAnsi="arial, helvetica, sans-serif" w:cs="arial, helvetica, sans-serif" w:eastAsia="arial, helvetica, sans-serif"/>
                <w:sz w:val="20"/>
                <w:color w:val="000000"/>
              </w:rPr>
              <w:t>主要功能：</w:t>
            </w:r>
          </w:p>
          <w:p>
            <w:pPr>
              <w:pStyle w:val="null3"/>
              <w:ind w:firstLine="400"/>
            </w:pP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教学资源管理，实现对教学课程、培训资料、试题、人员的管理，实现网络化的学习。</w:t>
            </w:r>
          </w:p>
          <w:p>
            <w:pPr>
              <w:pStyle w:val="null3"/>
              <w:ind w:firstLine="400"/>
            </w:pP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课程管理，支持理论课程与实验课程建设；课程由多个章节组成，每个章节的教学资源包括</w:t>
            </w:r>
            <w:r>
              <w:rPr>
                <w:rFonts w:ascii="宋体" w:hAnsi="宋体" w:cs="宋体" w:eastAsia="宋体"/>
                <w:sz w:val="20"/>
                <w:color w:val="000000"/>
              </w:rPr>
              <w:t>PPT</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Word</w:t>
            </w:r>
            <w:r>
              <w:rPr>
                <w:rFonts w:ascii="arial, helvetica, sans-serif" w:hAnsi="arial, helvetica, sans-serif" w:cs="arial, helvetica, sans-serif" w:eastAsia="arial, helvetica, sans-serif"/>
                <w:sz w:val="20"/>
                <w:color w:val="000000"/>
              </w:rPr>
              <w:t>、视频、课后测试等。可设置实验任务，包括仿真实验，实操实验，实验报告，自动考评等。</w:t>
            </w:r>
          </w:p>
          <w:p>
            <w:pPr>
              <w:pStyle w:val="null3"/>
              <w:ind w:firstLine="400"/>
            </w:pPr>
            <w:r>
              <w:rPr>
                <w:rFonts w:ascii="宋体" w:hAnsi="宋体" w:cs="宋体" w:eastAsia="宋体"/>
                <w:sz w:val="20"/>
                <w:color w:val="000000"/>
              </w:rPr>
              <w:t>3.</w:t>
            </w:r>
            <w:r>
              <w:rPr>
                <w:rFonts w:ascii="arial, helvetica, sans-serif" w:hAnsi="arial, helvetica, sans-serif" w:cs="arial, helvetica, sans-serif" w:eastAsia="arial, helvetica, sans-serif"/>
                <w:sz w:val="20"/>
                <w:color w:val="000000"/>
              </w:rPr>
              <w:t>试题管理，包括试题设置，题库，试卷。题库支持在线填写与外部文件导入。试卷属性包括时长，难度系数，类型包括固定试卷与随机生成试卷。</w:t>
            </w:r>
          </w:p>
          <w:p>
            <w:pPr>
              <w:pStyle w:val="null3"/>
              <w:ind w:firstLine="400"/>
            </w:pPr>
            <w:r>
              <w:rPr>
                <w:rFonts w:ascii="宋体" w:hAnsi="宋体" w:cs="宋体" w:eastAsia="宋体"/>
                <w:sz w:val="20"/>
                <w:color w:val="000000"/>
              </w:rPr>
              <w:t>4.</w:t>
            </w:r>
            <w:r>
              <w:rPr>
                <w:rFonts w:ascii="arial, helvetica, sans-serif" w:hAnsi="arial, helvetica, sans-serif" w:cs="arial, helvetica, sans-serif" w:eastAsia="arial, helvetica, sans-serif"/>
                <w:sz w:val="20"/>
                <w:color w:val="000000"/>
              </w:rPr>
              <w:t>院校管理功能，对学院、专业、年级、班级管理，包括新增、修改、删除、查询管理。</w:t>
            </w:r>
          </w:p>
          <w:p>
            <w:pPr>
              <w:pStyle w:val="null3"/>
              <w:ind w:firstLine="400"/>
            </w:pPr>
            <w:r>
              <w:rPr>
                <w:rFonts w:ascii="宋体" w:hAnsi="宋体" w:cs="宋体" w:eastAsia="宋体"/>
                <w:sz w:val="20"/>
                <w:color w:val="000000"/>
              </w:rPr>
              <w:t>5.</w:t>
            </w:r>
            <w:r>
              <w:rPr>
                <w:rFonts w:ascii="arial, helvetica, sans-serif" w:hAnsi="arial, helvetica, sans-serif" w:cs="arial, helvetica, sans-serif" w:eastAsia="arial, helvetica, sans-serif"/>
                <w:sz w:val="20"/>
                <w:color w:val="000000"/>
              </w:rPr>
              <w:t>账号管理，支持学生、教师、管理员的新增与编辑。支持账户自行申请注册与后台分配，不同身份登录具有不同的权限。系统记录各种操作日志。</w:t>
            </w:r>
          </w:p>
          <w:p>
            <w:pPr>
              <w:pStyle w:val="null3"/>
              <w:ind w:firstLine="400"/>
            </w:pPr>
            <w:r>
              <w:rPr>
                <w:rFonts w:ascii="宋体" w:hAnsi="宋体" w:cs="宋体" w:eastAsia="宋体"/>
                <w:sz w:val="20"/>
                <w:color w:val="000000"/>
              </w:rPr>
              <w:t>6.</w:t>
            </w:r>
            <w:r>
              <w:rPr>
                <w:rFonts w:ascii="arial, helvetica, sans-serif" w:hAnsi="arial, helvetica, sans-serif" w:cs="arial, helvetica, sans-serif" w:eastAsia="arial, helvetica, sans-serif"/>
                <w:sz w:val="20"/>
                <w:color w:val="000000"/>
              </w:rPr>
              <w:t>课程公告，显示课程时间安排，课程的通知等信息。</w:t>
            </w:r>
          </w:p>
          <w:p>
            <w:pPr>
              <w:pStyle w:val="null3"/>
              <w:ind w:firstLine="400"/>
            </w:pPr>
            <w:r>
              <w:rPr>
                <w:rFonts w:ascii="宋体" w:hAnsi="宋体" w:cs="宋体" w:eastAsia="宋体"/>
                <w:sz w:val="20"/>
                <w:color w:val="000000"/>
              </w:rPr>
              <w:t>7.</w:t>
            </w:r>
            <w:r>
              <w:rPr>
                <w:rFonts w:ascii="arial, helvetica, sans-serif" w:hAnsi="arial, helvetica, sans-serif" w:cs="arial, helvetica, sans-serif" w:eastAsia="arial, helvetica, sans-serif"/>
                <w:sz w:val="20"/>
                <w:color w:val="000000"/>
              </w:rPr>
              <w:t>看板管理，提供大数据分析，对课程学习，课程成绩统计显示。</w:t>
            </w:r>
          </w:p>
          <w:p>
            <w:pPr>
              <w:pStyle w:val="null3"/>
              <w:ind w:firstLine="400"/>
            </w:pPr>
            <w:r>
              <w:rPr>
                <w:rFonts w:ascii="arial, helvetica, sans-serif" w:hAnsi="arial, helvetica, sans-serif" w:cs="arial, helvetica, sans-serif" w:eastAsia="arial, helvetica, sans-serif"/>
                <w:sz w:val="20"/>
                <w:b/>
                <w:color w:val="000000"/>
              </w:rPr>
              <w:t>三、实验过程管理模块</w:t>
            </w:r>
          </w:p>
          <w:p>
            <w:pPr>
              <w:pStyle w:val="null3"/>
              <w:ind w:firstLine="400"/>
            </w:pPr>
            <w:r>
              <w:rPr>
                <w:rFonts w:ascii="arial, helvetica, sans-serif" w:hAnsi="arial, helvetica, sans-serif" w:cs="arial, helvetica, sans-serif" w:eastAsia="arial, helvetica, sans-serif"/>
                <w:sz w:val="20"/>
                <w:color w:val="000000"/>
              </w:rPr>
              <w:t>主要功能：</w:t>
            </w:r>
          </w:p>
          <w:p>
            <w:pPr>
              <w:pStyle w:val="null3"/>
              <w:ind w:firstLine="400"/>
            </w:pP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预约管理，学生可查看所有实验台的预约情况，选择实验台申请预约，教师通过审核后学生预约成功。超过预约时间自动取消。</w:t>
            </w:r>
          </w:p>
          <w:p>
            <w:pPr>
              <w:pStyle w:val="null3"/>
              <w:ind w:firstLine="400"/>
            </w:pP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实验室管理，显示实当前实验项目、运行状态、设备状态、实验时长、使用者等。配置视频监控对整个实验室及实验设备监控。</w:t>
            </w:r>
          </w:p>
          <w:p>
            <w:pPr>
              <w:pStyle w:val="null3"/>
              <w:ind w:firstLine="400"/>
            </w:pPr>
            <w:r>
              <w:rPr>
                <w:rFonts w:ascii="宋体" w:hAnsi="宋体" w:cs="宋体" w:eastAsia="宋体"/>
                <w:sz w:val="20"/>
                <w:color w:val="000000"/>
              </w:rPr>
              <w:t>3.</w:t>
            </w:r>
            <w:r>
              <w:rPr>
                <w:rFonts w:ascii="arial, helvetica, sans-serif" w:hAnsi="arial, helvetica, sans-serif" w:cs="arial, helvetica, sans-serif" w:eastAsia="arial, helvetica, sans-serif"/>
                <w:sz w:val="20"/>
                <w:color w:val="000000"/>
              </w:rPr>
              <w:t>实验报告管理，支持仿真实验、操作实验，可设置不同的实验报告模板。系统可自动生成实验报告，允许学生在线编辑，上传实验附件。教师在后台批改实验报告并给定成绩，学生可在个人中心查看成绩。</w:t>
            </w:r>
          </w:p>
          <w:p>
            <w:pPr>
              <w:pStyle w:val="null3"/>
              <w:ind w:firstLine="400"/>
            </w:pPr>
            <w:r>
              <w:rPr>
                <w:rFonts w:ascii="宋体" w:hAnsi="宋体" w:cs="宋体" w:eastAsia="宋体"/>
                <w:sz w:val="20"/>
                <w:color w:val="000000"/>
              </w:rPr>
              <w:t>4.</w:t>
            </w:r>
            <w:r>
              <w:rPr>
                <w:rFonts w:ascii="arial, helvetica, sans-serif" w:hAnsi="arial, helvetica, sans-serif" w:cs="arial, helvetica, sans-serif" w:eastAsia="arial, helvetica, sans-serif"/>
                <w:sz w:val="20"/>
                <w:color w:val="000000"/>
              </w:rPr>
              <w:t>实验考核管理，包括实验试题管理、实验数据采集、实验自动评分。实验试题管理可设置实验试卷得考试时长、总分、得分规则、扣分规则等。实验数据采集可设置实验设备的采集通信协议、实验操作数据及设备状态。</w:t>
            </w:r>
          </w:p>
          <w:p>
            <w:pPr>
              <w:pStyle w:val="null3"/>
              <w:ind w:firstLine="400"/>
            </w:pPr>
            <w:r>
              <w:rPr>
                <w:rFonts w:ascii="宋体" w:hAnsi="宋体" w:cs="宋体" w:eastAsia="宋体"/>
                <w:sz w:val="20"/>
                <w:color w:val="000000"/>
              </w:rPr>
              <w:t>5.</w:t>
            </w:r>
            <w:r>
              <w:rPr>
                <w:rFonts w:ascii="arial, helvetica, sans-serif" w:hAnsi="arial, helvetica, sans-serif" w:cs="arial, helvetica, sans-serif" w:eastAsia="arial, helvetica, sans-serif"/>
                <w:sz w:val="20"/>
                <w:color w:val="000000"/>
              </w:rPr>
              <w:t>实验统计管理，汇总实验过程的各种数据，包括实验课时安排、实验名称、实验预约、考勤、实验讨论、实验报告、考核成绩等。</w:t>
            </w:r>
          </w:p>
          <w:p>
            <w:pPr>
              <w:pStyle w:val="null3"/>
              <w:ind w:firstLine="400"/>
            </w:pPr>
            <w:r>
              <w:rPr>
                <w:rFonts w:ascii="宋体" w:hAnsi="宋体" w:cs="宋体" w:eastAsia="宋体"/>
                <w:sz w:val="20"/>
                <w:color w:val="000000"/>
              </w:rPr>
              <w:t>6.</w:t>
            </w:r>
            <w:r>
              <w:rPr>
                <w:rFonts w:ascii="arial, helvetica, sans-serif" w:hAnsi="arial, helvetica, sans-serif" w:cs="arial, helvetica, sans-serif" w:eastAsia="arial, helvetica, sans-serif"/>
                <w:sz w:val="20"/>
                <w:color w:val="000000"/>
              </w:rPr>
              <w:t>数据采集功能，可采集实验台的仪器仪表的数据，包括示波器、信号发生器、万用表等。</w:t>
            </w:r>
          </w:p>
          <w:p>
            <w:pPr>
              <w:pStyle w:val="null3"/>
            </w:pPr>
            <w:r>
              <w:rPr>
                <w:rFonts w:ascii="宋体" w:hAnsi="宋体" w:cs="宋体" w:eastAsia="宋体"/>
                <w:sz w:val="20"/>
                <w:color w:val="000000"/>
              </w:rPr>
              <w:t xml:space="preserve">  7.</w:t>
            </w:r>
            <w:r>
              <w:rPr>
                <w:rFonts w:ascii="arial, helvetica, sans-serif" w:hAnsi="arial, helvetica, sans-serif" w:cs="arial, helvetica, sans-serif" w:eastAsia="arial, helvetica, sans-serif"/>
                <w:sz w:val="20"/>
                <w:color w:val="000000"/>
              </w:rPr>
              <w:t>远程监控功能，可远程监控实验台上仪器仪表的信息。</w:t>
            </w:r>
          </w:p>
        </w:tc>
      </w:tr>
      <w:tr>
        <w:tc>
          <w:tcPr>
            <w:tcW w:type="dxa" w:w="2769"/>
          </w:tcPr>
          <w:p/>
        </w:tc>
        <w:tc>
          <w:tcPr>
            <w:tcW w:type="dxa" w:w="2769"/>
          </w:tcPr>
          <w:p>
            <w:pPr>
              <w:pStyle w:val="null3"/>
            </w:pPr>
            <w:r>
              <w:rPr/>
              <w:t>3</w:t>
            </w:r>
          </w:p>
        </w:tc>
        <w:tc>
          <w:tcPr>
            <w:tcW w:type="dxa" w:w="2769"/>
          </w:tcPr>
          <w:p>
            <w:pPr>
              <w:pStyle w:val="null3"/>
            </w:pPr>
            <w:r>
              <w:rPr>
                <w:rFonts w:ascii="arial, helvetica, sans-serif" w:hAnsi="arial, helvetica, sans-serif" w:cs="arial, helvetica, sans-serif" w:eastAsia="arial, helvetica, sans-serif"/>
                <w:sz w:val="20"/>
                <w:color w:val="000000"/>
              </w:rPr>
              <w:t>智慧交互黑板   2个</w:t>
            </w:r>
          </w:p>
          <w:p>
            <w:pPr>
              <w:pStyle w:val="null3"/>
              <w:ind w:firstLine="400"/>
            </w:pPr>
            <w:r>
              <w:rPr>
                <w:rFonts w:ascii="宋体" w:hAnsi="宋体" w:cs="宋体" w:eastAsia="宋体"/>
                <w:sz w:val="20"/>
                <w:color w:val="000000"/>
              </w:rPr>
              <w:t>1.CPU</w:t>
            </w:r>
            <w:r>
              <w:rPr>
                <w:rFonts w:ascii="arial, helvetica, sans-serif" w:hAnsi="arial, helvetica, sans-serif" w:cs="arial, helvetica, sans-serif" w:eastAsia="arial, helvetica, sans-serif"/>
                <w:sz w:val="20"/>
                <w:color w:val="000000"/>
              </w:rPr>
              <w:t>及操作系统均为国产；采用三段式结构，整体尺寸≥</w:t>
            </w:r>
            <w:r>
              <w:rPr>
                <w:rFonts w:ascii="宋体" w:hAnsi="宋体" w:cs="宋体" w:eastAsia="宋体"/>
                <w:sz w:val="20"/>
                <w:color w:val="000000"/>
              </w:rPr>
              <w:t>4200</w:t>
            </w:r>
            <w:r>
              <w:rPr>
                <w:rFonts w:ascii="宋体" w:hAnsi="宋体" w:cs="宋体" w:eastAsia="宋体"/>
                <w:sz w:val="20"/>
                <w:color w:val="000000"/>
              </w:rPr>
              <w:t>*</w:t>
            </w:r>
            <w:r>
              <w:rPr>
                <w:rFonts w:ascii="宋体" w:hAnsi="宋体" w:cs="宋体" w:eastAsia="宋体"/>
                <w:sz w:val="20"/>
                <w:color w:val="000000"/>
              </w:rPr>
              <w:t>1100mm</w:t>
            </w:r>
            <w:r>
              <w:rPr>
                <w:rFonts w:ascii="arial, helvetica, sans-serif" w:hAnsi="arial, helvetica, sans-serif" w:cs="arial, helvetica, sans-serif" w:eastAsia="arial, helvetica, sans-serif"/>
                <w:sz w:val="20"/>
                <w:color w:val="000000"/>
              </w:rPr>
              <w:t>，黑板支持普通粉笔、无尘粉笔、水性笔等；</w:t>
            </w:r>
          </w:p>
          <w:p>
            <w:pPr>
              <w:pStyle w:val="null3"/>
              <w:ind w:firstLine="400"/>
            </w:pP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液晶屏尺寸≥</w:t>
            </w:r>
            <w:r>
              <w:rPr>
                <w:rFonts w:ascii="宋体" w:hAnsi="宋体" w:cs="宋体" w:eastAsia="宋体"/>
                <w:sz w:val="20"/>
                <w:color w:val="000000"/>
              </w:rPr>
              <w:t>86</w:t>
            </w:r>
            <w:r>
              <w:rPr>
                <w:rFonts w:ascii="arial, helvetica, sans-serif" w:hAnsi="arial, helvetica, sans-serif" w:cs="arial, helvetica, sans-serif" w:eastAsia="arial, helvetica, sans-serif"/>
                <w:sz w:val="20"/>
                <w:color w:val="000000"/>
              </w:rPr>
              <w:t>英寸，分辨率≥</w:t>
            </w:r>
            <w:r>
              <w:rPr>
                <w:rFonts w:ascii="宋体" w:hAnsi="宋体" w:cs="宋体" w:eastAsia="宋体"/>
                <w:sz w:val="20"/>
                <w:color w:val="000000"/>
              </w:rPr>
              <w:t>3840*2160</w:t>
            </w:r>
            <w:r>
              <w:rPr>
                <w:rFonts w:ascii="arial, helvetica, sans-serif" w:hAnsi="arial, helvetica, sans-serif" w:cs="arial, helvetica, sans-serif" w:eastAsia="arial, helvetica, sans-serif"/>
                <w:sz w:val="20"/>
                <w:color w:val="000000"/>
              </w:rPr>
              <w:t>；可视角度≥</w:t>
            </w:r>
            <w:r>
              <w:rPr>
                <w:rFonts w:ascii="宋体" w:hAnsi="宋体" w:cs="宋体" w:eastAsia="宋体"/>
                <w:sz w:val="20"/>
                <w:color w:val="000000"/>
              </w:rPr>
              <w:t>178</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屏体亮度≥</w:t>
            </w:r>
            <w:r>
              <w:rPr>
                <w:rFonts w:ascii="宋体" w:hAnsi="宋体" w:cs="宋体" w:eastAsia="宋体"/>
                <w:sz w:val="20"/>
                <w:color w:val="000000"/>
              </w:rPr>
              <w:t>400cd/</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对比度≥</w:t>
            </w:r>
            <w:r>
              <w:rPr>
                <w:rFonts w:ascii="宋体" w:hAnsi="宋体" w:cs="宋体" w:eastAsia="宋体"/>
                <w:sz w:val="20"/>
                <w:color w:val="000000"/>
              </w:rPr>
              <w:t>4000</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，屏幕表面采用厚≤</w:t>
            </w:r>
            <w:r>
              <w:rPr>
                <w:rFonts w:ascii="宋体" w:hAnsi="宋体" w:cs="宋体" w:eastAsia="宋体"/>
                <w:sz w:val="20"/>
                <w:color w:val="000000"/>
              </w:rPr>
              <w:t>4mm</w:t>
            </w:r>
            <w:r>
              <w:rPr>
                <w:rFonts w:ascii="arial, helvetica, sans-serif" w:hAnsi="arial, helvetica, sans-serif" w:cs="arial, helvetica, sans-serif" w:eastAsia="arial, helvetica, sans-serif"/>
                <w:sz w:val="20"/>
                <w:color w:val="000000"/>
              </w:rPr>
              <w:t>防眩光钢化玻璃</w:t>
            </w:r>
            <w:r>
              <w:rPr>
                <w:rFonts w:ascii="宋体" w:hAnsi="宋体" w:cs="宋体" w:eastAsia="宋体"/>
                <w:sz w:val="20"/>
                <w:color w:val="000000"/>
              </w:rPr>
              <w:t>,</w:t>
            </w:r>
            <w:r>
              <w:rPr>
                <w:rFonts w:ascii="arial, helvetica, sans-serif" w:hAnsi="arial, helvetica, sans-serif" w:cs="arial, helvetica, sans-serif" w:eastAsia="arial, helvetica, sans-serif"/>
                <w:sz w:val="20"/>
                <w:color w:val="000000"/>
              </w:rPr>
              <w:t>透光率≥</w:t>
            </w:r>
            <w:r>
              <w:rPr>
                <w:rFonts w:ascii="宋体" w:hAnsi="宋体" w:cs="宋体" w:eastAsia="宋体"/>
                <w:sz w:val="20"/>
                <w:color w:val="000000"/>
              </w:rPr>
              <w:t>93%</w:t>
            </w:r>
            <w:r>
              <w:rPr>
                <w:rFonts w:ascii="arial, helvetica, sans-serif" w:hAnsi="arial, helvetica, sans-serif" w:cs="arial, helvetica, sans-serif" w:eastAsia="arial, helvetica, sans-serif"/>
                <w:sz w:val="20"/>
                <w:color w:val="000000"/>
              </w:rPr>
              <w:t>；</w:t>
            </w:r>
          </w:p>
          <w:p>
            <w:pPr>
              <w:pStyle w:val="null3"/>
              <w:ind w:firstLine="400"/>
            </w:pPr>
            <w:r>
              <w:rPr>
                <w:rFonts w:ascii="宋体" w:hAnsi="宋体" w:cs="宋体" w:eastAsia="宋体"/>
                <w:sz w:val="20"/>
                <w:color w:val="000000"/>
              </w:rPr>
              <w:t>3.</w:t>
            </w:r>
            <w:r>
              <w:rPr>
                <w:rFonts w:ascii="arial, helvetica, sans-serif" w:hAnsi="arial, helvetica, sans-serif" w:cs="arial, helvetica, sans-serif" w:eastAsia="arial, helvetica, sans-serif"/>
                <w:sz w:val="20"/>
                <w:color w:val="000000"/>
              </w:rPr>
              <w:t>前置面板需具有≥</w:t>
            </w: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路标准非转接</w:t>
            </w:r>
            <w:r>
              <w:rPr>
                <w:rFonts w:ascii="宋体" w:hAnsi="宋体" w:cs="宋体" w:eastAsia="宋体"/>
                <w:sz w:val="20"/>
                <w:color w:val="000000"/>
              </w:rPr>
              <w:t>HDMI</w:t>
            </w:r>
            <w:r>
              <w:rPr>
                <w:rFonts w:ascii="arial, helvetica, sans-serif" w:hAnsi="arial, helvetica, sans-serif" w:cs="arial, helvetica, sans-serif" w:eastAsia="arial, helvetica, sans-serif"/>
                <w:sz w:val="20"/>
                <w:color w:val="000000"/>
              </w:rPr>
              <w:t>接口、≥</w:t>
            </w: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路双通道</w:t>
            </w:r>
            <w:r>
              <w:rPr>
                <w:rFonts w:ascii="宋体" w:hAnsi="宋体" w:cs="宋体" w:eastAsia="宋体"/>
                <w:sz w:val="20"/>
                <w:color w:val="000000"/>
              </w:rPr>
              <w:t>USB3.0</w:t>
            </w:r>
            <w:r>
              <w:rPr>
                <w:rFonts w:ascii="arial, helvetica, sans-serif" w:hAnsi="arial, helvetica, sans-serif" w:cs="arial, helvetica, sans-serif" w:eastAsia="arial, helvetica, sans-serif"/>
                <w:sz w:val="20"/>
                <w:color w:val="000000"/>
              </w:rPr>
              <w:t>接口、≥</w:t>
            </w: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路全功能</w:t>
            </w:r>
            <w:r>
              <w:rPr>
                <w:rFonts w:ascii="宋体" w:hAnsi="宋体" w:cs="宋体" w:eastAsia="宋体"/>
                <w:sz w:val="20"/>
                <w:color w:val="000000"/>
              </w:rPr>
              <w:t>Type-C</w:t>
            </w:r>
            <w:r>
              <w:rPr>
                <w:rFonts w:ascii="arial, helvetica, sans-serif" w:hAnsi="arial, helvetica, sans-serif" w:cs="arial, helvetica, sans-serif" w:eastAsia="arial, helvetica, sans-serif"/>
                <w:sz w:val="20"/>
                <w:color w:val="000000"/>
              </w:rPr>
              <w:t>接口；</w:t>
            </w:r>
          </w:p>
          <w:p>
            <w:pPr>
              <w:pStyle w:val="null3"/>
              <w:ind w:firstLine="400"/>
            </w:pPr>
            <w:r>
              <w:rPr>
                <w:rFonts w:ascii="宋体" w:hAnsi="宋体" w:cs="宋体" w:eastAsia="宋体"/>
                <w:sz w:val="20"/>
                <w:color w:val="000000"/>
              </w:rPr>
              <w:t>4.</w:t>
            </w:r>
            <w:r>
              <w:rPr>
                <w:rFonts w:ascii="arial, helvetica, sans-serif" w:hAnsi="arial, helvetica, sans-serif" w:cs="arial, helvetica, sans-serif" w:eastAsia="arial, helvetica, sans-serif"/>
                <w:sz w:val="20"/>
                <w:color w:val="000000"/>
              </w:rPr>
              <w:t>正面前置</w:t>
            </w:r>
            <w:r>
              <w:rPr>
                <w:rFonts w:ascii="宋体" w:hAnsi="宋体" w:cs="宋体" w:eastAsia="宋体"/>
                <w:sz w:val="20"/>
                <w:color w:val="000000"/>
              </w:rPr>
              <w:t>2.4G</w:t>
            </w:r>
            <w:r>
              <w:rPr>
                <w:rFonts w:ascii="arial, helvetica, sans-serif" w:hAnsi="arial, helvetica, sans-serif" w:cs="arial, helvetica, sans-serif" w:eastAsia="arial, helvetica, sans-serif"/>
                <w:sz w:val="20"/>
                <w:color w:val="000000"/>
              </w:rPr>
              <w:t>、</w:t>
            </w:r>
            <w:r>
              <w:rPr>
                <w:rFonts w:ascii="宋体" w:hAnsi="宋体" w:cs="宋体" w:eastAsia="宋体"/>
                <w:sz w:val="20"/>
                <w:color w:val="000000"/>
              </w:rPr>
              <w:t>5G</w:t>
            </w:r>
            <w:r>
              <w:rPr>
                <w:rFonts w:ascii="arial, helvetica, sans-serif" w:hAnsi="arial, helvetica, sans-serif" w:cs="arial, helvetica, sans-serif" w:eastAsia="arial, helvetica, sans-serif"/>
                <w:sz w:val="20"/>
                <w:color w:val="000000"/>
              </w:rPr>
              <w:t>双频</w:t>
            </w:r>
            <w:r>
              <w:rPr>
                <w:rFonts w:ascii="宋体" w:hAnsi="宋体" w:cs="宋体" w:eastAsia="宋体"/>
                <w:sz w:val="20"/>
                <w:color w:val="000000"/>
              </w:rPr>
              <w:t>WiFi</w:t>
            </w:r>
            <w:r>
              <w:rPr>
                <w:rFonts w:ascii="arial, helvetica, sans-serif" w:hAnsi="arial, helvetica, sans-serif" w:cs="arial, helvetica, sans-serif" w:eastAsia="arial, helvetica, sans-serif"/>
                <w:sz w:val="20"/>
                <w:color w:val="000000"/>
              </w:rPr>
              <w:t>与蓝牙信号接发装置；</w:t>
            </w:r>
          </w:p>
          <w:p>
            <w:pPr>
              <w:pStyle w:val="null3"/>
              <w:ind w:firstLine="400"/>
            </w:pPr>
            <w:r>
              <w:rPr>
                <w:rFonts w:ascii="宋体" w:hAnsi="宋体" w:cs="宋体" w:eastAsia="宋体"/>
                <w:sz w:val="20"/>
                <w:color w:val="000000"/>
              </w:rPr>
              <w:t>5.</w:t>
            </w:r>
            <w:r>
              <w:rPr>
                <w:rFonts w:ascii="arial, helvetica, sans-serif" w:hAnsi="arial, helvetica, sans-serif" w:cs="arial, helvetica, sans-serif" w:eastAsia="arial, helvetica, sans-serif"/>
                <w:sz w:val="20"/>
                <w:color w:val="000000"/>
              </w:rPr>
              <w:t>支持高清摄像头，像素≥</w:t>
            </w:r>
            <w:r>
              <w:rPr>
                <w:rFonts w:ascii="宋体" w:hAnsi="宋体" w:cs="宋体" w:eastAsia="宋体"/>
                <w:sz w:val="20"/>
                <w:color w:val="000000"/>
              </w:rPr>
              <w:t>800</w:t>
            </w:r>
            <w:r>
              <w:rPr>
                <w:rFonts w:ascii="arial, helvetica, sans-serif" w:hAnsi="arial, helvetica, sans-serif" w:cs="arial, helvetica, sans-serif" w:eastAsia="arial, helvetica, sans-serif"/>
                <w:sz w:val="20"/>
                <w:color w:val="000000"/>
              </w:rPr>
              <w:t>万，支持</w:t>
            </w:r>
            <w:r>
              <w:rPr>
                <w:rFonts w:ascii="宋体" w:hAnsi="宋体" w:cs="宋体" w:eastAsia="宋体"/>
                <w:sz w:val="20"/>
                <w:color w:val="000000"/>
              </w:rPr>
              <w:t>AI</w:t>
            </w:r>
            <w:r>
              <w:rPr>
                <w:rFonts w:ascii="arial, helvetica, sans-serif" w:hAnsi="arial, helvetica, sans-serif" w:cs="arial, helvetica, sans-serif" w:eastAsia="arial, helvetica, sans-serif"/>
                <w:sz w:val="20"/>
                <w:color w:val="000000"/>
              </w:rPr>
              <w:t>教学应用；拾音采集单元拾音有效直径≥</w:t>
            </w:r>
            <w:r>
              <w:rPr>
                <w:rFonts w:ascii="宋体" w:hAnsi="宋体" w:cs="宋体" w:eastAsia="宋体"/>
                <w:sz w:val="20"/>
                <w:color w:val="000000"/>
              </w:rPr>
              <w:t>5</w:t>
            </w:r>
            <w:r>
              <w:rPr>
                <w:rFonts w:ascii="arial, helvetica, sans-serif" w:hAnsi="arial, helvetica, sans-serif" w:cs="arial, helvetica, sans-serif" w:eastAsia="arial, helvetica, sans-serif"/>
                <w:sz w:val="20"/>
                <w:color w:val="000000"/>
              </w:rPr>
              <w:t>米，无外部连线</w:t>
            </w:r>
            <w:r>
              <w:rPr>
                <w:rFonts w:ascii="宋体" w:hAnsi="宋体" w:cs="宋体" w:eastAsia="宋体"/>
                <w:sz w:val="20"/>
                <w:color w:val="000000"/>
              </w:rPr>
              <w:t>.</w:t>
            </w:r>
          </w:p>
          <w:p>
            <w:pPr>
              <w:pStyle w:val="null3"/>
            </w:pPr>
            <w:r>
              <w:rPr>
                <w:rFonts w:ascii="宋体" w:hAnsi="宋体" w:cs="宋体" w:eastAsia="宋体"/>
                <w:sz w:val="20"/>
                <w:color w:val="000000"/>
              </w:rPr>
              <w:t>6.</w:t>
            </w:r>
            <w:r>
              <w:rPr>
                <w:rFonts w:ascii="arial, helvetica, sans-serif" w:hAnsi="arial, helvetica, sans-serif" w:cs="arial, helvetica, sans-serif" w:eastAsia="arial, helvetica, sans-serif"/>
                <w:sz w:val="20"/>
                <w:color w:val="000000"/>
              </w:rPr>
              <w:t>内存：≥</w:t>
            </w:r>
            <w:r>
              <w:rPr>
                <w:rFonts w:ascii="宋体" w:hAnsi="宋体" w:cs="宋体" w:eastAsia="宋体"/>
                <w:sz w:val="20"/>
                <w:color w:val="000000"/>
              </w:rPr>
              <w:t>16G DDR4</w:t>
            </w:r>
            <w:r>
              <w:rPr>
                <w:rFonts w:ascii="arial, helvetica, sans-serif" w:hAnsi="arial, helvetica, sans-serif" w:cs="arial, helvetica, sans-serif" w:eastAsia="arial, helvetica, sans-serif"/>
                <w:sz w:val="20"/>
                <w:color w:val="000000"/>
              </w:rPr>
              <w:t>；硬盘≥</w:t>
            </w:r>
            <w:r>
              <w:rPr>
                <w:rFonts w:ascii="宋体" w:hAnsi="宋体" w:cs="宋体" w:eastAsia="宋体"/>
                <w:sz w:val="20"/>
                <w:color w:val="000000"/>
              </w:rPr>
              <w:t>512G SSD</w:t>
            </w:r>
            <w:r>
              <w:rPr>
                <w:rFonts w:ascii="arial, helvetica, sans-serif" w:hAnsi="arial, helvetica, sans-serif" w:cs="arial, helvetica, sans-serif" w:eastAsia="arial, helvetica, sans-serif"/>
                <w:sz w:val="20"/>
                <w:color w:val="000000"/>
              </w:rPr>
              <w:t>固态硬盘；正版</w:t>
            </w:r>
            <w:r>
              <w:rPr>
                <w:rFonts w:ascii="宋体" w:hAnsi="宋体" w:cs="宋体" w:eastAsia="宋体"/>
                <w:sz w:val="20"/>
                <w:color w:val="000000"/>
              </w:rPr>
              <w:t>Office</w:t>
            </w:r>
            <w:r>
              <w:rPr>
                <w:rFonts w:ascii="arial, helvetica, sans-serif" w:hAnsi="arial, helvetica, sans-serif" w:cs="arial, helvetica, sans-serif" w:eastAsia="arial, helvetica, sans-serif"/>
                <w:sz w:val="20"/>
                <w:color w:val="000000"/>
              </w:rPr>
              <w:t>软件。</w:t>
            </w:r>
          </w:p>
        </w:tc>
      </w:tr>
      <w:tr>
        <w:tc>
          <w:tcPr>
            <w:tcW w:type="dxa" w:w="2769"/>
          </w:tcPr>
          <w:p/>
        </w:tc>
        <w:tc>
          <w:tcPr>
            <w:tcW w:type="dxa" w:w="2769"/>
          </w:tcPr>
          <w:p>
            <w:pPr>
              <w:pStyle w:val="null3"/>
            </w:pPr>
            <w:r>
              <w:rPr/>
              <w:t>4</w:t>
            </w:r>
          </w:p>
        </w:tc>
        <w:tc>
          <w:tcPr>
            <w:tcW w:type="dxa" w:w="2769"/>
          </w:tcPr>
          <w:p>
            <w:pPr>
              <w:pStyle w:val="null3"/>
            </w:pPr>
            <w:r>
              <w:rPr>
                <w:rFonts w:ascii="arial, helvetica, sans-serif" w:hAnsi="arial, helvetica, sans-serif" w:cs="arial, helvetica, sans-serif" w:eastAsia="arial, helvetica, sans-serif"/>
                <w:sz w:val="20"/>
                <w:color w:val="000000"/>
              </w:rPr>
              <w:t>智能门禁管理系统   2套</w:t>
            </w:r>
          </w:p>
          <w:p>
            <w:pPr>
              <w:pStyle w:val="null3"/>
              <w:ind w:firstLine="400"/>
            </w:pPr>
            <w:r>
              <w:rPr>
                <w:rFonts w:ascii="宋体" w:hAnsi="宋体" w:cs="宋体" w:eastAsia="宋体"/>
                <w:sz w:val="20"/>
                <w:color w:val="000000"/>
              </w:rPr>
              <w:t>1.</w:t>
            </w:r>
            <w:r>
              <w:rPr>
                <w:rFonts w:ascii="arial, helvetica, sans-serif" w:hAnsi="arial, helvetica, sans-serif" w:cs="arial, helvetica, sans-serif" w:eastAsia="arial, helvetica, sans-serif"/>
                <w:sz w:val="20"/>
                <w:color w:val="000000"/>
              </w:rPr>
              <w:t>智能门禁、人脸设备；管理员可以远程打开门禁，可查看门禁使用记录，记录包括用户信息和使用情况；管理员可管理卡，可关联包括用户、可访问设备、可访问时段、数字</w:t>
            </w:r>
            <w:r>
              <w:rPr>
                <w:rFonts w:ascii="宋体" w:hAnsi="宋体" w:cs="宋体" w:eastAsia="宋体"/>
                <w:sz w:val="20"/>
                <w:color w:val="000000"/>
              </w:rPr>
              <w:t>ID</w:t>
            </w:r>
            <w:r>
              <w:rPr>
                <w:rFonts w:ascii="arial, helvetica, sans-serif" w:hAnsi="arial, helvetica, sans-serif" w:cs="arial, helvetica, sans-serif" w:eastAsia="arial, helvetica, sans-serif"/>
                <w:sz w:val="20"/>
                <w:color w:val="000000"/>
              </w:rPr>
              <w:t>和密码；支持指纹进入，支持人脸识别。</w:t>
            </w:r>
          </w:p>
          <w:p>
            <w:pPr>
              <w:pStyle w:val="null3"/>
              <w:ind w:firstLine="400"/>
            </w:pPr>
            <w:r>
              <w:rPr>
                <w:rFonts w:ascii="宋体" w:hAnsi="宋体" w:cs="宋体" w:eastAsia="宋体"/>
                <w:sz w:val="20"/>
                <w:color w:val="000000"/>
              </w:rPr>
              <w:t>2.</w:t>
            </w:r>
            <w:r>
              <w:rPr>
                <w:rFonts w:ascii="arial, helvetica, sans-serif" w:hAnsi="arial, helvetica, sans-serif" w:cs="arial, helvetica, sans-serif" w:eastAsia="arial, helvetica, sans-serif"/>
                <w:sz w:val="20"/>
                <w:color w:val="000000"/>
              </w:rPr>
              <w:t>不小于</w:t>
            </w:r>
            <w:r>
              <w:rPr>
                <w:rFonts w:ascii="宋体" w:hAnsi="宋体" w:cs="宋体" w:eastAsia="宋体"/>
                <w:sz w:val="20"/>
                <w:color w:val="000000"/>
              </w:rPr>
              <w:t>10</w:t>
            </w:r>
            <w:r>
              <w:rPr>
                <w:rFonts w:ascii="arial, helvetica, sans-serif" w:hAnsi="arial, helvetica, sans-serif" w:cs="arial, helvetica, sans-serif" w:eastAsia="arial, helvetica, sans-serif"/>
                <w:sz w:val="20"/>
                <w:color w:val="000000"/>
              </w:rPr>
              <w:t>英寸彩色触摸显示屏，不小于</w:t>
            </w:r>
            <w:r>
              <w:rPr>
                <w:rFonts w:ascii="宋体" w:hAnsi="宋体" w:cs="宋体" w:eastAsia="宋体"/>
                <w:sz w:val="20"/>
                <w:color w:val="000000"/>
              </w:rPr>
              <w:t>200</w:t>
            </w:r>
            <w:r>
              <w:rPr>
                <w:rFonts w:ascii="arial, helvetica, sans-serif" w:hAnsi="arial, helvetica, sans-serif" w:cs="arial, helvetica, sans-serif" w:eastAsia="arial, helvetica, sans-serif"/>
                <w:sz w:val="20"/>
                <w:color w:val="000000"/>
              </w:rPr>
              <w:t>万广角宽动态摄像头，识别距离</w:t>
            </w:r>
            <w:r>
              <w:rPr>
                <w:rFonts w:ascii="宋体" w:hAnsi="宋体" w:cs="宋体" w:eastAsia="宋体"/>
                <w:sz w:val="20"/>
                <w:color w:val="000000"/>
              </w:rPr>
              <w:t>0.3-1m</w:t>
            </w:r>
            <w:r>
              <w:rPr>
                <w:rFonts w:ascii="arial, helvetica, sans-serif" w:hAnsi="arial, helvetica, sans-serif" w:cs="arial, helvetica, sans-serif" w:eastAsia="arial, helvetica, sans-serif"/>
                <w:sz w:val="20"/>
                <w:color w:val="000000"/>
              </w:rPr>
              <w:t>。</w:t>
            </w:r>
          </w:p>
          <w:p>
            <w:pPr>
              <w:pStyle w:val="null3"/>
              <w:ind w:firstLine="400"/>
            </w:pPr>
            <w:r>
              <w:rPr>
                <w:rFonts w:ascii="宋体" w:hAnsi="宋体" w:cs="宋体" w:eastAsia="宋体"/>
                <w:sz w:val="20"/>
                <w:color w:val="000000"/>
              </w:rPr>
              <w:t>3.</w:t>
            </w:r>
            <w:r>
              <w:rPr>
                <w:rFonts w:ascii="arial, helvetica, sans-serif" w:hAnsi="arial, helvetica, sans-serif" w:cs="arial, helvetica, sans-serif" w:eastAsia="arial, helvetica, sans-serif"/>
                <w:sz w:val="20"/>
                <w:color w:val="000000"/>
              </w:rPr>
              <w:t>卡片可采用下发时段控制，保证对所有卡片的限制和管理，断网脱机工作，系统定时自动下载预约列表到智能终端；</w:t>
            </w:r>
          </w:p>
          <w:p>
            <w:pPr>
              <w:pStyle w:val="null3"/>
            </w:pPr>
            <w:r>
              <w:rPr>
                <w:rFonts w:ascii="宋体" w:hAnsi="宋体" w:cs="宋体" w:eastAsia="宋体"/>
                <w:sz w:val="20"/>
                <w:color w:val="000000"/>
              </w:rPr>
              <w:t xml:space="preserve">  4.</w:t>
            </w:r>
            <w:r>
              <w:rPr>
                <w:rFonts w:ascii="arial, helvetica, sans-serif" w:hAnsi="arial, helvetica, sans-serif" w:cs="arial, helvetica, sans-serif" w:eastAsia="arial, helvetica, sans-serif"/>
                <w:sz w:val="20"/>
                <w:color w:val="000000"/>
              </w:rPr>
              <w:t>预约时段开门功能：预约时段授权相关人员开门权限，时段过后取消授权；自动校准时间功能，联接服务器后自动匹配时间，使用记录脱机容量记录</w:t>
            </w:r>
            <w:r>
              <w:rPr>
                <w:rFonts w:ascii="宋体" w:hAnsi="宋体" w:cs="宋体" w:eastAsia="宋体"/>
                <w:sz w:val="20"/>
                <w:color w:val="000000"/>
              </w:rPr>
              <w:t>1000</w:t>
            </w:r>
            <w:r>
              <w:rPr>
                <w:rFonts w:ascii="arial, helvetica, sans-serif" w:hAnsi="arial, helvetica, sans-serif" w:cs="arial, helvetica, sans-serif" w:eastAsia="arial, helvetica, sans-serif"/>
                <w:sz w:val="20"/>
                <w:color w:val="000000"/>
              </w:rPr>
              <w:t>条，循环记录，可软件获取；通过软件管理下发卡、指纹信息，授权不同角色。</w:t>
            </w:r>
          </w:p>
        </w:tc>
      </w:tr>
      <w:tr>
        <w:tc>
          <w:tcPr>
            <w:tcW w:type="dxa" w:w="2769"/>
          </w:tcPr>
          <w:p/>
        </w:tc>
        <w:tc>
          <w:tcPr>
            <w:tcW w:type="dxa" w:w="2769"/>
          </w:tcPr>
          <w:p>
            <w:pPr>
              <w:pStyle w:val="null3"/>
            </w:pPr>
            <w:r>
              <w:rPr/>
              <w:t>5</w:t>
            </w:r>
          </w:p>
        </w:tc>
        <w:tc>
          <w:tcPr>
            <w:tcW w:type="dxa" w:w="2769"/>
          </w:tcPr>
          <w:p>
            <w:pPr>
              <w:pStyle w:val="null3"/>
            </w:pPr>
            <w:r>
              <w:rPr>
                <w:rFonts w:ascii="arial, helvetica, sans-serif" w:hAnsi="arial, helvetica, sans-serif" w:cs="arial, helvetica, sans-serif" w:eastAsia="arial, helvetica, sans-serif"/>
                <w:sz w:val="20"/>
                <w:color w:val="000000"/>
              </w:rPr>
              <w:t>服务器   2台</w:t>
            </w:r>
          </w:p>
          <w:p>
            <w:pPr>
              <w:pStyle w:val="null3"/>
              <w:ind w:firstLine="400"/>
            </w:pPr>
            <w:r>
              <w:rPr>
                <w:rFonts w:ascii="宋体" w:hAnsi="宋体" w:cs="宋体" w:eastAsia="宋体"/>
                <w:sz w:val="20"/>
                <w:color w:val="000000"/>
              </w:rPr>
              <w:t>1.CPU</w:t>
            </w:r>
            <w:r>
              <w:rPr>
                <w:rFonts w:ascii="arial, helvetica, sans-serif" w:hAnsi="arial, helvetica, sans-serif" w:cs="arial, helvetica, sans-serif" w:eastAsia="arial, helvetica, sans-serif"/>
                <w:sz w:val="20"/>
                <w:color w:val="000000"/>
              </w:rPr>
              <w:t>及操作系统均为国产；</w:t>
            </w:r>
          </w:p>
          <w:p>
            <w:pPr>
              <w:pStyle w:val="null3"/>
              <w:ind w:firstLine="400"/>
            </w:pPr>
            <w:r>
              <w:rPr>
                <w:rFonts w:ascii="宋体" w:hAnsi="宋体" w:cs="宋体" w:eastAsia="宋体"/>
                <w:sz w:val="20"/>
                <w:color w:val="000000"/>
              </w:rPr>
              <w:t>2.CPU:</w:t>
            </w:r>
            <w:r>
              <w:rPr>
                <w:rFonts w:ascii="arial, helvetica, sans-serif" w:hAnsi="arial, helvetica, sans-serif" w:cs="arial, helvetica, sans-serif" w:eastAsia="arial, helvetica, sans-serif"/>
                <w:sz w:val="20"/>
                <w:color w:val="000000"/>
              </w:rPr>
              <w:t>不低于</w:t>
            </w:r>
            <w:r>
              <w:rPr>
                <w:rFonts w:ascii="宋体" w:hAnsi="宋体" w:cs="宋体" w:eastAsia="宋体"/>
                <w:sz w:val="20"/>
                <w:color w:val="000000"/>
              </w:rPr>
              <w:t>4ECC*2</w:t>
            </w:r>
            <w:r>
              <w:rPr>
                <w:rFonts w:ascii="arial, helvetica, sans-serif" w:hAnsi="arial, helvetica, sans-serif" w:cs="arial, helvetica, sans-serif" w:eastAsia="arial, helvetica, sans-serif"/>
                <w:sz w:val="20"/>
                <w:color w:val="000000"/>
              </w:rPr>
              <w:t>，内存≥</w:t>
            </w:r>
            <w:r>
              <w:rPr>
                <w:rFonts w:ascii="宋体" w:hAnsi="宋体" w:cs="宋体" w:eastAsia="宋体"/>
                <w:sz w:val="20"/>
                <w:color w:val="000000"/>
              </w:rPr>
              <w:t>16</w:t>
            </w:r>
            <w:r>
              <w:rPr>
                <w:rFonts w:ascii="宋体" w:hAnsi="宋体" w:cs="宋体" w:eastAsia="宋体"/>
                <w:sz w:val="20"/>
                <w:color w:val="000000"/>
              </w:rPr>
              <w:t>G DDR</w:t>
            </w:r>
            <w:r>
              <w:rPr>
                <w:rFonts w:ascii="arial, helvetica, sans-serif" w:hAnsi="arial, helvetica, sans-serif" w:cs="arial, helvetica, sans-serif" w:eastAsia="arial, helvetica, sans-serif"/>
                <w:sz w:val="20"/>
                <w:color w:val="000000"/>
              </w:rPr>
              <w:t>；硬盘≥</w:t>
            </w:r>
            <w:r>
              <w:rPr>
                <w:rFonts w:ascii="宋体" w:hAnsi="宋体" w:cs="宋体" w:eastAsia="宋体"/>
                <w:sz w:val="20"/>
                <w:color w:val="000000"/>
              </w:rPr>
              <w:t>512G SSD+1TB</w:t>
            </w:r>
            <w:r>
              <w:rPr>
                <w:rFonts w:ascii="arial, helvetica, sans-serif" w:hAnsi="arial, helvetica, sans-serif" w:cs="arial, helvetica, sans-serif" w:eastAsia="arial, helvetica, sans-serif"/>
                <w:sz w:val="20"/>
                <w:color w:val="000000"/>
              </w:rPr>
              <w:t>（机械）；</w:t>
            </w:r>
          </w:p>
          <w:p>
            <w:pPr>
              <w:pStyle w:val="null3"/>
            </w:pPr>
            <w:r>
              <w:rPr>
                <w:rFonts w:ascii="宋体" w:hAnsi="宋体" w:cs="宋体" w:eastAsia="宋体"/>
                <w:sz w:val="20"/>
                <w:color w:val="000000"/>
              </w:rPr>
              <w:t xml:space="preserve">  3.</w:t>
            </w:r>
            <w:r>
              <w:rPr>
                <w:rFonts w:ascii="arial, helvetica, sans-serif" w:hAnsi="arial, helvetica, sans-serif" w:cs="arial, helvetica, sans-serif" w:eastAsia="arial, helvetica, sans-serif"/>
                <w:sz w:val="20"/>
                <w:color w:val="000000"/>
              </w:rPr>
              <w:t>配套机柜，包含网络连通及布线。</w:t>
            </w:r>
          </w:p>
        </w:tc>
      </w:tr>
      <w:tr>
        <w:tc>
          <w:tcPr>
            <w:tcW w:type="dxa" w:w="2769"/>
          </w:tcPr>
          <w:p/>
        </w:tc>
        <w:tc>
          <w:tcPr>
            <w:tcW w:type="dxa" w:w="2769"/>
          </w:tcPr>
          <w:p>
            <w:pPr>
              <w:pStyle w:val="null3"/>
            </w:pPr>
            <w:r>
              <w:rPr/>
              <w:t>6</w:t>
            </w:r>
          </w:p>
        </w:tc>
        <w:tc>
          <w:tcPr>
            <w:tcW w:type="dxa" w:w="2769"/>
          </w:tcPr>
          <w:p>
            <w:pPr>
              <w:pStyle w:val="null3"/>
            </w:pPr>
            <w:r>
              <w:rPr>
                <w:rFonts w:ascii="宋体" w:hAnsi="宋体" w:cs="宋体" w:eastAsia="宋体"/>
                <w:sz w:val="20"/>
                <w:color w:val="000000"/>
              </w:rPr>
              <w:t>综合布线   1项</w:t>
            </w:r>
          </w:p>
          <w:p>
            <w:pPr>
              <w:pStyle w:val="null3"/>
              <w:jc w:val="both"/>
            </w:pPr>
            <w:r>
              <w:rPr>
                <w:rFonts w:ascii="宋体" w:hAnsi="宋体" w:cs="宋体" w:eastAsia="宋体"/>
                <w:sz w:val="20"/>
              </w:rPr>
              <w:t>包括地面处理、</w:t>
            </w:r>
            <w:r>
              <w:rPr>
                <w:rFonts w:ascii="宋体" w:hAnsi="宋体" w:cs="宋体" w:eastAsia="宋体"/>
                <w:sz w:val="20"/>
              </w:rPr>
              <w:t>综合布线</w:t>
            </w:r>
            <w:r>
              <w:rPr>
                <w:rFonts w:ascii="宋体" w:hAnsi="宋体" w:cs="宋体" w:eastAsia="宋体"/>
                <w:sz w:val="20"/>
              </w:rPr>
              <w:t>、相关配套等。</w:t>
            </w:r>
            <w:r>
              <w:rPr>
                <w:rFonts w:ascii="宋体" w:hAnsi="宋体" w:cs="宋体" w:eastAsia="宋体"/>
                <w:sz w:val="20"/>
              </w:rPr>
              <w:t>必须达到教育教学使用条件。</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交货期：合同签订后30日内到货安装调试完毕</w:t>
      </w:r>
    </w:p>
    <w:p>
      <w:pPr>
        <w:pStyle w:val="null3"/>
        <w:outlineLvl w:val="3"/>
      </w:pPr>
      <w:r>
        <w:rPr>
          <w:sz w:val="24"/>
          <w:b/>
        </w:rPr>
        <w:t>3.4.2交货地点</w:t>
      </w:r>
    </w:p>
    <w:p>
      <w:pPr>
        <w:pStyle w:val="null3"/>
      </w:pPr>
      <w:r>
        <w:rPr/>
        <w:t>采购包1：</w:t>
      </w:r>
    </w:p>
    <w:p>
      <w:pPr>
        <w:pStyle w:val="null3"/>
      </w:pPr>
      <w:r>
        <w:rPr/>
        <w:t>陕西理工大学指定地点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设备安装调试经甲方验收合格 ，达到付款条件起 30 日内，支付合同总金额的 100.00%。</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根据招标文件要求、投标文件及合同约定执行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质保期：验收合格后2年</w:t>
      </w:r>
    </w:p>
    <w:p>
      <w:pPr>
        <w:pStyle w:val="null3"/>
        <w:outlineLvl w:val="3"/>
      </w:pPr>
      <w:r>
        <w:rPr>
          <w:sz w:val="24"/>
          <w:b/>
        </w:rPr>
        <w:t>3.4.8违约责任与解决争议的方法</w:t>
      </w:r>
    </w:p>
    <w:p>
      <w:pPr>
        <w:pStyle w:val="null3"/>
      </w:pPr>
      <w:r>
        <w:rPr/>
        <w:t>采购包1：</w:t>
      </w:r>
    </w:p>
    <w:p>
      <w:pPr>
        <w:pStyle w:val="null3"/>
      </w:pPr>
      <w:r>
        <w:rPr/>
        <w:t>在履行本合同过程中，如甲、乙双方发生争议，协商解决:如双方达不成协议，向具有管辖权的人民法院提起诉讼。</w:t>
      </w:r>
    </w:p>
    <w:p>
      <w:pPr>
        <w:pStyle w:val="null3"/>
        <w:jc w:val="left"/>
        <w:outlineLvl w:val="2"/>
      </w:pPr>
      <w:r>
        <w:rPr>
          <w:sz w:val="28"/>
          <w:b/>
        </w:rPr>
        <w:t>3.5其他要求</w:t>
      </w:r>
    </w:p>
    <w:p>
      <w:pPr>
        <w:pStyle w:val="null3"/>
      </w:pPr>
      <w:r>
        <w:rPr/>
        <w:t>1.本项目核心产品：模拟/数字电路实验综合平台。2.交货时间：合同签订后30日内到货安装调试到位。 3.质保期：实验室成套设备和配件经验收合格双方签字后，免费质保期不少于两年（从取得设备准用证后的次日算起）。中标公司在接到报修电话后，需即时响应，12小时内派技术人员到现场维修，24小时解决问题。若不能及时检修排除故障情况下，应提供不低于故障设备规格型号档次的备用设备，直至设备修复，以保证用户的正常运行。4.付款方式：合同签订前，中标方需向缴纳中标总额5%的履约保证金，项目完成验收合格后支付合同款的100%(包含5%的履约保证金一次性无息退还)。5.本项目不允许合同分包或者转包。 6.中标单位需在领取中标通知书后5个工作日内线下提交纸质版投标文件，正本壹份、副本壹份。7.因文件关于合同签订时间无法修改，特在此处说明，中标供应商应当在中标通知书发出之日起25日内与采购入签订政府采购合同。</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提供2023年6月以来任意一个月的社会保障资金缴存单据或社保机构开具的社会保险参保缴费情况证明。依法不需要缴纳社会保障资金的供应商应提供相关文件证明；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法定代表人授权书</w:t>
            </w:r>
          </w:p>
        </w:tc>
        <w:tc>
          <w:tcPr>
            <w:tcW w:type="dxa" w:w="3322"/>
          </w:tcPr>
          <w:p>
            <w:pPr>
              <w:pStyle w:val="null3"/>
            </w:pPr>
            <w:r>
              <w:rPr/>
              <w:t>非法定代表人参加投标的，须提供法定代表人委托授权书及被授权人身份证，法定代表人参加投标时,只需提供法定代表人身份证；</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参加政府采购活动前3年内在经营活动中没有重大违法记录的书面声明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非接受联合体投标声明</w:t>
            </w:r>
          </w:p>
        </w:tc>
        <w:tc>
          <w:tcPr>
            <w:tcW w:type="dxa" w:w="1661"/>
          </w:tcPr>
          <w:p>
            <w:pPr>
              <w:pStyle w:val="null3"/>
            </w:pPr>
            <w:r>
              <w:rPr/>
              <w:t>供应商资格要求</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 投标文件封面</w:t>
            </w:r>
          </w:p>
        </w:tc>
      </w:tr>
      <w:tr>
        <w:tc>
          <w:tcPr>
            <w:tcW w:type="dxa" w:w="831"/>
          </w:tcPr>
          <w:p>
            <w:pPr>
              <w:pStyle w:val="null3"/>
            </w:pPr>
            <w:r>
              <w:rPr/>
              <w:t>2</w:t>
            </w:r>
          </w:p>
        </w:tc>
        <w:tc>
          <w:tcPr>
            <w:tcW w:type="dxa" w:w="2492"/>
          </w:tcPr>
          <w:p>
            <w:pPr>
              <w:pStyle w:val="null3"/>
            </w:pPr>
            <w:r>
              <w:rPr/>
              <w:t>投标报价</w:t>
            </w:r>
          </w:p>
        </w:tc>
        <w:tc>
          <w:tcPr>
            <w:tcW w:type="dxa" w:w="3322"/>
          </w:tcPr>
          <w:p>
            <w:pPr>
              <w:pStyle w:val="null3"/>
            </w:pPr>
            <w:r>
              <w:rPr/>
              <w:t>投标报价未超过采购预算或最高限价 (合格) ，投标报价超过采购预算或最高限价(不合格 )</w:t>
            </w:r>
          </w:p>
        </w:tc>
        <w:tc>
          <w:tcPr>
            <w:tcW w:type="dxa" w:w="1661"/>
          </w:tcPr>
          <w:p>
            <w:pPr>
              <w:pStyle w:val="null3"/>
            </w:pPr>
            <w:r>
              <w:rPr/>
              <w:t>开标一览表 分项报价表 标的清单</w:t>
            </w:r>
          </w:p>
        </w:tc>
      </w:tr>
      <w:tr>
        <w:tc>
          <w:tcPr>
            <w:tcW w:type="dxa" w:w="831"/>
          </w:tcPr>
          <w:p>
            <w:pPr>
              <w:pStyle w:val="null3"/>
            </w:pPr>
            <w:r>
              <w:rPr/>
              <w:t>3</w:t>
            </w:r>
          </w:p>
        </w:tc>
        <w:tc>
          <w:tcPr>
            <w:tcW w:type="dxa" w:w="2492"/>
          </w:tcPr>
          <w:p>
            <w:pPr>
              <w:pStyle w:val="null3"/>
            </w:pPr>
            <w:r>
              <w:rPr/>
              <w:t>交货时间</w:t>
            </w:r>
          </w:p>
        </w:tc>
        <w:tc>
          <w:tcPr>
            <w:tcW w:type="dxa" w:w="3322"/>
          </w:tcPr>
          <w:p>
            <w:pPr>
              <w:pStyle w:val="null3"/>
            </w:pPr>
            <w:r>
              <w:rPr/>
              <w:t>交货时间(期)满足招标文件要求 (合格)，交货时间(期)不满足招标文件要求(不合格)</w:t>
            </w:r>
          </w:p>
        </w:tc>
        <w:tc>
          <w:tcPr>
            <w:tcW w:type="dxa" w:w="1661"/>
          </w:tcPr>
          <w:p>
            <w:pPr>
              <w:pStyle w:val="null3"/>
            </w:pPr>
            <w:r>
              <w:rPr/>
              <w:t>商务应答表</w:t>
            </w:r>
          </w:p>
        </w:tc>
      </w:tr>
      <w:tr>
        <w:tc>
          <w:tcPr>
            <w:tcW w:type="dxa" w:w="831"/>
          </w:tcPr>
          <w:p>
            <w:pPr>
              <w:pStyle w:val="null3"/>
            </w:pPr>
            <w:r>
              <w:rPr/>
              <w:t>4</w:t>
            </w:r>
          </w:p>
        </w:tc>
        <w:tc>
          <w:tcPr>
            <w:tcW w:type="dxa" w:w="2492"/>
          </w:tcPr>
          <w:p>
            <w:pPr>
              <w:pStyle w:val="null3"/>
            </w:pPr>
            <w:r>
              <w:rPr/>
              <w:t>质保期</w:t>
            </w:r>
          </w:p>
        </w:tc>
        <w:tc>
          <w:tcPr>
            <w:tcW w:type="dxa" w:w="3322"/>
          </w:tcPr>
          <w:p>
            <w:pPr>
              <w:pStyle w:val="null3"/>
            </w:pPr>
            <w:r>
              <w:rPr/>
              <w:t>质保期满足招标文件要求(合格)， 质保期不满足招标文件要求(不合格)</w:t>
            </w:r>
          </w:p>
        </w:tc>
        <w:tc>
          <w:tcPr>
            <w:tcW w:type="dxa" w:w="1661"/>
          </w:tcPr>
          <w:p>
            <w:pPr>
              <w:pStyle w:val="null3"/>
            </w:pPr>
            <w:r>
              <w:rPr/>
              <w:t>商务应答表</w:t>
            </w:r>
          </w:p>
        </w:tc>
      </w:tr>
      <w:tr>
        <w:tc>
          <w:tcPr>
            <w:tcW w:type="dxa" w:w="831"/>
          </w:tcPr>
          <w:p>
            <w:pPr>
              <w:pStyle w:val="null3"/>
            </w:pPr>
            <w:r>
              <w:rPr/>
              <w:t>5</w:t>
            </w:r>
          </w:p>
        </w:tc>
        <w:tc>
          <w:tcPr>
            <w:tcW w:type="dxa" w:w="2492"/>
          </w:tcPr>
          <w:p>
            <w:pPr>
              <w:pStyle w:val="null3"/>
            </w:pPr>
            <w:r>
              <w:rPr/>
              <w:t>投标文件的签署、盖章</w:t>
            </w:r>
          </w:p>
        </w:tc>
        <w:tc>
          <w:tcPr>
            <w:tcW w:type="dxa" w:w="3322"/>
          </w:tcPr>
          <w:p>
            <w:pPr>
              <w:pStyle w:val="null3"/>
            </w:pPr>
            <w:r>
              <w:rPr/>
              <w:t>投标文件的签署、盖章满足招标文件 要求(合格)，投标文件的签署、盖 章不满足招标文件要求(不合格)</w:t>
            </w:r>
          </w:p>
        </w:tc>
        <w:tc>
          <w:tcPr>
            <w:tcW w:type="dxa" w:w="1661"/>
          </w:tcPr>
          <w:p>
            <w:pPr>
              <w:pStyle w:val="null3"/>
            </w:pPr>
            <w:r>
              <w:rPr/>
              <w:t>开标一览表 产品技术参数表 分项报价表 投标函 商务应答表 供应商资格要求 标的清单</w:t>
            </w:r>
          </w:p>
        </w:tc>
      </w:tr>
      <w:tr>
        <w:tc>
          <w:tcPr>
            <w:tcW w:type="dxa" w:w="831"/>
          </w:tcPr>
          <w:p>
            <w:pPr>
              <w:pStyle w:val="null3"/>
            </w:pPr>
            <w:r>
              <w:rPr/>
              <w:t>6</w:t>
            </w:r>
          </w:p>
        </w:tc>
        <w:tc>
          <w:tcPr>
            <w:tcW w:type="dxa" w:w="2492"/>
          </w:tcPr>
          <w:p>
            <w:pPr>
              <w:pStyle w:val="null3"/>
            </w:pPr>
            <w:r>
              <w:rPr/>
              <w:t>投标有效期</w:t>
            </w:r>
          </w:p>
        </w:tc>
        <w:tc>
          <w:tcPr>
            <w:tcW w:type="dxa" w:w="3322"/>
          </w:tcPr>
          <w:p>
            <w:pPr>
              <w:pStyle w:val="null3"/>
            </w:pPr>
            <w:r>
              <w:rPr/>
              <w:t>投标有效期满足招标文件要求(合 格)，投标文件无投标有效期或有效期不满足招标文件要 求(不合格)</w:t>
            </w:r>
          </w:p>
        </w:tc>
        <w:tc>
          <w:tcPr>
            <w:tcW w:type="dxa" w:w="1661"/>
          </w:tcPr>
          <w:p>
            <w:pPr>
              <w:pStyle w:val="null3"/>
            </w:pPr>
            <w:r>
              <w:rPr/>
              <w:t>投标函</w:t>
            </w:r>
          </w:p>
        </w:tc>
      </w:tr>
      <w:tr>
        <w:tc>
          <w:tcPr>
            <w:tcW w:type="dxa" w:w="831"/>
          </w:tcPr>
          <w:p>
            <w:pPr>
              <w:pStyle w:val="null3"/>
            </w:pPr>
            <w:r>
              <w:rPr/>
              <w:t>7</w:t>
            </w:r>
          </w:p>
        </w:tc>
        <w:tc>
          <w:tcPr>
            <w:tcW w:type="dxa" w:w="2492"/>
          </w:tcPr>
          <w:p>
            <w:pPr>
              <w:pStyle w:val="null3"/>
            </w:pPr>
            <w:r>
              <w:rPr/>
              <w:t>投标保证金</w:t>
            </w:r>
          </w:p>
        </w:tc>
        <w:tc>
          <w:tcPr>
            <w:tcW w:type="dxa" w:w="3322"/>
          </w:tcPr>
          <w:p>
            <w:pPr>
              <w:pStyle w:val="null3"/>
            </w:pPr>
            <w:r>
              <w:rPr/>
              <w:t>按规定缴纳投标保证金的(合格)， 未缴纳投标保证金或保证金缴纳少于招标文件要求(不合格)</w:t>
            </w:r>
          </w:p>
        </w:tc>
        <w:tc>
          <w:tcPr>
            <w:tcW w:type="dxa" w:w="1661"/>
          </w:tcPr>
          <w:p>
            <w:pPr>
              <w:pStyle w:val="null3"/>
            </w:pPr>
            <w:r>
              <w:rPr/>
              <w:t>供应商认为有必要说明的其他问题</w:t>
            </w:r>
          </w:p>
        </w:tc>
      </w:tr>
      <w:tr>
        <w:tc>
          <w:tcPr>
            <w:tcW w:type="dxa" w:w="831"/>
          </w:tcPr>
          <w:p>
            <w:pPr>
              <w:pStyle w:val="null3"/>
            </w:pPr>
            <w:r>
              <w:rPr/>
              <w:t>8</w:t>
            </w:r>
          </w:p>
        </w:tc>
        <w:tc>
          <w:tcPr>
            <w:tcW w:type="dxa" w:w="2492"/>
          </w:tcPr>
          <w:p>
            <w:pPr>
              <w:pStyle w:val="null3"/>
            </w:pPr>
            <w:r>
              <w:rPr/>
              <w:t>标的数量</w:t>
            </w:r>
          </w:p>
        </w:tc>
        <w:tc>
          <w:tcPr>
            <w:tcW w:type="dxa" w:w="3322"/>
          </w:tcPr>
          <w:p>
            <w:pPr>
              <w:pStyle w:val="null3"/>
            </w:pPr>
            <w:r>
              <w:rPr/>
              <w:t>标的数量满足招标文件要求(合 格)，标的数量出现漏项或与招标文件要求不符(不合格)</w:t>
            </w:r>
          </w:p>
        </w:tc>
        <w:tc>
          <w:tcPr>
            <w:tcW w:type="dxa" w:w="1661"/>
          </w:tcPr>
          <w:p>
            <w:pPr>
              <w:pStyle w:val="null3"/>
            </w:pPr>
            <w:r>
              <w:rPr/>
              <w:t>开标一览表 分项报价表 标的清单</w:t>
            </w:r>
          </w:p>
        </w:tc>
      </w:tr>
      <w:tr>
        <w:tc>
          <w:tcPr>
            <w:tcW w:type="dxa" w:w="831"/>
          </w:tcPr>
          <w:p>
            <w:pPr>
              <w:pStyle w:val="null3"/>
            </w:pPr>
            <w:r>
              <w:rPr/>
              <w:t>9</w:t>
            </w:r>
          </w:p>
        </w:tc>
        <w:tc>
          <w:tcPr>
            <w:tcW w:type="dxa" w:w="2492"/>
          </w:tcPr>
          <w:p>
            <w:pPr>
              <w:pStyle w:val="null3"/>
            </w:pPr>
            <w:r>
              <w:rPr/>
              <w:t>是否有采购人不能接受的附加条件</w:t>
            </w:r>
          </w:p>
        </w:tc>
        <w:tc>
          <w:tcPr>
            <w:tcW w:type="dxa" w:w="3322"/>
          </w:tcPr>
          <w:p>
            <w:pPr>
              <w:pStyle w:val="null3"/>
            </w:pPr>
            <w:r>
              <w:rPr/>
              <w:t>没有采购人不能接受的附加条件(合 格)，有采购人不能接受的附加条件 (不合格)</w:t>
            </w:r>
          </w:p>
        </w:tc>
        <w:tc>
          <w:tcPr>
            <w:tcW w:type="dxa" w:w="1661"/>
          </w:tcPr>
          <w:p>
            <w:pPr>
              <w:pStyle w:val="null3"/>
            </w:pPr>
            <w:r>
              <w:rPr/>
              <w:t>产品技术参数表 商务应答表</w:t>
            </w:r>
          </w:p>
        </w:tc>
      </w:tr>
      <w:tr>
        <w:tc>
          <w:tcPr>
            <w:tcW w:type="dxa" w:w="831"/>
          </w:tcPr>
          <w:p>
            <w:pPr>
              <w:pStyle w:val="null3"/>
            </w:pPr>
            <w:r>
              <w:rPr/>
              <w:t>10</w:t>
            </w:r>
          </w:p>
        </w:tc>
        <w:tc>
          <w:tcPr>
            <w:tcW w:type="dxa" w:w="2492"/>
          </w:tcPr>
          <w:p>
            <w:pPr>
              <w:pStyle w:val="null3"/>
            </w:pPr>
            <w:r>
              <w:rPr/>
              <w:t>法律、法规和招标文件规定的其他无效情形</w:t>
            </w:r>
          </w:p>
        </w:tc>
        <w:tc>
          <w:tcPr>
            <w:tcW w:type="dxa" w:w="3322"/>
          </w:tcPr>
          <w:p>
            <w:pPr>
              <w:pStyle w:val="null3"/>
            </w:pPr>
            <w:r>
              <w:rPr/>
              <w:t>不存在法律、法规和招标文件规定的其他无效 情形(合格)，存在法律、法规和招标文件规定的其他无 效情形(不合格)</w:t>
            </w:r>
          </w:p>
        </w:tc>
        <w:tc>
          <w:tcPr>
            <w:tcW w:type="dxa" w:w="1661"/>
          </w:tcPr>
          <w:p>
            <w:pPr>
              <w:pStyle w:val="null3"/>
            </w:pPr>
            <w:r>
              <w:rPr/>
              <w:t>产品技术参数表 商务应答表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根据供应商提供所投产品的技术偏离表，经评审专家审定得分。 基本分（30分）：完全符合、响应招标文件要求，没有负偏离计30分，▲参数每负偏离一项扣2分；其他参数每负偏离一项扣1分，扣完为止。 加分（5分）：在基本分的基础上，响应产品技术指标、参数经评审专家认定优于招标文件规定的相应技术指标、参数，并且有实质性能提升的(提供证明材料)，根据响应程度进行相应加分，参数正偏离每一项加1分，最多加5分。未提供证明材料的不予加分。 备注：采购文件中要求提供证明材料的必须提供佐证材料，佐证材料包括但不限于产品彩页、检测报告、厂家盖章的说明书等。未提供佐证材料或佐证材料低于招标文件规定的相应技术指标、参数时视为负偏离。</w:t>
            </w:r>
          </w:p>
        </w:tc>
        <w:tc>
          <w:tcPr>
            <w:tcW w:type="dxa" w:w="831"/>
          </w:tcPr>
          <w:p>
            <w:pPr>
              <w:pStyle w:val="null3"/>
              <w:jc w:val="right"/>
            </w:pPr>
            <w:r>
              <w:rPr/>
              <w:t>35.0000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实施方案</w:t>
            </w:r>
          </w:p>
        </w:tc>
        <w:tc>
          <w:tcPr>
            <w:tcW w:type="dxa" w:w="2492"/>
          </w:tcPr>
          <w:p>
            <w:pPr>
              <w:pStyle w:val="null3"/>
            </w:pPr>
            <w:r>
              <w:rPr/>
              <w:t>针对本项目有具体实施方案，内容包含：①项目总体实施方案；②项目团队方案；③项目实施时间安排方案；④系统安装调试方案；⑤项目验收方案。以上5项内容每提供一项最高计2分，最高计10分。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质量保证</w:t>
            </w:r>
          </w:p>
        </w:tc>
        <w:tc>
          <w:tcPr>
            <w:tcW w:type="dxa" w:w="2492"/>
          </w:tcPr>
          <w:p>
            <w:pPr>
              <w:pStyle w:val="null3"/>
            </w:pPr>
            <w:r>
              <w:rPr/>
              <w:t>根据供应商提供的所投产品合法来源渠道的证明文件（包括但不限于销售协议、代理协议、原厂授权等，供应商若为所投产品制造商无须提供具有合法来源渠道证明）每提供1份计1分，最高计5分，未提供不计分。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质量保证</w:t>
            </w:r>
          </w:p>
        </w:tc>
      </w:tr>
      <w:tr>
        <w:tc>
          <w:tcPr>
            <w:tcW w:type="dxa" w:w="831"/>
            <w:vMerge/>
          </w:tcPr>
          <w:p/>
        </w:tc>
        <w:tc>
          <w:tcPr>
            <w:tcW w:type="dxa" w:w="1661"/>
          </w:tcPr>
          <w:p>
            <w:pPr>
              <w:pStyle w:val="null3"/>
            </w:pPr>
            <w:r>
              <w:rPr/>
              <w:t>售后服务</w:t>
            </w:r>
          </w:p>
        </w:tc>
        <w:tc>
          <w:tcPr>
            <w:tcW w:type="dxa" w:w="2492"/>
          </w:tcPr>
          <w:p>
            <w:pPr>
              <w:pStyle w:val="null3"/>
            </w:pPr>
            <w:r>
              <w:rPr/>
              <w:t>针对本项目有具体的售后服务方案，内容包含：①售后服务网点的设定；②拟投入售后服务人员配置情况；③日常维护保养；④项目交付用户后出现故障响应时间及措施。 以上4项内容每提供一项最高计2分，最高计8分。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培训方案</w:t>
            </w:r>
          </w:p>
        </w:tc>
        <w:tc>
          <w:tcPr>
            <w:tcW w:type="dxa" w:w="2492"/>
          </w:tcPr>
          <w:p>
            <w:pPr>
              <w:pStyle w:val="null3"/>
            </w:pPr>
            <w:r>
              <w:rPr/>
              <w:t>针对本项目有具体的培训方案，内容包含： ①培训时间、培训人数、培训人员、培训方式， ②培训内容应包括所提供产品的原理和技术性能、操作维护方法、安装调试、排除故障等各个方面。以上2项内容每提供一项最高计2.5分，最高计5分。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业绩</w:t>
            </w:r>
          </w:p>
        </w:tc>
        <w:tc>
          <w:tcPr>
            <w:tcW w:type="dxa" w:w="2492"/>
          </w:tcPr>
          <w:p>
            <w:pPr>
              <w:pStyle w:val="null3"/>
            </w:pPr>
            <w:r>
              <w:rPr/>
              <w:t>提供供应商2021年1月1日至今同类项目合同（以合同签订日期为准），每提供1个得1分，最高得5分。 备注：响应文件中提供合同复印件。</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节能环保</w:t>
            </w:r>
          </w:p>
        </w:tc>
        <w:tc>
          <w:tcPr>
            <w:tcW w:type="dxa" w:w="2492"/>
          </w:tcPr>
          <w:p>
            <w:pPr>
              <w:pStyle w:val="null3"/>
            </w:pPr>
            <w:r>
              <w:rPr/>
              <w:t>供应商所投产品中每有一项经国家认证机构认定为节能产品的得0.5分，每有一项为环境标志产品的得0.5分，供应商所投产品中每有一项产品即为节能产品又是环境标志产品得1分，最多得2分。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节能环保</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分项报价表</w:t>
            </w:r>
          </w:p>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分项报价表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详见附件：供应商认为有必要说明的其他问题</w:t>
      </w:r>
    </w:p>
    <w:p>
      <w:pPr>
        <w:pStyle w:val="null3"/>
        <w:ind w:firstLine="960"/>
      </w:pPr>
      <w:r>
        <w:rPr/>
        <w:t>详见附件：供应商资格要求</w:t>
      </w:r>
    </w:p>
    <w:p>
      <w:pPr>
        <w:pStyle w:val="null3"/>
        <w:ind w:firstLine="960"/>
      </w:pPr>
      <w:r>
        <w:rPr/>
        <w:t>详见附件：节能环保</w:t>
      </w:r>
    </w:p>
    <w:p>
      <w:pPr>
        <w:pStyle w:val="null3"/>
        <w:ind w:firstLine="960"/>
      </w:pPr>
      <w:r>
        <w:rPr/>
        <w:t>详见附件：培训方案</w:t>
      </w:r>
    </w:p>
    <w:p>
      <w:pPr>
        <w:pStyle w:val="null3"/>
        <w:ind w:firstLine="960"/>
      </w:pPr>
      <w:r>
        <w:rPr/>
        <w:t>详见附件：实施方案</w:t>
      </w:r>
    </w:p>
    <w:p>
      <w:pPr>
        <w:pStyle w:val="null3"/>
        <w:ind w:firstLine="960"/>
      </w:pPr>
      <w:r>
        <w:rPr/>
        <w:t>详见附件：售后服务</w:t>
      </w:r>
    </w:p>
    <w:p>
      <w:pPr>
        <w:pStyle w:val="null3"/>
        <w:ind w:firstLine="960"/>
      </w:pPr>
      <w:r>
        <w:rPr/>
        <w:t>详见附件：业绩一览表</w:t>
      </w:r>
    </w:p>
    <w:p>
      <w:pPr>
        <w:pStyle w:val="null3"/>
        <w:ind w:firstLine="960"/>
      </w:pPr>
      <w:r>
        <w:rPr/>
        <w:t>详见附件：质量保证</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